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3E" w:rsidRDefault="00664825" w:rsidP="00200D19">
      <w:pPr>
        <w:shd w:val="clear" w:color="auto" w:fill="FFFFFF" w:themeFill="background1"/>
        <w:spacing w:after="0"/>
        <w:jc w:val="center"/>
        <w:rPr>
          <w:b/>
          <w:sz w:val="24"/>
        </w:rPr>
      </w:pPr>
      <w:r w:rsidRPr="002E0DBE">
        <w:rPr>
          <w:b/>
          <w:sz w:val="24"/>
        </w:rPr>
        <w:t>Notes</w:t>
      </w:r>
      <w:r w:rsidR="002E15F1" w:rsidRPr="002E0DBE">
        <w:rPr>
          <w:b/>
          <w:sz w:val="24"/>
        </w:rPr>
        <w:t xml:space="preserve"> from </w:t>
      </w:r>
      <w:r w:rsidRPr="002E0DBE">
        <w:rPr>
          <w:b/>
          <w:sz w:val="24"/>
        </w:rPr>
        <w:t>TOPS M&amp;E Task Force Meeting</w:t>
      </w:r>
    </w:p>
    <w:p w:rsidR="00664825" w:rsidRPr="002E0DBE" w:rsidRDefault="00D508C6" w:rsidP="00200D19">
      <w:pPr>
        <w:shd w:val="clear" w:color="auto" w:fill="FFFFFF" w:themeFill="background1"/>
        <w:spacing w:after="0"/>
        <w:jc w:val="center"/>
        <w:rPr>
          <w:b/>
          <w:sz w:val="24"/>
        </w:rPr>
      </w:pPr>
      <w:r>
        <w:rPr>
          <w:b/>
          <w:sz w:val="24"/>
        </w:rPr>
        <w:t>Novem</w:t>
      </w:r>
      <w:r w:rsidR="00964405">
        <w:rPr>
          <w:b/>
          <w:sz w:val="24"/>
        </w:rPr>
        <w:t>ber 1</w:t>
      </w:r>
      <w:r>
        <w:rPr>
          <w:b/>
          <w:sz w:val="24"/>
        </w:rPr>
        <w:t>0</w:t>
      </w:r>
      <w:r w:rsidR="00664825" w:rsidRPr="002E0DBE">
        <w:rPr>
          <w:b/>
          <w:sz w:val="24"/>
        </w:rPr>
        <w:t>, 2016</w:t>
      </w:r>
    </w:p>
    <w:p w:rsidR="00343040" w:rsidRPr="00D75DF4" w:rsidRDefault="00343040" w:rsidP="002E0DBE">
      <w:pPr>
        <w:shd w:val="clear" w:color="auto" w:fill="9CC2E5" w:themeFill="accent1" w:themeFillTint="99"/>
        <w:rPr>
          <w:b/>
        </w:rPr>
      </w:pPr>
      <w:r w:rsidRPr="00D75DF4">
        <w:rPr>
          <w:b/>
        </w:rPr>
        <w:t>Participants</w:t>
      </w:r>
    </w:p>
    <w:p w:rsidR="00DB0A25" w:rsidRDefault="001F5221" w:rsidP="00343040">
      <w:pPr>
        <w:pStyle w:val="ListParagraph"/>
        <w:numPr>
          <w:ilvl w:val="0"/>
          <w:numId w:val="1"/>
        </w:numPr>
      </w:pPr>
      <w:r>
        <w:t>Jose “</w:t>
      </w:r>
      <w:r w:rsidR="00540BF8">
        <w:t>TD</w:t>
      </w:r>
      <w:r>
        <w:t>”</w:t>
      </w:r>
      <w:r w:rsidR="00540BF8">
        <w:t xml:space="preserve"> </w:t>
      </w:r>
      <w:proofErr w:type="spellStart"/>
      <w:r w:rsidR="00540BF8">
        <w:t>Thekkiniath</w:t>
      </w:r>
      <w:proofErr w:type="spellEnd"/>
      <w:r w:rsidR="00DB0A25">
        <w:t>, C</w:t>
      </w:r>
      <w:r w:rsidR="00540BF8">
        <w:t>RS</w:t>
      </w:r>
      <w:r w:rsidR="00B20559">
        <w:t>/ Nairobi</w:t>
      </w:r>
    </w:p>
    <w:p w:rsidR="00842FCE" w:rsidRDefault="00842FCE" w:rsidP="00842FCE">
      <w:pPr>
        <w:pStyle w:val="ListParagraph"/>
        <w:numPr>
          <w:ilvl w:val="0"/>
          <w:numId w:val="1"/>
        </w:numPr>
      </w:pPr>
      <w:r>
        <w:t xml:space="preserve">Diana </w:t>
      </w:r>
      <w:proofErr w:type="spellStart"/>
      <w:r>
        <w:t>Stukel</w:t>
      </w:r>
      <w:proofErr w:type="spellEnd"/>
      <w:r>
        <w:t>, FANTA/ FHI 360</w:t>
      </w:r>
    </w:p>
    <w:p w:rsidR="00CA7C3A" w:rsidRDefault="00842FCE" w:rsidP="00343040">
      <w:pPr>
        <w:pStyle w:val="ListParagraph"/>
        <w:numPr>
          <w:ilvl w:val="0"/>
          <w:numId w:val="1"/>
        </w:numPr>
      </w:pPr>
      <w:r>
        <w:t>Sujata Bose, FANTA/ FHI 360</w:t>
      </w:r>
    </w:p>
    <w:p w:rsidR="00D508C6" w:rsidRDefault="00D508C6" w:rsidP="00343040">
      <w:pPr>
        <w:pStyle w:val="ListParagraph"/>
        <w:numPr>
          <w:ilvl w:val="0"/>
          <w:numId w:val="1"/>
        </w:numPr>
      </w:pPr>
      <w:r>
        <w:t>Mara Russel, CARE</w:t>
      </w:r>
    </w:p>
    <w:p w:rsidR="00D508C6" w:rsidRDefault="00D508C6" w:rsidP="00343040">
      <w:pPr>
        <w:pStyle w:val="ListParagraph"/>
        <w:numPr>
          <w:ilvl w:val="0"/>
          <w:numId w:val="1"/>
        </w:numPr>
      </w:pPr>
      <w:r>
        <w:t xml:space="preserve">Abdul </w:t>
      </w:r>
      <w:proofErr w:type="spellStart"/>
      <w:r>
        <w:t>Wadud</w:t>
      </w:r>
      <w:proofErr w:type="spellEnd"/>
      <w:r>
        <w:t>, CARE</w:t>
      </w:r>
    </w:p>
    <w:p w:rsidR="006D4D3B" w:rsidRDefault="006D4D3B" w:rsidP="00343040">
      <w:pPr>
        <w:pStyle w:val="ListParagraph"/>
        <w:numPr>
          <w:ilvl w:val="0"/>
          <w:numId w:val="1"/>
        </w:numPr>
      </w:pPr>
      <w:r>
        <w:t>Marta Perez, World Vision</w:t>
      </w:r>
    </w:p>
    <w:p w:rsidR="006D4D3B" w:rsidRDefault="006D4D3B" w:rsidP="00343040">
      <w:pPr>
        <w:pStyle w:val="ListParagraph"/>
        <w:numPr>
          <w:ilvl w:val="0"/>
          <w:numId w:val="1"/>
        </w:numPr>
      </w:pPr>
      <w:r>
        <w:t>Nestor Mogollon, ADRA</w:t>
      </w:r>
    </w:p>
    <w:p w:rsidR="001753E5" w:rsidRDefault="001753E5" w:rsidP="001753E5">
      <w:pPr>
        <w:pStyle w:val="ListParagraph"/>
        <w:numPr>
          <w:ilvl w:val="0"/>
          <w:numId w:val="1"/>
        </w:numPr>
      </w:pPr>
      <w:r>
        <w:t>Laurie Starr, TOPS</w:t>
      </w:r>
    </w:p>
    <w:p w:rsidR="00674DBB" w:rsidRPr="002E0DBE" w:rsidRDefault="006B3335" w:rsidP="002E0DBE">
      <w:pPr>
        <w:shd w:val="clear" w:color="auto" w:fill="9CC2E5" w:themeFill="accent1" w:themeFillTint="99"/>
        <w:rPr>
          <w:b/>
        </w:rPr>
      </w:pPr>
      <w:r w:rsidRPr="002E0DBE">
        <w:rPr>
          <w:b/>
        </w:rPr>
        <w:t>AGENDA</w:t>
      </w:r>
    </w:p>
    <w:tbl>
      <w:tblPr>
        <w:tblStyle w:val="TableGrid1"/>
        <w:tblW w:w="8928" w:type="dxa"/>
        <w:tblLook w:val="04A0" w:firstRow="1" w:lastRow="0" w:firstColumn="1" w:lastColumn="0" w:noHBand="0" w:noVBand="1"/>
      </w:tblPr>
      <w:tblGrid>
        <w:gridCol w:w="6858"/>
        <w:gridCol w:w="2070"/>
      </w:tblGrid>
      <w:tr w:rsidR="00964405" w:rsidRPr="00964405" w:rsidTr="007674DD">
        <w:trPr>
          <w:trHeight w:val="386"/>
        </w:trPr>
        <w:tc>
          <w:tcPr>
            <w:tcW w:w="6858" w:type="dxa"/>
          </w:tcPr>
          <w:p w:rsidR="00964405" w:rsidRPr="00964405" w:rsidRDefault="00181CBF" w:rsidP="007674DD">
            <w:pPr>
              <w:spacing w:line="259" w:lineRule="auto"/>
              <w:rPr>
                <w:rFonts w:ascii="Calibri" w:eastAsia="Calibri" w:hAnsi="Calibri" w:cs="Times New Roman"/>
              </w:rPr>
            </w:pPr>
            <w:r>
              <w:rPr>
                <w:rFonts w:ascii="Calibri" w:eastAsia="Calibri" w:hAnsi="Calibri" w:cs="Times New Roman"/>
                <w:b/>
              </w:rPr>
              <w:t>Introductions</w:t>
            </w:r>
            <w:r w:rsidR="00647672">
              <w:rPr>
                <w:rFonts w:ascii="Calibri" w:eastAsia="Calibri" w:hAnsi="Calibri" w:cs="Times New Roman"/>
                <w:b/>
              </w:rPr>
              <w:t xml:space="preserve"> </w:t>
            </w:r>
            <w:r w:rsidR="00964405" w:rsidRPr="00964405">
              <w:rPr>
                <w:rFonts w:ascii="Calibri" w:eastAsia="Calibri" w:hAnsi="Calibri" w:cs="Times New Roman"/>
                <w:b/>
              </w:rPr>
              <w:t xml:space="preserve">&amp; </w:t>
            </w:r>
            <w:r w:rsidR="007674DD">
              <w:rPr>
                <w:rFonts w:ascii="Calibri" w:eastAsia="Calibri" w:hAnsi="Calibri" w:cs="Times New Roman"/>
                <w:b/>
              </w:rPr>
              <w:t>u</w:t>
            </w:r>
            <w:r w:rsidR="00964405" w:rsidRPr="00964405">
              <w:rPr>
                <w:rFonts w:ascii="Calibri" w:eastAsia="Calibri" w:hAnsi="Calibri" w:cs="Times New Roman"/>
                <w:b/>
              </w:rPr>
              <w:t xml:space="preserve">pdates </w:t>
            </w:r>
          </w:p>
        </w:tc>
        <w:tc>
          <w:tcPr>
            <w:tcW w:w="2070" w:type="dxa"/>
          </w:tcPr>
          <w:p w:rsidR="00964405" w:rsidRPr="00964405" w:rsidRDefault="006B21E3" w:rsidP="006B21E3">
            <w:pPr>
              <w:spacing w:line="259" w:lineRule="auto"/>
              <w:rPr>
                <w:rFonts w:ascii="Calibri" w:eastAsia="Calibri" w:hAnsi="Calibri" w:cs="Times New Roman"/>
              </w:rPr>
            </w:pPr>
            <w:r>
              <w:rPr>
                <w:rFonts w:ascii="Calibri" w:eastAsia="Calibri" w:hAnsi="Calibri" w:cs="Times New Roman"/>
              </w:rPr>
              <w:t>8:30</w:t>
            </w:r>
            <w:r w:rsidR="00964405" w:rsidRPr="00964405">
              <w:rPr>
                <w:rFonts w:ascii="Calibri" w:eastAsia="Calibri" w:hAnsi="Calibri" w:cs="Times New Roman"/>
              </w:rPr>
              <w:t xml:space="preserve"> – </w:t>
            </w:r>
            <w:r>
              <w:rPr>
                <w:rFonts w:ascii="Calibri" w:eastAsia="Calibri" w:hAnsi="Calibri" w:cs="Times New Roman"/>
              </w:rPr>
              <w:t>8:35</w:t>
            </w:r>
          </w:p>
        </w:tc>
      </w:tr>
      <w:tr w:rsidR="00964405" w:rsidRPr="00964405" w:rsidTr="00964405">
        <w:trPr>
          <w:trHeight w:val="348"/>
        </w:trPr>
        <w:tc>
          <w:tcPr>
            <w:tcW w:w="6858" w:type="dxa"/>
          </w:tcPr>
          <w:p w:rsidR="00964405" w:rsidRPr="007674DD" w:rsidRDefault="00DC0D9C" w:rsidP="00964405">
            <w:pPr>
              <w:spacing w:line="259" w:lineRule="auto"/>
              <w:rPr>
                <w:rFonts w:ascii="Calibri" w:eastAsia="Calibri" w:hAnsi="Calibri" w:cs="Times New Roman"/>
                <w:b/>
              </w:rPr>
            </w:pPr>
            <w:r>
              <w:rPr>
                <w:rFonts w:ascii="Calibri" w:eastAsia="Calibri" w:hAnsi="Calibri" w:cs="Times New Roman"/>
                <w:b/>
              </w:rPr>
              <w:t>Task Force input to forthcoming TOPS M&amp;E Manual</w:t>
            </w:r>
          </w:p>
        </w:tc>
        <w:tc>
          <w:tcPr>
            <w:tcW w:w="2070" w:type="dxa"/>
          </w:tcPr>
          <w:p w:rsidR="00964405" w:rsidRPr="00964405" w:rsidRDefault="006B21E3" w:rsidP="006B21E3">
            <w:pPr>
              <w:spacing w:line="259" w:lineRule="auto"/>
              <w:rPr>
                <w:rFonts w:ascii="Calibri" w:eastAsia="Calibri" w:hAnsi="Calibri" w:cs="Times New Roman"/>
              </w:rPr>
            </w:pPr>
            <w:r>
              <w:rPr>
                <w:rFonts w:ascii="Calibri" w:eastAsia="Calibri" w:hAnsi="Calibri" w:cs="Times New Roman"/>
              </w:rPr>
              <w:t>8:35</w:t>
            </w:r>
            <w:r w:rsidR="007674DD">
              <w:rPr>
                <w:rFonts w:ascii="Calibri" w:eastAsia="Calibri" w:hAnsi="Calibri" w:cs="Times New Roman"/>
              </w:rPr>
              <w:t>-9:</w:t>
            </w:r>
            <w:r>
              <w:rPr>
                <w:rFonts w:ascii="Calibri" w:eastAsia="Calibri" w:hAnsi="Calibri" w:cs="Times New Roman"/>
              </w:rPr>
              <w:t>0</w:t>
            </w:r>
            <w:r w:rsidR="007674DD">
              <w:rPr>
                <w:rFonts w:ascii="Calibri" w:eastAsia="Calibri" w:hAnsi="Calibri" w:cs="Times New Roman"/>
              </w:rPr>
              <w:t>0</w:t>
            </w:r>
            <w:r w:rsidR="00964405" w:rsidRPr="00964405">
              <w:rPr>
                <w:rFonts w:ascii="Calibri" w:eastAsia="Calibri" w:hAnsi="Calibri" w:cs="Times New Roman"/>
              </w:rPr>
              <w:t xml:space="preserve"> </w:t>
            </w:r>
          </w:p>
        </w:tc>
      </w:tr>
      <w:tr w:rsidR="00964405" w:rsidRPr="00964405" w:rsidTr="00843E18">
        <w:trPr>
          <w:trHeight w:val="656"/>
        </w:trPr>
        <w:tc>
          <w:tcPr>
            <w:tcW w:w="6858" w:type="dxa"/>
          </w:tcPr>
          <w:p w:rsidR="00964405" w:rsidRPr="00964405" w:rsidRDefault="00964405" w:rsidP="007674DD">
            <w:pPr>
              <w:spacing w:line="259" w:lineRule="auto"/>
              <w:rPr>
                <w:rFonts w:ascii="Calibri" w:eastAsia="Calibri" w:hAnsi="Calibri" w:cs="Times New Roman"/>
                <w:b/>
              </w:rPr>
            </w:pPr>
            <w:r w:rsidRPr="00964405">
              <w:rPr>
                <w:rFonts w:ascii="Calibri" w:eastAsia="Calibri" w:hAnsi="Calibri" w:cs="Times New Roman"/>
                <w:b/>
              </w:rPr>
              <w:t>Continued Discussion: What are best practices in linking the project theory of change to M&amp;E systems?</w:t>
            </w:r>
          </w:p>
        </w:tc>
        <w:tc>
          <w:tcPr>
            <w:tcW w:w="2070" w:type="dxa"/>
          </w:tcPr>
          <w:p w:rsidR="00964405" w:rsidRPr="00964405" w:rsidRDefault="00964405" w:rsidP="006B21E3">
            <w:pPr>
              <w:spacing w:line="259" w:lineRule="auto"/>
              <w:rPr>
                <w:rFonts w:ascii="Calibri" w:eastAsia="Calibri" w:hAnsi="Calibri" w:cs="Times New Roman"/>
              </w:rPr>
            </w:pPr>
            <w:r w:rsidRPr="00964405">
              <w:rPr>
                <w:rFonts w:ascii="Calibri" w:eastAsia="Calibri" w:hAnsi="Calibri" w:cs="Times New Roman"/>
              </w:rPr>
              <w:t>9:</w:t>
            </w:r>
            <w:r w:rsidR="006B21E3">
              <w:rPr>
                <w:rFonts w:ascii="Calibri" w:eastAsia="Calibri" w:hAnsi="Calibri" w:cs="Times New Roman"/>
              </w:rPr>
              <w:t>0</w:t>
            </w:r>
            <w:r w:rsidRPr="00964405">
              <w:rPr>
                <w:rFonts w:ascii="Calibri" w:eastAsia="Calibri" w:hAnsi="Calibri" w:cs="Times New Roman"/>
              </w:rPr>
              <w:t>0-</w:t>
            </w:r>
            <w:r w:rsidR="006B21E3">
              <w:rPr>
                <w:rFonts w:ascii="Calibri" w:eastAsia="Calibri" w:hAnsi="Calibri" w:cs="Times New Roman"/>
              </w:rPr>
              <w:t>9:30</w:t>
            </w:r>
          </w:p>
        </w:tc>
      </w:tr>
      <w:tr w:rsidR="00DC0D9C" w:rsidRPr="00964405" w:rsidTr="00964405">
        <w:tc>
          <w:tcPr>
            <w:tcW w:w="6858" w:type="dxa"/>
          </w:tcPr>
          <w:p w:rsidR="00DC0D9C" w:rsidRDefault="00DC0D9C" w:rsidP="00812E1C">
            <w:pPr>
              <w:spacing w:before="120"/>
              <w:rPr>
                <w:rFonts w:ascii="Calibri" w:eastAsia="Calibri" w:hAnsi="Calibri" w:cs="Times New Roman"/>
                <w:b/>
              </w:rPr>
            </w:pPr>
            <w:r w:rsidRPr="007674DD">
              <w:rPr>
                <w:rFonts w:ascii="Calibri" w:eastAsia="Calibri" w:hAnsi="Calibri" w:cs="Times New Roman"/>
                <w:b/>
              </w:rPr>
              <w:t>Brainstorm areas of interest for potential stakeholder consultation focused on M&amp;E.</w:t>
            </w:r>
          </w:p>
        </w:tc>
        <w:tc>
          <w:tcPr>
            <w:tcW w:w="2070" w:type="dxa"/>
          </w:tcPr>
          <w:p w:rsidR="00DC0D9C" w:rsidRDefault="00DC0D9C" w:rsidP="006B21E3">
            <w:pPr>
              <w:spacing w:before="120"/>
              <w:rPr>
                <w:rFonts w:ascii="Calibri" w:eastAsia="Calibri" w:hAnsi="Calibri" w:cs="Times New Roman"/>
              </w:rPr>
            </w:pPr>
            <w:r>
              <w:rPr>
                <w:rFonts w:ascii="Calibri" w:eastAsia="Calibri" w:hAnsi="Calibri" w:cs="Times New Roman"/>
              </w:rPr>
              <w:t>9:30- 9:55</w:t>
            </w:r>
          </w:p>
        </w:tc>
      </w:tr>
      <w:tr w:rsidR="00964405" w:rsidRPr="00964405" w:rsidTr="00964405">
        <w:tc>
          <w:tcPr>
            <w:tcW w:w="6858" w:type="dxa"/>
          </w:tcPr>
          <w:p w:rsidR="00964405" w:rsidRPr="00964405" w:rsidRDefault="00964405" w:rsidP="00964405">
            <w:pPr>
              <w:spacing w:before="120" w:line="259" w:lineRule="auto"/>
              <w:rPr>
                <w:rFonts w:ascii="Calibri" w:eastAsia="Calibri" w:hAnsi="Calibri" w:cs="Times New Roman"/>
                <w:b/>
              </w:rPr>
            </w:pPr>
            <w:r w:rsidRPr="00964405">
              <w:rPr>
                <w:rFonts w:ascii="Calibri" w:eastAsia="Calibri" w:hAnsi="Calibri" w:cs="Times New Roman"/>
                <w:b/>
              </w:rPr>
              <w:t>Close</w:t>
            </w:r>
          </w:p>
        </w:tc>
        <w:tc>
          <w:tcPr>
            <w:tcW w:w="2070" w:type="dxa"/>
          </w:tcPr>
          <w:p w:rsidR="00964405" w:rsidRPr="00964405" w:rsidRDefault="006B21E3" w:rsidP="00964405">
            <w:pPr>
              <w:spacing w:before="120" w:line="259" w:lineRule="auto"/>
              <w:rPr>
                <w:rFonts w:ascii="Calibri" w:eastAsia="Calibri" w:hAnsi="Calibri" w:cs="Times New Roman"/>
              </w:rPr>
            </w:pPr>
            <w:r>
              <w:rPr>
                <w:rFonts w:ascii="Calibri" w:eastAsia="Calibri" w:hAnsi="Calibri" w:cs="Times New Roman"/>
              </w:rPr>
              <w:t>9:55-10:00</w:t>
            </w:r>
          </w:p>
        </w:tc>
      </w:tr>
    </w:tbl>
    <w:p w:rsidR="00964405" w:rsidRDefault="00964405" w:rsidP="00674DBB">
      <w:pPr>
        <w:rPr>
          <w:sz w:val="18"/>
        </w:rPr>
      </w:pPr>
    </w:p>
    <w:p w:rsidR="00FD7A48" w:rsidRPr="002E0DBE" w:rsidRDefault="00FD7A48" w:rsidP="002E0DBE">
      <w:pPr>
        <w:shd w:val="clear" w:color="auto" w:fill="9CC2E5" w:themeFill="accent1" w:themeFillTint="99"/>
        <w:rPr>
          <w:b/>
        </w:rPr>
      </w:pPr>
      <w:r w:rsidRPr="002E0DBE">
        <w:rPr>
          <w:b/>
        </w:rPr>
        <w:t>NOTES</w:t>
      </w:r>
    </w:p>
    <w:p w:rsidR="001452DF" w:rsidRDefault="001452DF" w:rsidP="001452DF">
      <w:r>
        <w:t>Notes are not verbatim.</w:t>
      </w:r>
      <w:r w:rsidR="00CA7C3A">
        <w:t xml:space="preserve"> </w:t>
      </w:r>
    </w:p>
    <w:p w:rsidR="007674DD" w:rsidRDefault="00DE6396" w:rsidP="007674DD">
      <w:pPr>
        <w:rPr>
          <w:rFonts w:ascii="Verdana" w:hAnsi="Verdana"/>
          <w:b/>
          <w:bCs/>
          <w:color w:val="000000"/>
          <w:sz w:val="18"/>
          <w:szCs w:val="18"/>
          <w:u w:val="single"/>
        </w:rPr>
      </w:pPr>
      <w:r>
        <w:t>Recording here:</w:t>
      </w:r>
      <w:r w:rsidR="00647672">
        <w:t xml:space="preserve"> </w:t>
      </w:r>
      <w:hyperlink r:id="rId9" w:history="1">
        <w:r w:rsidR="007674DD" w:rsidRPr="001E1D0E">
          <w:rPr>
            <w:rStyle w:val="Hyperlink"/>
            <w:rFonts w:ascii="Verdana" w:hAnsi="Verdana"/>
            <w:b/>
            <w:bCs/>
            <w:sz w:val="18"/>
            <w:szCs w:val="18"/>
          </w:rPr>
          <w:br/>
          <w:t>https://coregroup.adobeconnect.com/p6zdjq5m2f7/</w:t>
        </w:r>
      </w:hyperlink>
    </w:p>
    <w:p w:rsidR="009F5F9C" w:rsidRDefault="001A593E" w:rsidP="009F5F9C">
      <w:pPr>
        <w:shd w:val="clear" w:color="auto" w:fill="DEEAF6" w:themeFill="accent1" w:themeFillTint="33"/>
        <w:rPr>
          <w:rFonts w:ascii="Calibri" w:eastAsia="Calibri" w:hAnsi="Calibri" w:cs="Times New Roman"/>
          <w:b/>
        </w:rPr>
      </w:pPr>
      <w:r>
        <w:rPr>
          <w:rFonts w:ascii="Calibri" w:eastAsia="Calibri" w:hAnsi="Calibri" w:cs="Times New Roman"/>
          <w:b/>
        </w:rPr>
        <w:t xml:space="preserve">TOPS M&amp;E </w:t>
      </w:r>
      <w:r w:rsidR="005F4D05">
        <w:rPr>
          <w:rFonts w:ascii="Calibri" w:eastAsia="Calibri" w:hAnsi="Calibri" w:cs="Times New Roman"/>
          <w:b/>
        </w:rPr>
        <w:t>Manual</w:t>
      </w:r>
    </w:p>
    <w:p w:rsidR="006A7084" w:rsidRDefault="00350400" w:rsidP="007674DD">
      <w:pPr>
        <w:rPr>
          <w:rFonts w:ascii="Verdana" w:hAnsi="Verdana"/>
          <w:bCs/>
          <w:sz w:val="18"/>
          <w:szCs w:val="18"/>
        </w:rPr>
      </w:pPr>
      <w:r w:rsidRPr="00421A48">
        <w:rPr>
          <w:rFonts w:ascii="Verdana" w:hAnsi="Verdana"/>
          <w:b/>
          <w:bCs/>
          <w:sz w:val="18"/>
          <w:szCs w:val="18"/>
        </w:rPr>
        <w:t>Laurie:</w:t>
      </w:r>
      <w:r>
        <w:rPr>
          <w:rFonts w:ascii="Verdana" w:hAnsi="Verdana"/>
          <w:bCs/>
          <w:sz w:val="18"/>
          <w:szCs w:val="18"/>
        </w:rPr>
        <w:t xml:space="preserve"> </w:t>
      </w:r>
      <w:r w:rsidR="00421A48">
        <w:rPr>
          <w:rFonts w:ascii="Verdana" w:hAnsi="Verdana"/>
          <w:bCs/>
          <w:sz w:val="18"/>
          <w:szCs w:val="18"/>
        </w:rPr>
        <w:t>First topic</w:t>
      </w:r>
      <w:r w:rsidR="00490CC7">
        <w:rPr>
          <w:rFonts w:ascii="Verdana" w:hAnsi="Verdana"/>
          <w:bCs/>
          <w:sz w:val="18"/>
          <w:szCs w:val="18"/>
        </w:rPr>
        <w:t xml:space="preserve"> is the TOPS</w:t>
      </w:r>
      <w:r w:rsidR="00421A48">
        <w:rPr>
          <w:rFonts w:ascii="Verdana" w:hAnsi="Verdana"/>
          <w:bCs/>
          <w:sz w:val="18"/>
          <w:szCs w:val="18"/>
        </w:rPr>
        <w:t xml:space="preserve"> </w:t>
      </w:r>
      <w:r w:rsidR="009F5F9C">
        <w:rPr>
          <w:rFonts w:ascii="Verdana" w:hAnsi="Verdana"/>
          <w:bCs/>
          <w:sz w:val="18"/>
          <w:szCs w:val="18"/>
        </w:rPr>
        <w:t>M&amp;E Manual.</w:t>
      </w:r>
      <w:r w:rsidR="00647672">
        <w:rPr>
          <w:rFonts w:ascii="Verdana" w:hAnsi="Verdana"/>
          <w:bCs/>
          <w:sz w:val="18"/>
          <w:szCs w:val="18"/>
        </w:rPr>
        <w:t xml:space="preserve"> </w:t>
      </w:r>
      <w:r w:rsidR="00490CC7">
        <w:rPr>
          <w:rFonts w:ascii="Verdana" w:hAnsi="Verdana"/>
          <w:bCs/>
          <w:sz w:val="18"/>
          <w:szCs w:val="18"/>
        </w:rPr>
        <w:t>This d</w:t>
      </w:r>
      <w:r w:rsidR="009F5F9C">
        <w:rPr>
          <w:rFonts w:ascii="Verdana" w:hAnsi="Verdana"/>
          <w:bCs/>
          <w:sz w:val="18"/>
          <w:szCs w:val="18"/>
        </w:rPr>
        <w:t xml:space="preserve">ocument </w:t>
      </w:r>
      <w:r w:rsidR="00490CC7">
        <w:rPr>
          <w:rFonts w:ascii="Verdana" w:hAnsi="Verdana"/>
          <w:bCs/>
          <w:sz w:val="18"/>
          <w:szCs w:val="18"/>
        </w:rPr>
        <w:t xml:space="preserve">was </w:t>
      </w:r>
      <w:r w:rsidR="009F5F9C">
        <w:rPr>
          <w:rFonts w:ascii="Verdana" w:hAnsi="Verdana"/>
          <w:bCs/>
          <w:sz w:val="18"/>
          <w:szCs w:val="18"/>
        </w:rPr>
        <w:t xml:space="preserve">started back when </w:t>
      </w:r>
      <w:proofErr w:type="spellStart"/>
      <w:r w:rsidR="009F5F9C">
        <w:rPr>
          <w:rFonts w:ascii="Verdana" w:hAnsi="Verdana"/>
          <w:bCs/>
          <w:sz w:val="18"/>
          <w:szCs w:val="18"/>
        </w:rPr>
        <w:t>Arif</w:t>
      </w:r>
      <w:proofErr w:type="spellEnd"/>
      <w:r w:rsidR="009F5F9C">
        <w:rPr>
          <w:rFonts w:ascii="Verdana" w:hAnsi="Verdana"/>
          <w:bCs/>
          <w:sz w:val="18"/>
          <w:szCs w:val="18"/>
        </w:rPr>
        <w:t xml:space="preserve"> was M&amp;E technical lead for TOPS. </w:t>
      </w:r>
      <w:r w:rsidR="005F4D05">
        <w:rPr>
          <w:rFonts w:ascii="Verdana" w:hAnsi="Verdana"/>
          <w:bCs/>
          <w:sz w:val="18"/>
          <w:szCs w:val="18"/>
        </w:rPr>
        <w:t>It w</w:t>
      </w:r>
      <w:r w:rsidR="009F5F9C">
        <w:rPr>
          <w:rFonts w:ascii="Verdana" w:hAnsi="Verdana"/>
          <w:bCs/>
          <w:sz w:val="18"/>
          <w:szCs w:val="18"/>
        </w:rPr>
        <w:t xml:space="preserve">as put on hold until the FFP Policy and Guidance document </w:t>
      </w:r>
      <w:r w:rsidR="00490CC7">
        <w:rPr>
          <w:rFonts w:ascii="Verdana" w:hAnsi="Verdana"/>
          <w:bCs/>
          <w:sz w:val="18"/>
          <w:szCs w:val="18"/>
        </w:rPr>
        <w:t>wa</w:t>
      </w:r>
      <w:r w:rsidR="009F5F9C">
        <w:rPr>
          <w:rFonts w:ascii="Verdana" w:hAnsi="Verdana"/>
          <w:bCs/>
          <w:sz w:val="18"/>
          <w:szCs w:val="18"/>
        </w:rPr>
        <w:t xml:space="preserve">s released. </w:t>
      </w:r>
      <w:r w:rsidR="00490CC7">
        <w:rPr>
          <w:rFonts w:ascii="Verdana" w:hAnsi="Verdana"/>
          <w:bCs/>
          <w:sz w:val="18"/>
          <w:szCs w:val="18"/>
        </w:rPr>
        <w:t>With the FFP draft close to being finalized, TOPS</w:t>
      </w:r>
      <w:r w:rsidR="009F5F9C">
        <w:rPr>
          <w:rFonts w:ascii="Verdana" w:hAnsi="Verdana"/>
          <w:bCs/>
          <w:sz w:val="18"/>
          <w:szCs w:val="18"/>
        </w:rPr>
        <w:t xml:space="preserve"> plan</w:t>
      </w:r>
      <w:r w:rsidR="00490CC7">
        <w:rPr>
          <w:rFonts w:ascii="Verdana" w:hAnsi="Verdana"/>
          <w:bCs/>
          <w:sz w:val="18"/>
          <w:szCs w:val="18"/>
        </w:rPr>
        <w:t>s</w:t>
      </w:r>
      <w:r w:rsidR="009F5F9C">
        <w:rPr>
          <w:rFonts w:ascii="Verdana" w:hAnsi="Verdana"/>
          <w:bCs/>
          <w:sz w:val="18"/>
          <w:szCs w:val="18"/>
        </w:rPr>
        <w:t xml:space="preserve"> to complete </w:t>
      </w:r>
      <w:r w:rsidR="00490CC7">
        <w:rPr>
          <w:rFonts w:ascii="Verdana" w:hAnsi="Verdana"/>
          <w:bCs/>
          <w:sz w:val="18"/>
          <w:szCs w:val="18"/>
        </w:rPr>
        <w:t>its companion manual</w:t>
      </w:r>
      <w:r w:rsidR="009F5F9C">
        <w:rPr>
          <w:rFonts w:ascii="Verdana" w:hAnsi="Verdana"/>
          <w:bCs/>
          <w:sz w:val="18"/>
          <w:szCs w:val="18"/>
        </w:rPr>
        <w:t xml:space="preserve"> before the TOPS program ends next August. </w:t>
      </w:r>
      <w:r w:rsidR="006A7084">
        <w:rPr>
          <w:rFonts w:ascii="Verdana" w:hAnsi="Verdana"/>
          <w:bCs/>
          <w:sz w:val="18"/>
          <w:szCs w:val="18"/>
        </w:rPr>
        <w:t>The FFP guidance document focuse</w:t>
      </w:r>
      <w:r w:rsidR="00281BE0">
        <w:rPr>
          <w:rFonts w:ascii="Verdana" w:hAnsi="Verdana"/>
          <w:bCs/>
          <w:sz w:val="18"/>
          <w:szCs w:val="18"/>
        </w:rPr>
        <w:t>s</w:t>
      </w:r>
      <w:r w:rsidR="006A7084">
        <w:rPr>
          <w:rFonts w:ascii="Verdana" w:hAnsi="Verdana"/>
          <w:bCs/>
          <w:sz w:val="18"/>
          <w:szCs w:val="18"/>
        </w:rPr>
        <w:t xml:space="preserve"> on policy and what is expected, but does not have as much information on “how” to comply with FFP policy.</w:t>
      </w:r>
      <w:r w:rsidR="00647672">
        <w:rPr>
          <w:rFonts w:ascii="Verdana" w:hAnsi="Verdana"/>
          <w:bCs/>
          <w:sz w:val="18"/>
          <w:szCs w:val="18"/>
        </w:rPr>
        <w:t xml:space="preserve"> </w:t>
      </w:r>
      <w:r w:rsidR="006A7084">
        <w:rPr>
          <w:rFonts w:ascii="Verdana" w:hAnsi="Verdana"/>
          <w:bCs/>
          <w:sz w:val="18"/>
          <w:szCs w:val="18"/>
        </w:rPr>
        <w:t xml:space="preserve">The purpose of the TOPS document is to fill the gaps wherever more information on “how” is needed. </w:t>
      </w:r>
    </w:p>
    <w:p w:rsidR="00880A19" w:rsidRDefault="006A7084" w:rsidP="007674DD">
      <w:pPr>
        <w:rPr>
          <w:rFonts w:ascii="Verdana" w:hAnsi="Verdana"/>
          <w:bCs/>
          <w:sz w:val="18"/>
          <w:szCs w:val="18"/>
        </w:rPr>
      </w:pPr>
      <w:r>
        <w:rPr>
          <w:rFonts w:ascii="Verdana" w:hAnsi="Verdana"/>
          <w:bCs/>
          <w:sz w:val="18"/>
          <w:szCs w:val="18"/>
        </w:rPr>
        <w:t>C</w:t>
      </w:r>
      <w:r w:rsidR="009F5F9C">
        <w:rPr>
          <w:rFonts w:ascii="Verdana" w:hAnsi="Verdana"/>
          <w:bCs/>
          <w:sz w:val="18"/>
          <w:szCs w:val="18"/>
        </w:rPr>
        <w:t xml:space="preserve">ontent needs to be driven by Task Force input on “how to” gaps in the FFP guidance document. TANGO will do all the writing, but content must be responsive to input from M&amp;E leads of FFP-funded programs. </w:t>
      </w:r>
    </w:p>
    <w:p w:rsidR="00E11703" w:rsidRPr="006608B5" w:rsidRDefault="00E11703" w:rsidP="00E11703">
      <w:pPr>
        <w:rPr>
          <w:rFonts w:ascii="Verdana" w:hAnsi="Verdana"/>
          <w:bCs/>
          <w:sz w:val="18"/>
          <w:szCs w:val="18"/>
        </w:rPr>
      </w:pPr>
      <w:r>
        <w:rPr>
          <w:rFonts w:ascii="Verdana" w:hAnsi="Verdana"/>
          <w:b/>
          <w:bCs/>
          <w:sz w:val="18"/>
          <w:szCs w:val="18"/>
        </w:rPr>
        <w:t>Mara</w:t>
      </w:r>
      <w:r w:rsidRPr="00D84986">
        <w:rPr>
          <w:rFonts w:ascii="Verdana" w:hAnsi="Verdana"/>
          <w:b/>
          <w:bCs/>
          <w:sz w:val="18"/>
          <w:szCs w:val="18"/>
        </w:rPr>
        <w:t xml:space="preserve">: </w:t>
      </w:r>
      <w:r>
        <w:rPr>
          <w:rFonts w:ascii="Verdana" w:hAnsi="Verdana"/>
          <w:bCs/>
          <w:sz w:val="18"/>
          <w:szCs w:val="18"/>
        </w:rPr>
        <w:t xml:space="preserve">Any guidance document needs to be extremely user-friendly and in multiple languages. There needs to be expert review…identifying folks who have the capacity to determine that a document is user-friendly and accessible to those who will be doing this work. It also needs to be comprehensive and accurate. </w:t>
      </w:r>
    </w:p>
    <w:p w:rsidR="00E11703" w:rsidRDefault="00E11703" w:rsidP="007674DD">
      <w:pPr>
        <w:rPr>
          <w:rFonts w:ascii="Verdana" w:hAnsi="Verdana"/>
          <w:bCs/>
          <w:sz w:val="18"/>
          <w:szCs w:val="18"/>
        </w:rPr>
      </w:pPr>
    </w:p>
    <w:p w:rsidR="0099068E" w:rsidRDefault="006608B5" w:rsidP="007674DD">
      <w:pPr>
        <w:rPr>
          <w:rFonts w:ascii="Verdana" w:hAnsi="Verdana"/>
          <w:bCs/>
          <w:sz w:val="18"/>
          <w:szCs w:val="18"/>
        </w:rPr>
      </w:pPr>
      <w:r w:rsidRPr="00421A48">
        <w:rPr>
          <w:rFonts w:ascii="Verdana" w:hAnsi="Verdana"/>
          <w:b/>
          <w:bCs/>
          <w:sz w:val="18"/>
          <w:szCs w:val="18"/>
        </w:rPr>
        <w:lastRenderedPageBreak/>
        <w:t>Laurie:</w:t>
      </w:r>
      <w:r>
        <w:rPr>
          <w:rFonts w:ascii="Verdana" w:hAnsi="Verdana"/>
          <w:b/>
          <w:bCs/>
          <w:sz w:val="18"/>
          <w:szCs w:val="18"/>
        </w:rPr>
        <w:t xml:space="preserve"> </w:t>
      </w:r>
      <w:r w:rsidRPr="006608B5">
        <w:rPr>
          <w:rFonts w:ascii="Verdana" w:hAnsi="Verdana"/>
          <w:bCs/>
          <w:sz w:val="18"/>
          <w:szCs w:val="18"/>
        </w:rPr>
        <w:t xml:space="preserve">That is </w:t>
      </w:r>
      <w:r w:rsidR="00E11703">
        <w:rPr>
          <w:rFonts w:ascii="Verdana" w:hAnsi="Verdana"/>
          <w:bCs/>
          <w:sz w:val="18"/>
          <w:szCs w:val="18"/>
        </w:rPr>
        <w:t>a given and is part of the work</w:t>
      </w:r>
      <w:r w:rsidR="00C462DC">
        <w:rPr>
          <w:rFonts w:ascii="Verdana" w:hAnsi="Verdana"/>
          <w:bCs/>
          <w:sz w:val="18"/>
          <w:szCs w:val="18"/>
        </w:rPr>
        <w:t xml:space="preserve"> </w:t>
      </w:r>
      <w:r w:rsidR="00E11703">
        <w:rPr>
          <w:rFonts w:ascii="Verdana" w:hAnsi="Verdana"/>
          <w:bCs/>
          <w:sz w:val="18"/>
          <w:szCs w:val="18"/>
        </w:rPr>
        <w:t>plan</w:t>
      </w:r>
      <w:r w:rsidRPr="006608B5">
        <w:rPr>
          <w:rFonts w:ascii="Verdana" w:hAnsi="Verdana"/>
          <w:bCs/>
          <w:sz w:val="18"/>
          <w:szCs w:val="18"/>
        </w:rPr>
        <w:t>.</w:t>
      </w:r>
      <w:r>
        <w:rPr>
          <w:rFonts w:ascii="Verdana" w:hAnsi="Verdana"/>
          <w:b/>
          <w:bCs/>
          <w:sz w:val="18"/>
          <w:szCs w:val="18"/>
        </w:rPr>
        <w:t xml:space="preserve"> </w:t>
      </w:r>
      <w:r w:rsidRPr="00E11703">
        <w:rPr>
          <w:rFonts w:ascii="Verdana" w:hAnsi="Verdana"/>
          <w:bCs/>
          <w:sz w:val="18"/>
          <w:szCs w:val="18"/>
        </w:rPr>
        <w:t>We</w:t>
      </w:r>
      <w:r w:rsidRPr="006608B5">
        <w:rPr>
          <w:rFonts w:ascii="Verdana" w:hAnsi="Verdana"/>
          <w:bCs/>
          <w:sz w:val="18"/>
          <w:szCs w:val="18"/>
        </w:rPr>
        <w:t xml:space="preserve"> will follow a similar process as the one we used to vet the </w:t>
      </w:r>
      <w:r w:rsidR="00E11703">
        <w:rPr>
          <w:rFonts w:ascii="Verdana" w:hAnsi="Verdana"/>
          <w:bCs/>
          <w:sz w:val="18"/>
          <w:szCs w:val="18"/>
        </w:rPr>
        <w:t xml:space="preserve">M&amp;E </w:t>
      </w:r>
      <w:r w:rsidRPr="006608B5">
        <w:rPr>
          <w:rFonts w:ascii="Verdana" w:hAnsi="Verdana"/>
          <w:bCs/>
          <w:sz w:val="18"/>
          <w:szCs w:val="18"/>
        </w:rPr>
        <w:t>facilitator’s guide.</w:t>
      </w:r>
      <w:r w:rsidR="00647672">
        <w:rPr>
          <w:rFonts w:ascii="Verdana" w:hAnsi="Verdana"/>
          <w:bCs/>
          <w:sz w:val="18"/>
          <w:szCs w:val="18"/>
        </w:rPr>
        <w:t xml:space="preserve"> </w:t>
      </w:r>
      <w:r w:rsidR="0099068E">
        <w:rPr>
          <w:rFonts w:ascii="Verdana" w:hAnsi="Verdana"/>
          <w:bCs/>
          <w:sz w:val="18"/>
          <w:szCs w:val="18"/>
        </w:rPr>
        <w:t xml:space="preserve">Everything </w:t>
      </w:r>
      <w:r w:rsidR="00023F93">
        <w:rPr>
          <w:rFonts w:ascii="Verdana" w:hAnsi="Verdana"/>
          <w:bCs/>
          <w:sz w:val="18"/>
          <w:szCs w:val="18"/>
        </w:rPr>
        <w:t xml:space="preserve">you mentioned </w:t>
      </w:r>
      <w:r w:rsidR="00E26762">
        <w:rPr>
          <w:rFonts w:ascii="Verdana" w:hAnsi="Verdana"/>
          <w:bCs/>
          <w:sz w:val="18"/>
          <w:szCs w:val="18"/>
        </w:rPr>
        <w:t xml:space="preserve">except “published in </w:t>
      </w:r>
      <w:r w:rsidR="0099068E">
        <w:rPr>
          <w:rFonts w:ascii="Verdana" w:hAnsi="Verdana"/>
          <w:bCs/>
          <w:sz w:val="18"/>
          <w:szCs w:val="18"/>
        </w:rPr>
        <w:t>many languages” can be taken care of. It will be a crunch to get an English version complete by the end of TOPS.</w:t>
      </w:r>
      <w:r w:rsidR="00647672">
        <w:rPr>
          <w:rFonts w:ascii="Verdana" w:hAnsi="Verdana"/>
          <w:bCs/>
          <w:sz w:val="18"/>
          <w:szCs w:val="18"/>
        </w:rPr>
        <w:t xml:space="preserve"> </w:t>
      </w:r>
      <w:r w:rsidR="0099068E">
        <w:rPr>
          <w:rFonts w:ascii="Verdana" w:hAnsi="Verdana"/>
          <w:bCs/>
          <w:sz w:val="18"/>
          <w:szCs w:val="18"/>
        </w:rPr>
        <w:t>If there is a TOPS II, there will be an opportunity for publishing</w:t>
      </w:r>
      <w:r w:rsidR="00E26762">
        <w:rPr>
          <w:rFonts w:ascii="Verdana" w:hAnsi="Verdana"/>
          <w:bCs/>
          <w:sz w:val="18"/>
          <w:szCs w:val="18"/>
        </w:rPr>
        <w:t xml:space="preserve"> the guidance</w:t>
      </w:r>
      <w:r w:rsidR="0099068E">
        <w:rPr>
          <w:rFonts w:ascii="Verdana" w:hAnsi="Verdana"/>
          <w:bCs/>
          <w:sz w:val="18"/>
          <w:szCs w:val="18"/>
        </w:rPr>
        <w:t xml:space="preserve"> in other languages. </w:t>
      </w:r>
    </w:p>
    <w:p w:rsidR="006608B5" w:rsidRDefault="00E11703" w:rsidP="007674DD">
      <w:pPr>
        <w:rPr>
          <w:rFonts w:ascii="Verdana" w:hAnsi="Verdana"/>
          <w:bCs/>
          <w:sz w:val="18"/>
          <w:szCs w:val="18"/>
        </w:rPr>
      </w:pPr>
      <w:r>
        <w:rPr>
          <w:rFonts w:ascii="Verdana" w:hAnsi="Verdana"/>
          <w:bCs/>
          <w:sz w:val="18"/>
          <w:szCs w:val="18"/>
        </w:rPr>
        <w:t xml:space="preserve">There are three chapters that have already been reviewed by the M&amp;E Task Force: </w:t>
      </w:r>
      <w:r w:rsidRPr="00257A63">
        <w:rPr>
          <w:rFonts w:ascii="Verdana" w:hAnsi="Verdana"/>
          <w:bCs/>
          <w:i/>
          <w:sz w:val="18"/>
          <w:szCs w:val="18"/>
        </w:rPr>
        <w:t>M&amp;E Concepts; Project Design, and Qualitative Techniques.</w:t>
      </w:r>
      <w:r>
        <w:rPr>
          <w:rFonts w:ascii="Verdana" w:hAnsi="Verdana"/>
          <w:bCs/>
          <w:sz w:val="18"/>
          <w:szCs w:val="18"/>
        </w:rPr>
        <w:t xml:space="preserve"> There is no sense in going back to the original outline from 2012 when we have a brand new FFP M&amp;E Policy and Guidance document to refer to. </w:t>
      </w:r>
    </w:p>
    <w:p w:rsidR="00384A76" w:rsidRDefault="00384A76" w:rsidP="00384A76">
      <w:pPr>
        <w:rPr>
          <w:rFonts w:ascii="Verdana" w:hAnsi="Verdana"/>
          <w:bCs/>
          <w:sz w:val="18"/>
          <w:szCs w:val="18"/>
        </w:rPr>
      </w:pPr>
      <w:proofErr w:type="spellStart"/>
      <w:r>
        <w:rPr>
          <w:rFonts w:ascii="Verdana" w:hAnsi="Verdana"/>
          <w:bCs/>
          <w:sz w:val="18"/>
          <w:szCs w:val="18"/>
        </w:rPr>
        <w:t>Arif</w:t>
      </w:r>
      <w:proofErr w:type="spellEnd"/>
      <w:r>
        <w:rPr>
          <w:rFonts w:ascii="Verdana" w:hAnsi="Verdana"/>
          <w:bCs/>
          <w:sz w:val="18"/>
          <w:szCs w:val="18"/>
        </w:rPr>
        <w:t xml:space="preserve"> asserts that the content of the TOPS manual will not be determined by FFP, it needs to be determined by the users….ME practitioners.  You are the best placed to determine where more guidance is needed. </w:t>
      </w:r>
    </w:p>
    <w:p w:rsidR="00384A76" w:rsidRDefault="00384A76" w:rsidP="00384A76">
      <w:pPr>
        <w:rPr>
          <w:rFonts w:ascii="Verdana" w:hAnsi="Verdana"/>
          <w:bCs/>
          <w:sz w:val="18"/>
          <w:szCs w:val="18"/>
        </w:rPr>
      </w:pPr>
      <w:r>
        <w:rPr>
          <w:rFonts w:ascii="Verdana" w:hAnsi="Verdana"/>
          <w:bCs/>
          <w:sz w:val="18"/>
          <w:szCs w:val="18"/>
        </w:rPr>
        <w:t xml:space="preserve">What </w:t>
      </w:r>
      <w:r w:rsidRPr="00040C60">
        <w:rPr>
          <w:rFonts w:ascii="Verdana" w:hAnsi="Verdana"/>
          <w:b/>
          <w:bCs/>
          <w:sz w:val="18"/>
          <w:szCs w:val="18"/>
        </w:rPr>
        <w:t xml:space="preserve">practical guidance </w:t>
      </w:r>
      <w:r>
        <w:rPr>
          <w:rFonts w:ascii="Verdana" w:hAnsi="Verdana"/>
          <w:bCs/>
          <w:sz w:val="18"/>
          <w:szCs w:val="18"/>
        </w:rPr>
        <w:t xml:space="preserve">is needed in written form to complement the FFP M&amp;E Policy &amp; Guidance document which is primarily about M&amp;E compliance? Maybe some of the guidance in the FFP M&amp;E Policy &amp; Guidance document is enough; a chapter explains the concept clearly and ME teams are not stuck. But in the places where there is not enough information to help M&amp;E teams understand how to effectively implement the requirements stated in the FFP document, the TOPS ME manual will fill those gaps. </w:t>
      </w:r>
    </w:p>
    <w:p w:rsidR="00B54CC2" w:rsidRDefault="00B54CC2" w:rsidP="007674DD">
      <w:pPr>
        <w:rPr>
          <w:rFonts w:ascii="Verdana" w:hAnsi="Verdana"/>
          <w:bCs/>
          <w:sz w:val="18"/>
          <w:szCs w:val="18"/>
        </w:rPr>
      </w:pPr>
      <w:r>
        <w:rPr>
          <w:rFonts w:ascii="Verdana" w:hAnsi="Verdana"/>
          <w:b/>
          <w:bCs/>
          <w:sz w:val="18"/>
          <w:szCs w:val="18"/>
        </w:rPr>
        <w:t>TOPS ASK to</w:t>
      </w:r>
      <w:r w:rsidR="00D445BE">
        <w:rPr>
          <w:rFonts w:ascii="Verdana" w:hAnsi="Verdana"/>
          <w:b/>
          <w:bCs/>
          <w:sz w:val="18"/>
          <w:szCs w:val="18"/>
        </w:rPr>
        <w:t xml:space="preserve"> TF: </w:t>
      </w:r>
      <w:r>
        <w:rPr>
          <w:rFonts w:ascii="Verdana" w:hAnsi="Verdana"/>
          <w:b/>
          <w:bCs/>
          <w:sz w:val="18"/>
          <w:szCs w:val="18"/>
        </w:rPr>
        <w:t xml:space="preserve">Please review the FFP M&amp;E Policy and Guidance document in depth and make notes on where gaps exist related to </w:t>
      </w:r>
      <w:r w:rsidRPr="00B53039">
        <w:rPr>
          <w:rFonts w:ascii="Verdana" w:hAnsi="Verdana"/>
          <w:b/>
          <w:bCs/>
          <w:i/>
          <w:sz w:val="18"/>
          <w:szCs w:val="18"/>
        </w:rPr>
        <w:t>practical guidance</w:t>
      </w:r>
      <w:r>
        <w:rPr>
          <w:rFonts w:ascii="Verdana" w:hAnsi="Verdana"/>
          <w:b/>
          <w:bCs/>
          <w:sz w:val="18"/>
          <w:szCs w:val="18"/>
        </w:rPr>
        <w:t>. Please</w:t>
      </w:r>
      <w:r w:rsidR="0099068E" w:rsidRPr="00040C60">
        <w:rPr>
          <w:rFonts w:ascii="Verdana" w:hAnsi="Verdana"/>
          <w:b/>
          <w:bCs/>
          <w:sz w:val="18"/>
          <w:szCs w:val="18"/>
        </w:rPr>
        <w:t xml:space="preserve"> reach out to ME personnel</w:t>
      </w:r>
      <w:r w:rsidR="00FB422B">
        <w:rPr>
          <w:rFonts w:ascii="Verdana" w:hAnsi="Verdana"/>
          <w:b/>
          <w:bCs/>
          <w:sz w:val="18"/>
          <w:szCs w:val="18"/>
        </w:rPr>
        <w:t xml:space="preserve"> within your</w:t>
      </w:r>
      <w:r w:rsidR="0099068E" w:rsidRPr="00040C60">
        <w:rPr>
          <w:rFonts w:ascii="Verdana" w:hAnsi="Verdana"/>
          <w:b/>
          <w:bCs/>
          <w:sz w:val="18"/>
          <w:szCs w:val="18"/>
        </w:rPr>
        <w:t xml:space="preserve"> organizations for input on what gaps to fill.</w:t>
      </w:r>
      <w:r w:rsidR="0099068E">
        <w:rPr>
          <w:rFonts w:ascii="Verdana" w:hAnsi="Verdana"/>
          <w:bCs/>
          <w:sz w:val="18"/>
          <w:szCs w:val="18"/>
        </w:rPr>
        <w:t xml:space="preserve"> </w:t>
      </w:r>
      <w:r w:rsidR="00040C60">
        <w:rPr>
          <w:rFonts w:ascii="Verdana" w:hAnsi="Verdana"/>
          <w:bCs/>
          <w:sz w:val="18"/>
          <w:szCs w:val="18"/>
        </w:rPr>
        <w:t>Additionally, we need to reach out to the PVOs who are less-active in this Task Force</w:t>
      </w:r>
      <w:r w:rsidR="003A0198">
        <w:rPr>
          <w:rFonts w:ascii="Verdana" w:hAnsi="Verdana"/>
          <w:bCs/>
          <w:sz w:val="18"/>
          <w:szCs w:val="18"/>
        </w:rPr>
        <w:t xml:space="preserve"> and gain their input. </w:t>
      </w:r>
      <w:r w:rsidR="00040C60">
        <w:rPr>
          <w:rFonts w:ascii="Verdana" w:hAnsi="Verdana"/>
          <w:bCs/>
          <w:sz w:val="18"/>
          <w:szCs w:val="18"/>
        </w:rPr>
        <w:t xml:space="preserve"> </w:t>
      </w:r>
    </w:p>
    <w:p w:rsidR="004C7DC1" w:rsidRPr="004C7DC1" w:rsidRDefault="004C7DC1" w:rsidP="007674DD">
      <w:pPr>
        <w:rPr>
          <w:rFonts w:ascii="Verdana" w:hAnsi="Verdana"/>
          <w:b/>
          <w:bCs/>
          <w:sz w:val="18"/>
          <w:szCs w:val="18"/>
        </w:rPr>
      </w:pPr>
      <w:r w:rsidRPr="004C7DC1">
        <w:rPr>
          <w:rFonts w:ascii="Verdana" w:hAnsi="Verdana"/>
          <w:b/>
          <w:bCs/>
          <w:sz w:val="18"/>
          <w:szCs w:val="18"/>
        </w:rPr>
        <w:t xml:space="preserve">TD, Mara, </w:t>
      </w:r>
      <w:proofErr w:type="spellStart"/>
      <w:r w:rsidRPr="004C7DC1">
        <w:rPr>
          <w:rFonts w:ascii="Verdana" w:hAnsi="Verdana"/>
          <w:b/>
          <w:bCs/>
          <w:sz w:val="18"/>
          <w:szCs w:val="18"/>
        </w:rPr>
        <w:t>Wadud</w:t>
      </w:r>
      <w:proofErr w:type="spellEnd"/>
      <w:r w:rsidRPr="004C7DC1">
        <w:rPr>
          <w:rFonts w:ascii="Verdana" w:hAnsi="Verdana"/>
          <w:b/>
          <w:bCs/>
          <w:sz w:val="18"/>
          <w:szCs w:val="18"/>
        </w:rPr>
        <w:t xml:space="preserve">, Marta, </w:t>
      </w:r>
      <w:proofErr w:type="gramStart"/>
      <w:r w:rsidRPr="004C7DC1">
        <w:rPr>
          <w:rFonts w:ascii="Verdana" w:hAnsi="Verdana"/>
          <w:b/>
          <w:bCs/>
          <w:sz w:val="18"/>
          <w:szCs w:val="18"/>
        </w:rPr>
        <w:t>Nestor</w:t>
      </w:r>
      <w:proofErr w:type="gramEnd"/>
      <w:r w:rsidRPr="004C7DC1">
        <w:rPr>
          <w:rFonts w:ascii="Verdana" w:hAnsi="Verdana"/>
          <w:b/>
          <w:bCs/>
          <w:sz w:val="18"/>
          <w:szCs w:val="18"/>
        </w:rPr>
        <w:t xml:space="preserve">: </w:t>
      </w:r>
      <w:r w:rsidRPr="004C7DC1">
        <w:rPr>
          <w:rFonts w:ascii="Verdana" w:hAnsi="Verdana"/>
          <w:bCs/>
          <w:sz w:val="18"/>
          <w:szCs w:val="18"/>
        </w:rPr>
        <w:t>agree to identify where more practical guidance is needed.</w:t>
      </w:r>
      <w:r>
        <w:rPr>
          <w:rFonts w:ascii="Verdana" w:hAnsi="Verdana"/>
          <w:b/>
          <w:bCs/>
          <w:sz w:val="18"/>
          <w:szCs w:val="18"/>
        </w:rPr>
        <w:t xml:space="preserve"> </w:t>
      </w:r>
    </w:p>
    <w:p w:rsidR="00FB5B0E" w:rsidRDefault="006608B5" w:rsidP="00D84986">
      <w:pPr>
        <w:rPr>
          <w:rFonts w:ascii="Verdana" w:hAnsi="Verdana"/>
          <w:bCs/>
          <w:sz w:val="18"/>
          <w:szCs w:val="18"/>
        </w:rPr>
      </w:pPr>
      <w:r>
        <w:rPr>
          <w:rFonts w:ascii="Verdana" w:hAnsi="Verdana"/>
          <w:b/>
          <w:bCs/>
          <w:sz w:val="18"/>
          <w:szCs w:val="18"/>
        </w:rPr>
        <w:t>Mara</w:t>
      </w:r>
      <w:r w:rsidRPr="00D84986">
        <w:rPr>
          <w:rFonts w:ascii="Verdana" w:hAnsi="Verdana"/>
          <w:b/>
          <w:bCs/>
          <w:sz w:val="18"/>
          <w:szCs w:val="18"/>
        </w:rPr>
        <w:t xml:space="preserve">: </w:t>
      </w:r>
      <w:r w:rsidR="00D84986" w:rsidRPr="00D84986">
        <w:rPr>
          <w:rFonts w:ascii="Verdana" w:hAnsi="Verdana"/>
          <w:bCs/>
          <w:sz w:val="18"/>
          <w:szCs w:val="18"/>
        </w:rPr>
        <w:t xml:space="preserve">Methodology for using indicators may be out there, but people </w:t>
      </w:r>
      <w:r w:rsidR="00721976">
        <w:rPr>
          <w:rFonts w:ascii="Verdana" w:hAnsi="Verdana"/>
          <w:bCs/>
          <w:sz w:val="18"/>
          <w:szCs w:val="18"/>
        </w:rPr>
        <w:t xml:space="preserve">may not be using it. </w:t>
      </w:r>
      <w:r w:rsidR="00D84986" w:rsidRPr="00D84986">
        <w:rPr>
          <w:rFonts w:ascii="Verdana" w:hAnsi="Verdana"/>
          <w:bCs/>
          <w:sz w:val="18"/>
          <w:szCs w:val="18"/>
        </w:rPr>
        <w:t xml:space="preserve">Or guidance may not be out there. </w:t>
      </w:r>
      <w:r w:rsidR="00836EFA">
        <w:rPr>
          <w:rFonts w:ascii="Verdana" w:hAnsi="Verdana"/>
          <w:bCs/>
          <w:sz w:val="18"/>
          <w:szCs w:val="18"/>
        </w:rPr>
        <w:t xml:space="preserve">Need more guidance on how to measure specific indicators </w:t>
      </w:r>
      <w:r w:rsidR="00A71502">
        <w:rPr>
          <w:rFonts w:ascii="Verdana" w:hAnsi="Verdana"/>
          <w:bCs/>
          <w:sz w:val="18"/>
          <w:szCs w:val="18"/>
        </w:rPr>
        <w:t xml:space="preserve">(e.g., gross margins or value of incremental sales) </w:t>
      </w:r>
      <w:r w:rsidR="00836EFA">
        <w:rPr>
          <w:rFonts w:ascii="Verdana" w:hAnsi="Verdana"/>
          <w:bCs/>
          <w:sz w:val="18"/>
          <w:szCs w:val="18"/>
        </w:rPr>
        <w:t>and how to produce good data</w:t>
      </w:r>
      <w:r w:rsidR="00FB5B0E">
        <w:rPr>
          <w:rFonts w:ascii="Verdana" w:hAnsi="Verdana"/>
          <w:bCs/>
          <w:sz w:val="18"/>
          <w:szCs w:val="18"/>
        </w:rPr>
        <w:t xml:space="preserve">, and need documents to be in other languages. </w:t>
      </w:r>
      <w:r w:rsidR="00421A48">
        <w:rPr>
          <w:rFonts w:ascii="Verdana" w:hAnsi="Verdana"/>
          <w:bCs/>
          <w:sz w:val="18"/>
          <w:szCs w:val="18"/>
        </w:rPr>
        <w:t xml:space="preserve"> </w:t>
      </w:r>
      <w:r w:rsidR="00FB5B0E">
        <w:rPr>
          <w:rFonts w:ascii="Verdana" w:hAnsi="Verdana"/>
          <w:bCs/>
          <w:sz w:val="18"/>
          <w:szCs w:val="18"/>
        </w:rPr>
        <w:t>Sharing information about indicators goes</w:t>
      </w:r>
      <w:r w:rsidR="00836EFA">
        <w:rPr>
          <w:rFonts w:ascii="Verdana" w:hAnsi="Verdana"/>
          <w:bCs/>
          <w:sz w:val="18"/>
          <w:szCs w:val="18"/>
        </w:rPr>
        <w:t xml:space="preserve"> beyond a guidance document and requires more field-based training, more coordination with the Agriculture Task Force. </w:t>
      </w:r>
      <w:r w:rsidR="00FB5B0E">
        <w:rPr>
          <w:rFonts w:ascii="Verdana" w:hAnsi="Verdana"/>
          <w:bCs/>
          <w:sz w:val="18"/>
          <w:szCs w:val="18"/>
        </w:rPr>
        <w:t xml:space="preserve"> </w:t>
      </w:r>
    </w:p>
    <w:p w:rsidR="00FC0BEA" w:rsidRDefault="00FC0BEA" w:rsidP="00D84986">
      <w:pPr>
        <w:rPr>
          <w:rFonts w:ascii="Verdana" w:hAnsi="Verdana"/>
          <w:bCs/>
          <w:sz w:val="18"/>
          <w:szCs w:val="18"/>
        </w:rPr>
      </w:pPr>
      <w:r w:rsidRPr="00FC0BEA">
        <w:rPr>
          <w:rFonts w:ascii="Verdana" w:hAnsi="Verdana"/>
          <w:b/>
          <w:bCs/>
          <w:sz w:val="18"/>
          <w:szCs w:val="18"/>
        </w:rPr>
        <w:t xml:space="preserve">Diana: </w:t>
      </w:r>
      <w:r w:rsidR="006D5159" w:rsidRPr="006D5159">
        <w:rPr>
          <w:rFonts w:ascii="Verdana" w:hAnsi="Verdana"/>
          <w:bCs/>
          <w:sz w:val="18"/>
          <w:szCs w:val="18"/>
        </w:rPr>
        <w:t>We have baseline &amp; final evaluation indicators</w:t>
      </w:r>
      <w:r w:rsidR="006D5159">
        <w:rPr>
          <w:rFonts w:ascii="Verdana" w:hAnsi="Verdana"/>
          <w:bCs/>
          <w:sz w:val="18"/>
          <w:szCs w:val="18"/>
        </w:rPr>
        <w:t>, typically collected by a third party,</w:t>
      </w:r>
      <w:r w:rsidR="006D5159" w:rsidRPr="006D5159">
        <w:rPr>
          <w:rFonts w:ascii="Verdana" w:hAnsi="Verdana"/>
          <w:bCs/>
          <w:sz w:val="18"/>
          <w:szCs w:val="18"/>
        </w:rPr>
        <w:t xml:space="preserve"> and there is pretty good guidance out there</w:t>
      </w:r>
      <w:r w:rsidR="007C0447">
        <w:rPr>
          <w:rFonts w:ascii="Verdana" w:hAnsi="Verdana"/>
          <w:bCs/>
          <w:sz w:val="18"/>
          <w:szCs w:val="18"/>
        </w:rPr>
        <w:t>. T</w:t>
      </w:r>
      <w:r w:rsidR="006D5159" w:rsidRPr="006D5159">
        <w:rPr>
          <w:rFonts w:ascii="Verdana" w:hAnsi="Verdana"/>
          <w:bCs/>
          <w:sz w:val="18"/>
          <w:szCs w:val="18"/>
        </w:rPr>
        <w:t>here are also annual monitoring indicators</w:t>
      </w:r>
      <w:r w:rsidR="006D5159">
        <w:rPr>
          <w:rFonts w:ascii="Verdana" w:hAnsi="Verdana"/>
          <w:b/>
          <w:bCs/>
          <w:sz w:val="18"/>
          <w:szCs w:val="18"/>
        </w:rPr>
        <w:t xml:space="preserve"> </w:t>
      </w:r>
      <w:r w:rsidR="006D5159" w:rsidRPr="006D5159">
        <w:rPr>
          <w:rFonts w:ascii="Verdana" w:hAnsi="Verdana"/>
          <w:bCs/>
          <w:sz w:val="18"/>
          <w:szCs w:val="18"/>
        </w:rPr>
        <w:t>that partners are responsible for</w:t>
      </w:r>
      <w:r w:rsidR="007C0447">
        <w:rPr>
          <w:rFonts w:ascii="Verdana" w:hAnsi="Verdana"/>
          <w:bCs/>
          <w:sz w:val="18"/>
          <w:szCs w:val="18"/>
        </w:rPr>
        <w:t xml:space="preserve"> and there is the FFP Annual Monitoring PIRS. But PIRS are insufficient as a mechanism for understanding how to collect data. </w:t>
      </w:r>
    </w:p>
    <w:p w:rsidR="00A71502" w:rsidRDefault="007C0447" w:rsidP="00D84986">
      <w:pPr>
        <w:rPr>
          <w:rFonts w:ascii="Verdana" w:hAnsi="Verdana"/>
          <w:bCs/>
          <w:sz w:val="18"/>
          <w:szCs w:val="18"/>
        </w:rPr>
      </w:pPr>
      <w:r>
        <w:rPr>
          <w:rFonts w:ascii="Verdana" w:hAnsi="Verdana"/>
          <w:bCs/>
          <w:sz w:val="18"/>
          <w:szCs w:val="18"/>
        </w:rPr>
        <w:t xml:space="preserve">Mara’s comment about needing more information on the specific </w:t>
      </w:r>
      <w:proofErr w:type="gramStart"/>
      <w:r>
        <w:rPr>
          <w:rFonts w:ascii="Verdana" w:hAnsi="Verdana"/>
          <w:bCs/>
          <w:sz w:val="18"/>
          <w:szCs w:val="18"/>
        </w:rPr>
        <w:t>ag</w:t>
      </w:r>
      <w:proofErr w:type="gramEnd"/>
      <w:r>
        <w:rPr>
          <w:rFonts w:ascii="Verdana" w:hAnsi="Verdana"/>
          <w:bCs/>
          <w:sz w:val="18"/>
          <w:szCs w:val="18"/>
        </w:rPr>
        <w:t xml:space="preserve">. indicators is interesting because highlights that the gap </w:t>
      </w:r>
      <w:r w:rsidR="00A71502">
        <w:rPr>
          <w:rFonts w:ascii="Verdana" w:hAnsi="Verdana"/>
          <w:bCs/>
          <w:sz w:val="18"/>
          <w:szCs w:val="18"/>
        </w:rPr>
        <w:t>may</w:t>
      </w:r>
      <w:r>
        <w:rPr>
          <w:rFonts w:ascii="Verdana" w:hAnsi="Verdana"/>
          <w:bCs/>
          <w:sz w:val="18"/>
          <w:szCs w:val="18"/>
        </w:rPr>
        <w:t xml:space="preserve"> be in making sure people are aware of and have access to </w:t>
      </w:r>
      <w:r w:rsidR="00A71502">
        <w:rPr>
          <w:rFonts w:ascii="Verdana" w:hAnsi="Verdana"/>
          <w:bCs/>
          <w:sz w:val="18"/>
          <w:szCs w:val="18"/>
        </w:rPr>
        <w:t xml:space="preserve">developed </w:t>
      </w:r>
      <w:r>
        <w:rPr>
          <w:rFonts w:ascii="Verdana" w:hAnsi="Verdana"/>
          <w:bCs/>
          <w:sz w:val="18"/>
          <w:szCs w:val="18"/>
        </w:rPr>
        <w:t xml:space="preserve">guidance. </w:t>
      </w:r>
    </w:p>
    <w:p w:rsidR="00A71502" w:rsidRDefault="00A71502" w:rsidP="00D84986">
      <w:pPr>
        <w:rPr>
          <w:rFonts w:ascii="Verdana" w:hAnsi="Verdana"/>
          <w:bCs/>
          <w:sz w:val="18"/>
          <w:szCs w:val="18"/>
        </w:rPr>
      </w:pPr>
      <w:r>
        <w:rPr>
          <w:rFonts w:ascii="Verdana" w:hAnsi="Verdana"/>
          <w:bCs/>
          <w:sz w:val="18"/>
          <w:szCs w:val="18"/>
        </w:rPr>
        <w:t>There is a comprehensive FTF guide on the four most challenging indicators (gross margins, value of incremental sales, # of farmers using improved technology, and # hectares under impro</w:t>
      </w:r>
      <w:r w:rsidR="0026238B">
        <w:rPr>
          <w:rFonts w:ascii="Verdana" w:hAnsi="Verdana"/>
          <w:bCs/>
          <w:sz w:val="18"/>
          <w:szCs w:val="18"/>
        </w:rPr>
        <w:t xml:space="preserve">ved technology). </w:t>
      </w:r>
      <w:r>
        <w:rPr>
          <w:rFonts w:ascii="Verdana" w:hAnsi="Verdana"/>
          <w:bCs/>
          <w:sz w:val="18"/>
          <w:szCs w:val="18"/>
        </w:rPr>
        <w:t>100 pages</w:t>
      </w:r>
      <w:r w:rsidR="009966EE">
        <w:rPr>
          <w:rFonts w:ascii="Verdana" w:hAnsi="Verdana"/>
          <w:bCs/>
          <w:sz w:val="18"/>
          <w:szCs w:val="18"/>
        </w:rPr>
        <w:t xml:space="preserve"> and v</w:t>
      </w:r>
      <w:r>
        <w:rPr>
          <w:rFonts w:ascii="Verdana" w:hAnsi="Verdana"/>
          <w:bCs/>
          <w:sz w:val="18"/>
          <w:szCs w:val="18"/>
        </w:rPr>
        <w:t xml:space="preserve">ery detailed from a definitional, conceptual, and measurement point of view.  FANTA has written another very detailed guide on how to collect data for these same four indicators using beneficiary-based surveys. It is peer reviewed and published on the FTF website. </w:t>
      </w:r>
    </w:p>
    <w:p w:rsidR="009966EE" w:rsidRDefault="009966EE" w:rsidP="00D84986">
      <w:pPr>
        <w:rPr>
          <w:rFonts w:ascii="Verdana" w:hAnsi="Verdana"/>
          <w:bCs/>
          <w:sz w:val="18"/>
          <w:szCs w:val="18"/>
        </w:rPr>
      </w:pPr>
      <w:r>
        <w:rPr>
          <w:rFonts w:ascii="Verdana" w:hAnsi="Verdana"/>
          <w:bCs/>
          <w:sz w:val="18"/>
          <w:szCs w:val="18"/>
        </w:rPr>
        <w:t xml:space="preserve">So while there is really solid guidance on these four indicators, there is a gap for other annual monitoring indicators in all sectors. FFP is understanding that there is that gap and is beginning to think about how to provide guidance for other indicators.  </w:t>
      </w:r>
    </w:p>
    <w:p w:rsidR="00EE68A1" w:rsidRDefault="009B45DF" w:rsidP="00D84986">
      <w:pPr>
        <w:rPr>
          <w:rFonts w:ascii="Verdana" w:hAnsi="Verdana"/>
          <w:bCs/>
          <w:sz w:val="18"/>
          <w:szCs w:val="18"/>
        </w:rPr>
      </w:pPr>
      <w:r w:rsidRPr="00421A48">
        <w:rPr>
          <w:rFonts w:ascii="Verdana" w:hAnsi="Verdana"/>
          <w:b/>
          <w:bCs/>
          <w:sz w:val="18"/>
          <w:szCs w:val="18"/>
        </w:rPr>
        <w:t>Laurie:</w:t>
      </w:r>
      <w:r>
        <w:rPr>
          <w:rFonts w:ascii="Verdana" w:hAnsi="Verdana"/>
          <w:b/>
          <w:bCs/>
          <w:sz w:val="18"/>
          <w:szCs w:val="18"/>
        </w:rPr>
        <w:t xml:space="preserve"> </w:t>
      </w:r>
      <w:r>
        <w:rPr>
          <w:rFonts w:ascii="Verdana" w:hAnsi="Verdana"/>
          <w:bCs/>
          <w:sz w:val="18"/>
          <w:szCs w:val="18"/>
        </w:rPr>
        <w:t>B</w:t>
      </w:r>
      <w:r w:rsidRPr="009B45DF">
        <w:rPr>
          <w:rFonts w:ascii="Verdana" w:hAnsi="Verdana"/>
          <w:bCs/>
          <w:sz w:val="18"/>
          <w:szCs w:val="18"/>
        </w:rPr>
        <w:t>ack to the topic of the M&amp;E manual</w:t>
      </w:r>
      <w:r>
        <w:rPr>
          <w:rFonts w:ascii="Verdana" w:hAnsi="Verdana"/>
          <w:bCs/>
          <w:sz w:val="18"/>
          <w:szCs w:val="18"/>
        </w:rPr>
        <w:t>, perhaps a piece of these TOPS manual can be a compendium of existing resources</w:t>
      </w:r>
      <w:r w:rsidR="007E52B4">
        <w:rPr>
          <w:rFonts w:ascii="Verdana" w:hAnsi="Verdana"/>
          <w:bCs/>
          <w:sz w:val="18"/>
          <w:szCs w:val="18"/>
        </w:rPr>
        <w:t xml:space="preserve">, including </w:t>
      </w:r>
      <w:r w:rsidR="004B07CC">
        <w:rPr>
          <w:rFonts w:ascii="Verdana" w:hAnsi="Verdana"/>
          <w:bCs/>
          <w:sz w:val="18"/>
          <w:szCs w:val="18"/>
        </w:rPr>
        <w:t xml:space="preserve">links to </w:t>
      </w:r>
      <w:r w:rsidR="007E52B4">
        <w:rPr>
          <w:rFonts w:ascii="Verdana" w:hAnsi="Verdana"/>
          <w:bCs/>
          <w:sz w:val="18"/>
          <w:szCs w:val="18"/>
        </w:rPr>
        <w:t xml:space="preserve">recordings </w:t>
      </w:r>
      <w:r w:rsidR="004B07CC">
        <w:rPr>
          <w:rFonts w:ascii="Verdana" w:hAnsi="Verdana"/>
          <w:bCs/>
          <w:sz w:val="18"/>
          <w:szCs w:val="18"/>
        </w:rPr>
        <w:t>of</w:t>
      </w:r>
      <w:r w:rsidR="007E52B4">
        <w:rPr>
          <w:rFonts w:ascii="Verdana" w:hAnsi="Verdana"/>
          <w:bCs/>
          <w:sz w:val="18"/>
          <w:szCs w:val="18"/>
        </w:rPr>
        <w:t xml:space="preserve"> existing webinars</w:t>
      </w:r>
      <w:r w:rsidR="004B07CC">
        <w:rPr>
          <w:rFonts w:ascii="Verdana" w:hAnsi="Verdana"/>
          <w:bCs/>
          <w:sz w:val="18"/>
          <w:szCs w:val="18"/>
        </w:rPr>
        <w:t xml:space="preserve"> on M&amp;E topics</w:t>
      </w:r>
      <w:r w:rsidR="007E52B4">
        <w:rPr>
          <w:rFonts w:ascii="Verdana" w:hAnsi="Verdana"/>
          <w:bCs/>
          <w:sz w:val="18"/>
          <w:szCs w:val="18"/>
        </w:rPr>
        <w:t xml:space="preserve">. </w:t>
      </w:r>
    </w:p>
    <w:p w:rsidR="00EE68A1" w:rsidRDefault="00EE68A1">
      <w:pPr>
        <w:rPr>
          <w:rFonts w:ascii="Verdana" w:hAnsi="Verdana"/>
          <w:bCs/>
          <w:sz w:val="18"/>
          <w:szCs w:val="18"/>
        </w:rPr>
      </w:pPr>
      <w:r>
        <w:rPr>
          <w:rFonts w:ascii="Verdana" w:hAnsi="Verdana"/>
          <w:bCs/>
          <w:sz w:val="18"/>
          <w:szCs w:val="18"/>
        </w:rPr>
        <w:br w:type="page"/>
      </w:r>
    </w:p>
    <w:p w:rsidR="00EE68A1" w:rsidRDefault="00EE68A1" w:rsidP="00EE68A1">
      <w:pPr>
        <w:shd w:val="clear" w:color="auto" w:fill="DEEAF6" w:themeFill="accent1" w:themeFillTint="33"/>
        <w:rPr>
          <w:rFonts w:ascii="Calibri" w:eastAsia="Calibri" w:hAnsi="Calibri" w:cs="Times New Roman"/>
          <w:b/>
        </w:rPr>
      </w:pPr>
      <w:r>
        <w:rPr>
          <w:rFonts w:ascii="Calibri" w:eastAsia="Calibri" w:hAnsi="Calibri" w:cs="Times New Roman"/>
          <w:b/>
        </w:rPr>
        <w:lastRenderedPageBreak/>
        <w:t>Promising</w:t>
      </w:r>
      <w:r w:rsidRPr="00964405">
        <w:rPr>
          <w:rFonts w:ascii="Calibri" w:eastAsia="Calibri" w:hAnsi="Calibri" w:cs="Times New Roman"/>
          <w:b/>
        </w:rPr>
        <w:t xml:space="preserve"> practices in linking the project theory of change to M&amp;E systems</w:t>
      </w:r>
    </w:p>
    <w:p w:rsidR="00EE68A1" w:rsidRDefault="00661CB7" w:rsidP="00EE68A1">
      <w:pPr>
        <w:rPr>
          <w:rFonts w:ascii="Verdana" w:hAnsi="Verdana"/>
          <w:bCs/>
          <w:sz w:val="18"/>
          <w:szCs w:val="18"/>
        </w:rPr>
      </w:pPr>
      <w:proofErr w:type="gramStart"/>
      <w:r>
        <w:rPr>
          <w:rFonts w:ascii="Verdana" w:hAnsi="Verdana"/>
          <w:bCs/>
          <w:sz w:val="18"/>
          <w:szCs w:val="18"/>
        </w:rPr>
        <w:t>Background.</w:t>
      </w:r>
      <w:proofErr w:type="gramEnd"/>
      <w:r>
        <w:rPr>
          <w:rFonts w:ascii="Verdana" w:hAnsi="Verdana"/>
          <w:bCs/>
          <w:sz w:val="18"/>
          <w:szCs w:val="18"/>
        </w:rPr>
        <w:t xml:space="preserve"> TF agreed to develop a 1-page document on promising practices for linking the project theory of change to M&amp;E systems.  Started this document several months ago and have not progressed much. </w:t>
      </w:r>
      <w:r w:rsidR="00EE68A1">
        <w:rPr>
          <w:rFonts w:ascii="Verdana" w:hAnsi="Verdana"/>
          <w:bCs/>
          <w:sz w:val="18"/>
          <w:szCs w:val="18"/>
        </w:rPr>
        <w:t>We had discussed advocating to FFP to include our “</w:t>
      </w:r>
      <w:r>
        <w:rPr>
          <w:rFonts w:ascii="Verdana" w:hAnsi="Verdana"/>
          <w:bCs/>
          <w:sz w:val="18"/>
          <w:szCs w:val="18"/>
        </w:rPr>
        <w:t>Promising Practices</w:t>
      </w:r>
      <w:r w:rsidR="00EE68A1">
        <w:rPr>
          <w:rFonts w:ascii="Verdana" w:hAnsi="Verdana"/>
          <w:bCs/>
          <w:sz w:val="18"/>
          <w:szCs w:val="18"/>
        </w:rPr>
        <w:t xml:space="preserve">” in the formal FFP </w:t>
      </w:r>
      <w:r>
        <w:rPr>
          <w:rFonts w:ascii="Verdana" w:hAnsi="Verdana"/>
          <w:bCs/>
          <w:sz w:val="18"/>
          <w:szCs w:val="18"/>
        </w:rPr>
        <w:t>M&amp;E Policy and G</w:t>
      </w:r>
      <w:r w:rsidR="00EE68A1">
        <w:rPr>
          <w:rFonts w:ascii="Verdana" w:hAnsi="Verdana"/>
          <w:bCs/>
          <w:sz w:val="18"/>
          <w:szCs w:val="18"/>
        </w:rPr>
        <w:t xml:space="preserve">uidance, but since the TOPS M&amp;E manual will be the sister document </w:t>
      </w:r>
      <w:r>
        <w:rPr>
          <w:rFonts w:ascii="Verdana" w:hAnsi="Verdana"/>
          <w:bCs/>
          <w:sz w:val="18"/>
          <w:szCs w:val="18"/>
        </w:rPr>
        <w:t>that offers</w:t>
      </w:r>
      <w:r w:rsidR="00EE68A1">
        <w:rPr>
          <w:rFonts w:ascii="Verdana" w:hAnsi="Verdana"/>
          <w:bCs/>
          <w:sz w:val="18"/>
          <w:szCs w:val="18"/>
        </w:rPr>
        <w:t xml:space="preserve"> “how-to” </w:t>
      </w:r>
      <w:r>
        <w:rPr>
          <w:rFonts w:ascii="Verdana" w:hAnsi="Verdana"/>
          <w:bCs/>
          <w:sz w:val="18"/>
          <w:szCs w:val="18"/>
        </w:rPr>
        <w:t xml:space="preserve"> practical </w:t>
      </w:r>
      <w:r w:rsidR="00EE68A1">
        <w:rPr>
          <w:rFonts w:ascii="Verdana" w:hAnsi="Verdana"/>
          <w:bCs/>
          <w:sz w:val="18"/>
          <w:szCs w:val="18"/>
        </w:rPr>
        <w:t xml:space="preserve">guidance, it is logical </w:t>
      </w:r>
      <w:r>
        <w:rPr>
          <w:rFonts w:ascii="Verdana" w:hAnsi="Verdana"/>
          <w:bCs/>
          <w:sz w:val="18"/>
          <w:szCs w:val="18"/>
        </w:rPr>
        <w:t xml:space="preserve">to house this piece in that manual instead. </w:t>
      </w:r>
    </w:p>
    <w:p w:rsidR="00EB305E" w:rsidRDefault="00EB305E" w:rsidP="00EE68A1">
      <w:pPr>
        <w:rPr>
          <w:rFonts w:ascii="Verdana" w:hAnsi="Verdana"/>
          <w:bCs/>
          <w:sz w:val="18"/>
          <w:szCs w:val="18"/>
        </w:rPr>
      </w:pPr>
      <w:r>
        <w:rPr>
          <w:rFonts w:ascii="Verdana" w:hAnsi="Verdana"/>
          <w:bCs/>
          <w:sz w:val="18"/>
          <w:szCs w:val="18"/>
        </w:rPr>
        <w:t>There may be some confusion with the terminology. We initially called it best-practices and some folks seemed concerned that it would be difficult to rigorously capture best practices because PVOs are just starting to use TOCs. At this stage, we are simply talking about common sense.</w:t>
      </w:r>
      <w:r w:rsidR="00B23DBD">
        <w:rPr>
          <w:rFonts w:ascii="Verdana" w:hAnsi="Verdana"/>
          <w:bCs/>
          <w:sz w:val="18"/>
          <w:szCs w:val="18"/>
        </w:rPr>
        <w:t xml:space="preserve"> As we go through the process, our practices will evolve a</w:t>
      </w:r>
      <w:r w:rsidR="00FD6E58">
        <w:rPr>
          <w:rFonts w:ascii="Verdana" w:hAnsi="Verdana"/>
          <w:bCs/>
          <w:sz w:val="18"/>
          <w:szCs w:val="18"/>
        </w:rPr>
        <w:t xml:space="preserve">s we learn more. </w:t>
      </w:r>
      <w:r w:rsidR="00B23DBD">
        <w:rPr>
          <w:rFonts w:ascii="Verdana" w:hAnsi="Verdana"/>
          <w:bCs/>
          <w:sz w:val="18"/>
          <w:szCs w:val="18"/>
        </w:rPr>
        <w:t>Right now t</w:t>
      </w:r>
      <w:r w:rsidR="00906B0A">
        <w:rPr>
          <w:rFonts w:ascii="Verdana" w:hAnsi="Verdana"/>
          <w:bCs/>
          <w:sz w:val="18"/>
          <w:szCs w:val="18"/>
        </w:rPr>
        <w:t>his is similar to the common sense that we came up with in the ARR workshop. For example, you include your country team when you are fine-tuning your causal logic. You don’t create the TOC model in DC and then send it to the CO to implement and try t</w:t>
      </w:r>
      <w:r w:rsidR="000A436E">
        <w:rPr>
          <w:rFonts w:ascii="Verdana" w:hAnsi="Verdana"/>
          <w:bCs/>
          <w:sz w:val="18"/>
          <w:szCs w:val="18"/>
        </w:rPr>
        <w:t xml:space="preserve">o understand a DC-created TOC. </w:t>
      </w:r>
      <w:r w:rsidR="00FD6E58">
        <w:rPr>
          <w:rFonts w:ascii="Verdana" w:hAnsi="Verdana"/>
          <w:bCs/>
          <w:sz w:val="18"/>
          <w:szCs w:val="18"/>
        </w:rPr>
        <w:t>The point of our TF document is to say, don’t forget these basic tenets</w:t>
      </w:r>
      <w:r w:rsidR="00EB1671">
        <w:rPr>
          <w:rFonts w:ascii="Verdana" w:hAnsi="Verdana"/>
          <w:bCs/>
          <w:sz w:val="18"/>
          <w:szCs w:val="18"/>
        </w:rPr>
        <w:t>.</w:t>
      </w:r>
      <w:r w:rsidR="00FD6E58">
        <w:rPr>
          <w:rFonts w:ascii="Verdana" w:hAnsi="Verdana"/>
          <w:bCs/>
          <w:sz w:val="18"/>
          <w:szCs w:val="18"/>
        </w:rPr>
        <w:t xml:space="preserve"> </w:t>
      </w:r>
    </w:p>
    <w:p w:rsidR="000A436E" w:rsidRDefault="000A436E" w:rsidP="00EE68A1">
      <w:pPr>
        <w:rPr>
          <w:rFonts w:ascii="Verdana" w:hAnsi="Verdana"/>
          <w:bCs/>
          <w:sz w:val="18"/>
          <w:szCs w:val="18"/>
        </w:rPr>
      </w:pPr>
      <w:r>
        <w:rPr>
          <w:rFonts w:ascii="Verdana" w:hAnsi="Verdana"/>
          <w:bCs/>
          <w:sz w:val="18"/>
          <w:szCs w:val="18"/>
        </w:rPr>
        <w:t xml:space="preserve">Think about a checklist with an accompanying abstract. </w:t>
      </w:r>
    </w:p>
    <w:p w:rsidR="00510A49" w:rsidRDefault="00510A49" w:rsidP="00EE68A1">
      <w:pPr>
        <w:rPr>
          <w:rFonts w:ascii="Verdana" w:hAnsi="Verdana"/>
          <w:bCs/>
          <w:sz w:val="18"/>
          <w:szCs w:val="18"/>
        </w:rPr>
      </w:pPr>
      <w:r>
        <w:rPr>
          <w:rFonts w:ascii="Verdana" w:hAnsi="Verdana"/>
          <w:bCs/>
          <w:sz w:val="18"/>
          <w:szCs w:val="18"/>
        </w:rPr>
        <w:t>Encourage TF to not be tethered to existing bullet points.  This was our initial start from back in June.  There will likely be more items as we become increasingly aware of promising practices that projects are initiating.</w:t>
      </w:r>
    </w:p>
    <w:p w:rsidR="00EB305E" w:rsidRDefault="00EB305E" w:rsidP="00EE68A1">
      <w:pPr>
        <w:rPr>
          <w:rFonts w:ascii="Verdana" w:hAnsi="Verdana"/>
          <w:b/>
          <w:bCs/>
          <w:sz w:val="18"/>
          <w:szCs w:val="18"/>
        </w:rPr>
      </w:pPr>
      <w:r w:rsidRPr="0029343A">
        <w:rPr>
          <w:rFonts w:ascii="Verdana" w:hAnsi="Verdana"/>
          <w:b/>
          <w:bCs/>
          <w:sz w:val="18"/>
          <w:szCs w:val="18"/>
        </w:rPr>
        <w:t xml:space="preserve">What is the best way to complete this document? </w:t>
      </w:r>
    </w:p>
    <w:p w:rsidR="004938DB" w:rsidRDefault="004938DB" w:rsidP="00EE68A1">
      <w:pPr>
        <w:rPr>
          <w:rFonts w:ascii="Verdana" w:hAnsi="Verdana"/>
          <w:bCs/>
          <w:sz w:val="18"/>
          <w:szCs w:val="18"/>
        </w:rPr>
      </w:pPr>
      <w:r>
        <w:rPr>
          <w:rFonts w:ascii="Verdana" w:hAnsi="Verdana"/>
          <w:b/>
          <w:bCs/>
          <w:sz w:val="18"/>
          <w:szCs w:val="18"/>
        </w:rPr>
        <w:t xml:space="preserve">TF: </w:t>
      </w:r>
      <w:r>
        <w:rPr>
          <w:rFonts w:ascii="Verdana" w:hAnsi="Verdana"/>
          <w:bCs/>
          <w:sz w:val="18"/>
          <w:szCs w:val="18"/>
        </w:rPr>
        <w:t>Google EXCEL doc. with a comment sheet</w:t>
      </w:r>
      <w:r w:rsidR="00F101B4">
        <w:rPr>
          <w:rFonts w:ascii="Verdana" w:hAnsi="Verdana"/>
          <w:bCs/>
          <w:sz w:val="18"/>
          <w:szCs w:val="18"/>
        </w:rPr>
        <w:t xml:space="preserve"> or column for each person’s name.  Everyone does not need to contribute to every topic. </w:t>
      </w:r>
      <w:r w:rsidR="00080BF6">
        <w:rPr>
          <w:rFonts w:ascii="Verdana" w:hAnsi="Verdana"/>
          <w:bCs/>
          <w:sz w:val="18"/>
          <w:szCs w:val="18"/>
        </w:rPr>
        <w:t xml:space="preserve"> If you see that someone has already made a comment </w:t>
      </w:r>
      <w:proofErr w:type="gramStart"/>
      <w:r w:rsidR="00080BF6">
        <w:rPr>
          <w:rFonts w:ascii="Verdana" w:hAnsi="Verdana"/>
          <w:bCs/>
          <w:sz w:val="18"/>
          <w:szCs w:val="18"/>
        </w:rPr>
        <w:t>don’t</w:t>
      </w:r>
      <w:proofErr w:type="gramEnd"/>
      <w:r w:rsidR="00080BF6">
        <w:rPr>
          <w:rFonts w:ascii="Verdana" w:hAnsi="Verdana"/>
          <w:bCs/>
          <w:sz w:val="18"/>
          <w:szCs w:val="18"/>
        </w:rPr>
        <w:t xml:space="preserve"> repeat it, but do put AGREE with ____, in your column, so we have a sense of what the majority of people believe. </w:t>
      </w:r>
    </w:p>
    <w:p w:rsidR="00BF1067" w:rsidRDefault="00BF1067" w:rsidP="00EE68A1">
      <w:pPr>
        <w:rPr>
          <w:rFonts w:ascii="Verdana" w:hAnsi="Verdana"/>
          <w:bCs/>
          <w:sz w:val="18"/>
          <w:szCs w:val="18"/>
        </w:rPr>
      </w:pPr>
      <w:r>
        <w:rPr>
          <w:rFonts w:ascii="Verdana" w:hAnsi="Verdana"/>
          <w:bCs/>
          <w:sz w:val="18"/>
          <w:szCs w:val="18"/>
        </w:rPr>
        <w:t>Add</w:t>
      </w:r>
      <w:r w:rsidRPr="00BF1067">
        <w:rPr>
          <w:rFonts w:ascii="Verdana" w:hAnsi="Verdana"/>
          <w:bCs/>
          <w:sz w:val="18"/>
          <w:szCs w:val="18"/>
        </w:rPr>
        <w:t xml:space="preserve"> name from an organization to ensure the product and action is done within the timeframe</w:t>
      </w:r>
      <w:r w:rsidR="00A91935">
        <w:rPr>
          <w:rFonts w:ascii="Verdana" w:hAnsi="Verdana"/>
          <w:bCs/>
          <w:sz w:val="18"/>
          <w:szCs w:val="18"/>
        </w:rPr>
        <w:t>.</w:t>
      </w:r>
    </w:p>
    <w:p w:rsidR="00510A49" w:rsidRPr="004938DB" w:rsidRDefault="00510A49" w:rsidP="00EE68A1">
      <w:pPr>
        <w:rPr>
          <w:rFonts w:ascii="Verdana" w:hAnsi="Verdana"/>
          <w:bCs/>
          <w:sz w:val="18"/>
          <w:szCs w:val="18"/>
        </w:rPr>
      </w:pPr>
      <w:r>
        <w:rPr>
          <w:rFonts w:ascii="Verdana" w:hAnsi="Verdana"/>
          <w:bCs/>
          <w:sz w:val="18"/>
          <w:szCs w:val="18"/>
        </w:rPr>
        <w:t>Timeline: draft abstracts before the next TF meeting January 12, 2017.</w:t>
      </w:r>
    </w:p>
    <w:p w:rsidR="006A786B" w:rsidRDefault="006A786B" w:rsidP="00EE68A1">
      <w:pPr>
        <w:rPr>
          <w:rFonts w:ascii="Verdana" w:hAnsi="Verdana"/>
          <w:bCs/>
          <w:sz w:val="18"/>
          <w:szCs w:val="18"/>
        </w:rPr>
      </w:pPr>
      <w:r w:rsidRPr="006A786B">
        <w:rPr>
          <w:rFonts w:ascii="Verdana" w:hAnsi="Verdana"/>
          <w:b/>
          <w:bCs/>
          <w:sz w:val="18"/>
          <w:szCs w:val="18"/>
        </w:rPr>
        <w:t>Nestor:</w:t>
      </w:r>
      <w:r>
        <w:rPr>
          <w:rFonts w:ascii="Verdana" w:hAnsi="Verdana"/>
          <w:bCs/>
          <w:sz w:val="18"/>
          <w:szCs w:val="18"/>
        </w:rPr>
        <w:t xml:space="preserve"> </w:t>
      </w:r>
      <w:r w:rsidR="000F6E2B">
        <w:rPr>
          <w:rFonts w:ascii="Verdana" w:hAnsi="Verdana"/>
          <w:bCs/>
          <w:sz w:val="18"/>
          <w:szCs w:val="18"/>
        </w:rPr>
        <w:t>W</w:t>
      </w:r>
      <w:r w:rsidRPr="006A786B">
        <w:rPr>
          <w:rFonts w:ascii="Verdana" w:hAnsi="Verdana"/>
          <w:bCs/>
          <w:sz w:val="18"/>
          <w:szCs w:val="18"/>
        </w:rPr>
        <w:t>e</w:t>
      </w:r>
      <w:r>
        <w:rPr>
          <w:rFonts w:ascii="Verdana" w:hAnsi="Verdana"/>
          <w:bCs/>
          <w:sz w:val="18"/>
          <w:szCs w:val="18"/>
        </w:rPr>
        <w:t xml:space="preserve"> also</w:t>
      </w:r>
      <w:r w:rsidRPr="006A786B">
        <w:rPr>
          <w:rFonts w:ascii="Verdana" w:hAnsi="Verdana"/>
          <w:bCs/>
          <w:sz w:val="18"/>
          <w:szCs w:val="18"/>
        </w:rPr>
        <w:t xml:space="preserve"> need to have guidelines on how to review a TOC when the project is being implemented</w:t>
      </w:r>
      <w:r>
        <w:rPr>
          <w:rFonts w:ascii="Verdana" w:hAnsi="Verdana"/>
          <w:bCs/>
          <w:sz w:val="18"/>
          <w:szCs w:val="18"/>
        </w:rPr>
        <w:t>.</w:t>
      </w:r>
      <w:r w:rsidRPr="006A786B">
        <w:rPr>
          <w:rFonts w:ascii="Verdana" w:hAnsi="Verdana"/>
          <w:bCs/>
          <w:sz w:val="18"/>
          <w:szCs w:val="18"/>
        </w:rPr>
        <w:t xml:space="preserve">  </w:t>
      </w:r>
    </w:p>
    <w:p w:rsidR="000F6E2B" w:rsidRPr="000F6E2B" w:rsidRDefault="000F6E2B" w:rsidP="00EE68A1">
      <w:pPr>
        <w:rPr>
          <w:rFonts w:ascii="Verdana" w:hAnsi="Verdana"/>
          <w:bCs/>
          <w:sz w:val="18"/>
          <w:szCs w:val="18"/>
        </w:rPr>
      </w:pPr>
      <w:r w:rsidRPr="000F6E2B">
        <w:rPr>
          <w:rFonts w:ascii="Verdana" w:hAnsi="Verdana"/>
          <w:b/>
          <w:bCs/>
          <w:sz w:val="18"/>
          <w:szCs w:val="18"/>
        </w:rPr>
        <w:t xml:space="preserve">TOPS:  </w:t>
      </w:r>
      <w:r>
        <w:rPr>
          <w:rFonts w:ascii="Verdana" w:hAnsi="Verdana"/>
          <w:bCs/>
          <w:sz w:val="18"/>
          <w:szCs w:val="18"/>
        </w:rPr>
        <w:t xml:space="preserve">Series of 2017 TOPS TOC workshops will address testing, validating, modifying TOCs. Doubtful there will be time to create a guidance document before the end of TOPS. </w:t>
      </w:r>
    </w:p>
    <w:p w:rsidR="00B26B2C" w:rsidRPr="009B45DF" w:rsidRDefault="00B26B2C" w:rsidP="00B26B2C">
      <w:pPr>
        <w:shd w:val="clear" w:color="auto" w:fill="DEEAF6" w:themeFill="accent1" w:themeFillTint="33"/>
        <w:rPr>
          <w:rFonts w:ascii="Calibri" w:eastAsia="Calibri" w:hAnsi="Calibri" w:cs="Times New Roman"/>
          <w:b/>
        </w:rPr>
      </w:pPr>
      <w:r w:rsidRPr="009B45DF">
        <w:rPr>
          <w:rFonts w:ascii="Calibri" w:eastAsia="Calibri" w:hAnsi="Calibri" w:cs="Times New Roman"/>
          <w:b/>
        </w:rPr>
        <w:t>Stakeholder consultations</w:t>
      </w:r>
    </w:p>
    <w:p w:rsidR="00BF1067" w:rsidRDefault="00B26B2C" w:rsidP="00B26B2C">
      <w:pPr>
        <w:rPr>
          <w:rFonts w:ascii="Verdana" w:hAnsi="Verdana"/>
          <w:bCs/>
          <w:sz w:val="18"/>
          <w:szCs w:val="18"/>
        </w:rPr>
      </w:pPr>
      <w:proofErr w:type="gramStart"/>
      <w:r w:rsidRPr="001934C3">
        <w:rPr>
          <w:rFonts w:ascii="Verdana" w:hAnsi="Verdana"/>
          <w:bCs/>
          <w:sz w:val="18"/>
          <w:szCs w:val="18"/>
        </w:rPr>
        <w:t>TOPS has</w:t>
      </w:r>
      <w:proofErr w:type="gramEnd"/>
      <w:r w:rsidRPr="001934C3">
        <w:rPr>
          <w:rFonts w:ascii="Verdana" w:hAnsi="Verdana"/>
          <w:bCs/>
          <w:sz w:val="18"/>
          <w:szCs w:val="18"/>
        </w:rPr>
        <w:t xml:space="preserve"> hosted several stakeholder consultations between the PVO community and FFP, where both parties come together to find common resolution on problematic issues, and PVOs can gain clarity about various topics. During the t</w:t>
      </w:r>
      <w:r>
        <w:rPr>
          <w:rFonts w:ascii="Verdana" w:hAnsi="Verdana"/>
          <w:bCs/>
          <w:sz w:val="18"/>
          <w:szCs w:val="18"/>
        </w:rPr>
        <w:t>hree</w:t>
      </w:r>
      <w:r w:rsidRPr="001934C3">
        <w:rPr>
          <w:rFonts w:ascii="Verdana" w:hAnsi="Verdana"/>
          <w:bCs/>
          <w:sz w:val="18"/>
          <w:szCs w:val="18"/>
        </w:rPr>
        <w:t xml:space="preserve"> 2016 consultations, M&amp;E has been raised repeatedly as a potential topic for future consultation sessions. </w:t>
      </w:r>
    </w:p>
    <w:p w:rsidR="00B26B2C" w:rsidRPr="00BF1067" w:rsidRDefault="00B26B2C" w:rsidP="00B26B2C">
      <w:pPr>
        <w:rPr>
          <w:rFonts w:ascii="Verdana" w:hAnsi="Verdana"/>
          <w:b/>
          <w:bCs/>
          <w:sz w:val="18"/>
          <w:szCs w:val="18"/>
        </w:rPr>
      </w:pPr>
      <w:r w:rsidRPr="00BF1067">
        <w:rPr>
          <w:rFonts w:ascii="Verdana" w:hAnsi="Verdana"/>
          <w:b/>
          <w:bCs/>
          <w:sz w:val="18"/>
          <w:szCs w:val="18"/>
        </w:rPr>
        <w:t xml:space="preserve">We would like Task Force input to identify specific areas that could be covered in a consultation devoted to M&amp;E issues. </w:t>
      </w:r>
    </w:p>
    <w:p w:rsidR="00B26B2C" w:rsidRDefault="00B26B2C" w:rsidP="00B26B2C">
      <w:pPr>
        <w:rPr>
          <w:rFonts w:ascii="Verdana" w:hAnsi="Verdana"/>
          <w:bCs/>
          <w:sz w:val="18"/>
          <w:szCs w:val="18"/>
        </w:rPr>
      </w:pPr>
      <w:r>
        <w:rPr>
          <w:rFonts w:ascii="Verdana" w:hAnsi="Verdana"/>
          <w:bCs/>
          <w:sz w:val="18"/>
          <w:szCs w:val="18"/>
        </w:rPr>
        <w:t>TF inpu</w:t>
      </w:r>
      <w:r w:rsidR="003C42A4">
        <w:rPr>
          <w:rFonts w:ascii="Verdana" w:hAnsi="Verdana"/>
          <w:bCs/>
          <w:sz w:val="18"/>
          <w:szCs w:val="18"/>
        </w:rPr>
        <w:t>t today</w:t>
      </w:r>
      <w:r>
        <w:rPr>
          <w:rFonts w:ascii="Verdana" w:hAnsi="Verdana"/>
          <w:bCs/>
          <w:sz w:val="18"/>
          <w:szCs w:val="18"/>
        </w:rPr>
        <w:t xml:space="preserve">: </w:t>
      </w:r>
    </w:p>
    <w:p w:rsidR="00BB1D93" w:rsidRDefault="00B26B2C" w:rsidP="007674DD">
      <w:pPr>
        <w:pStyle w:val="ListParagraph"/>
        <w:numPr>
          <w:ilvl w:val="0"/>
          <w:numId w:val="25"/>
        </w:numPr>
        <w:rPr>
          <w:rFonts w:ascii="Verdana" w:hAnsi="Verdana"/>
          <w:bCs/>
          <w:sz w:val="18"/>
          <w:szCs w:val="18"/>
        </w:rPr>
      </w:pPr>
      <w:r w:rsidRPr="00BB1D93">
        <w:rPr>
          <w:rFonts w:ascii="Verdana" w:hAnsi="Verdana"/>
          <w:bCs/>
          <w:sz w:val="18"/>
          <w:szCs w:val="18"/>
        </w:rPr>
        <w:t># of indicators</w:t>
      </w:r>
    </w:p>
    <w:p w:rsidR="00BB1D93" w:rsidRDefault="00BB1D93" w:rsidP="007674DD">
      <w:pPr>
        <w:pStyle w:val="ListParagraph"/>
        <w:numPr>
          <w:ilvl w:val="0"/>
          <w:numId w:val="25"/>
        </w:numPr>
        <w:rPr>
          <w:rFonts w:ascii="Verdana" w:hAnsi="Verdana"/>
          <w:bCs/>
          <w:sz w:val="18"/>
          <w:szCs w:val="18"/>
        </w:rPr>
      </w:pPr>
      <w:r>
        <w:rPr>
          <w:rFonts w:ascii="Verdana" w:hAnsi="Verdana"/>
          <w:bCs/>
          <w:sz w:val="18"/>
          <w:szCs w:val="18"/>
        </w:rPr>
        <w:t>Indicators for the new FFP strategy</w:t>
      </w:r>
    </w:p>
    <w:p w:rsidR="00BF1067" w:rsidRPr="00BB1D93" w:rsidRDefault="00A91935" w:rsidP="007674DD">
      <w:pPr>
        <w:pStyle w:val="ListParagraph"/>
        <w:numPr>
          <w:ilvl w:val="0"/>
          <w:numId w:val="25"/>
        </w:numPr>
        <w:rPr>
          <w:rFonts w:ascii="Verdana" w:hAnsi="Verdana"/>
          <w:bCs/>
          <w:sz w:val="18"/>
          <w:szCs w:val="18"/>
        </w:rPr>
      </w:pPr>
      <w:r w:rsidRPr="00BB1D93">
        <w:rPr>
          <w:rFonts w:ascii="Verdana" w:hAnsi="Verdana"/>
          <w:bCs/>
          <w:sz w:val="18"/>
          <w:szCs w:val="18"/>
        </w:rPr>
        <w:t>Need a clear t</w:t>
      </w:r>
      <w:r w:rsidR="00BF1067" w:rsidRPr="00BB1D93">
        <w:rPr>
          <w:rFonts w:ascii="Verdana" w:hAnsi="Verdana"/>
          <w:bCs/>
          <w:sz w:val="18"/>
          <w:szCs w:val="18"/>
        </w:rPr>
        <w:t xml:space="preserve">imeline for approval of M&amp;E plan. </w:t>
      </w:r>
    </w:p>
    <w:p w:rsidR="00BF1067" w:rsidRDefault="00BF1067" w:rsidP="007674DD">
      <w:pPr>
        <w:pStyle w:val="ListParagraph"/>
        <w:numPr>
          <w:ilvl w:val="0"/>
          <w:numId w:val="25"/>
        </w:numPr>
        <w:rPr>
          <w:rFonts w:ascii="Verdana" w:hAnsi="Verdana"/>
          <w:bCs/>
          <w:sz w:val="18"/>
          <w:szCs w:val="18"/>
        </w:rPr>
      </w:pPr>
      <w:r>
        <w:rPr>
          <w:rFonts w:ascii="Verdana" w:hAnsi="Verdana"/>
          <w:bCs/>
          <w:sz w:val="18"/>
          <w:szCs w:val="18"/>
        </w:rPr>
        <w:t>USAID</w:t>
      </w:r>
      <w:r w:rsidR="00A91935">
        <w:rPr>
          <w:rFonts w:ascii="Verdana" w:hAnsi="Verdana"/>
          <w:bCs/>
          <w:sz w:val="18"/>
          <w:szCs w:val="18"/>
        </w:rPr>
        <w:t xml:space="preserve"> now</w:t>
      </w:r>
      <w:r>
        <w:rPr>
          <w:rFonts w:ascii="Verdana" w:hAnsi="Verdana"/>
          <w:bCs/>
          <w:sz w:val="18"/>
          <w:szCs w:val="18"/>
        </w:rPr>
        <w:t xml:space="preserve"> request</w:t>
      </w:r>
      <w:r w:rsidR="00A91935">
        <w:rPr>
          <w:rFonts w:ascii="Verdana" w:hAnsi="Verdana"/>
          <w:bCs/>
          <w:sz w:val="18"/>
          <w:szCs w:val="18"/>
        </w:rPr>
        <w:t>s</w:t>
      </w:r>
      <w:r>
        <w:rPr>
          <w:rFonts w:ascii="Verdana" w:hAnsi="Verdana"/>
          <w:bCs/>
          <w:sz w:val="18"/>
          <w:szCs w:val="18"/>
        </w:rPr>
        <w:t xml:space="preserve"> to approve M&amp;E tools—</w:t>
      </w:r>
      <w:r w:rsidR="00A91935">
        <w:rPr>
          <w:rFonts w:ascii="Verdana" w:hAnsi="Verdana"/>
          <w:bCs/>
          <w:sz w:val="18"/>
          <w:szCs w:val="18"/>
        </w:rPr>
        <w:t>need timely</w:t>
      </w:r>
      <w:r>
        <w:rPr>
          <w:rFonts w:ascii="Verdana" w:hAnsi="Verdana"/>
          <w:bCs/>
          <w:sz w:val="18"/>
          <w:szCs w:val="18"/>
        </w:rPr>
        <w:t xml:space="preserve"> feedback</w:t>
      </w:r>
    </w:p>
    <w:p w:rsidR="00BF1067" w:rsidRDefault="00BF1067" w:rsidP="007674DD">
      <w:pPr>
        <w:pStyle w:val="ListParagraph"/>
        <w:numPr>
          <w:ilvl w:val="0"/>
          <w:numId w:val="25"/>
        </w:numPr>
        <w:rPr>
          <w:rFonts w:ascii="Verdana" w:hAnsi="Verdana"/>
          <w:bCs/>
          <w:sz w:val="18"/>
          <w:szCs w:val="18"/>
        </w:rPr>
      </w:pPr>
      <w:r>
        <w:rPr>
          <w:rFonts w:ascii="Verdana" w:hAnsi="Verdana"/>
          <w:bCs/>
          <w:sz w:val="18"/>
          <w:szCs w:val="18"/>
        </w:rPr>
        <w:t>Multiple rounds of feedback, with different feedback in each round</w:t>
      </w:r>
    </w:p>
    <w:p w:rsidR="00BF1067" w:rsidRDefault="00BF1067" w:rsidP="007674DD">
      <w:pPr>
        <w:pStyle w:val="ListParagraph"/>
        <w:numPr>
          <w:ilvl w:val="0"/>
          <w:numId w:val="25"/>
        </w:numPr>
        <w:rPr>
          <w:rFonts w:ascii="Verdana" w:hAnsi="Verdana"/>
          <w:bCs/>
          <w:sz w:val="18"/>
          <w:szCs w:val="18"/>
        </w:rPr>
      </w:pPr>
      <w:r>
        <w:rPr>
          <w:rFonts w:ascii="Verdana" w:hAnsi="Verdana"/>
          <w:bCs/>
          <w:sz w:val="18"/>
          <w:szCs w:val="18"/>
        </w:rPr>
        <w:t xml:space="preserve">Delayed start-up of M&amp;E workshops.  </w:t>
      </w:r>
      <w:r w:rsidR="00D86EAC">
        <w:rPr>
          <w:rFonts w:ascii="Verdana" w:hAnsi="Verdana"/>
          <w:bCs/>
          <w:sz w:val="18"/>
          <w:szCs w:val="18"/>
        </w:rPr>
        <w:t xml:space="preserve">Needs to be within 3 months of award. </w:t>
      </w:r>
    </w:p>
    <w:p w:rsidR="006C2EC2" w:rsidRDefault="006C2EC2" w:rsidP="007674DD">
      <w:pPr>
        <w:pStyle w:val="ListParagraph"/>
        <w:numPr>
          <w:ilvl w:val="0"/>
          <w:numId w:val="25"/>
        </w:numPr>
        <w:rPr>
          <w:rFonts w:ascii="Verdana" w:hAnsi="Verdana"/>
          <w:bCs/>
          <w:sz w:val="18"/>
          <w:szCs w:val="18"/>
        </w:rPr>
      </w:pPr>
      <w:r>
        <w:rPr>
          <w:rFonts w:ascii="Verdana" w:hAnsi="Verdana"/>
          <w:bCs/>
          <w:sz w:val="18"/>
          <w:szCs w:val="18"/>
        </w:rPr>
        <w:t xml:space="preserve">Delayed approval of documents that come out of start-up workshop. </w:t>
      </w:r>
    </w:p>
    <w:p w:rsidR="00B53039" w:rsidRPr="006C2EC2" w:rsidRDefault="00D86EAC" w:rsidP="00B53039">
      <w:pPr>
        <w:pStyle w:val="ListParagraph"/>
        <w:numPr>
          <w:ilvl w:val="0"/>
          <w:numId w:val="25"/>
        </w:numPr>
        <w:rPr>
          <w:rFonts w:ascii="Calibri" w:eastAsia="Calibri" w:hAnsi="Calibri" w:cs="Times New Roman"/>
          <w:b/>
        </w:rPr>
      </w:pPr>
      <w:r>
        <w:rPr>
          <w:rFonts w:ascii="Verdana" w:hAnsi="Verdana"/>
          <w:bCs/>
          <w:sz w:val="18"/>
          <w:szCs w:val="18"/>
        </w:rPr>
        <w:lastRenderedPageBreak/>
        <w:t xml:space="preserve">Delayed delivery of </w:t>
      </w:r>
      <w:r w:rsidRPr="00D86EAC">
        <w:rPr>
          <w:rFonts w:ascii="Verdana" w:hAnsi="Verdana"/>
          <w:bCs/>
          <w:sz w:val="18"/>
          <w:szCs w:val="18"/>
        </w:rPr>
        <w:t xml:space="preserve">baseline reports. </w:t>
      </w:r>
    </w:p>
    <w:p w:rsidR="006C2EC2" w:rsidRPr="003C42A4" w:rsidRDefault="006C2EC2" w:rsidP="00B53039">
      <w:pPr>
        <w:pStyle w:val="ListParagraph"/>
        <w:numPr>
          <w:ilvl w:val="0"/>
          <w:numId w:val="25"/>
        </w:numPr>
        <w:rPr>
          <w:rFonts w:ascii="Calibri" w:eastAsia="Calibri" w:hAnsi="Calibri" w:cs="Times New Roman"/>
          <w:b/>
        </w:rPr>
      </w:pPr>
      <w:r>
        <w:rPr>
          <w:rFonts w:ascii="Verdana" w:hAnsi="Verdana"/>
          <w:bCs/>
          <w:sz w:val="18"/>
          <w:szCs w:val="18"/>
        </w:rPr>
        <w:t xml:space="preserve">Are quality standards articulated well enough to ensure quality products? </w:t>
      </w:r>
    </w:p>
    <w:p w:rsidR="003C42A4" w:rsidRDefault="003C42A4" w:rsidP="003C42A4">
      <w:pPr>
        <w:pStyle w:val="ListParagraph"/>
        <w:numPr>
          <w:ilvl w:val="0"/>
          <w:numId w:val="25"/>
        </w:numPr>
        <w:rPr>
          <w:rFonts w:ascii="Calibri" w:eastAsia="Calibri" w:hAnsi="Calibri" w:cs="Times New Roman"/>
        </w:rPr>
      </w:pPr>
      <w:r w:rsidRPr="003C42A4">
        <w:rPr>
          <w:rFonts w:ascii="Calibri" w:eastAsia="Calibri" w:hAnsi="Calibri" w:cs="Times New Roman"/>
        </w:rPr>
        <w:t>Can we get baseline values for some annual monitoring indicators from the project baseline</w:t>
      </w:r>
      <w:r w:rsidR="00224AD4">
        <w:rPr>
          <w:rFonts w:ascii="Calibri" w:eastAsia="Calibri" w:hAnsi="Calibri" w:cs="Times New Roman"/>
        </w:rPr>
        <w:t>, specifically outcome monitoring indicators for beneficiaries</w:t>
      </w:r>
      <w:r w:rsidRPr="003C42A4">
        <w:rPr>
          <w:rFonts w:ascii="Calibri" w:eastAsia="Calibri" w:hAnsi="Calibri" w:cs="Times New Roman"/>
        </w:rPr>
        <w:t>?</w:t>
      </w:r>
      <w:r w:rsidR="00E36FC3">
        <w:rPr>
          <w:rFonts w:ascii="Calibri" w:eastAsia="Calibri" w:hAnsi="Calibri" w:cs="Times New Roman"/>
        </w:rPr>
        <w:t xml:space="preserve">  (Using targeting criteria to identify potential beneficiaries in the population, and then disaggregate the data for base values) </w:t>
      </w:r>
    </w:p>
    <w:p w:rsidR="00E36FC3" w:rsidRDefault="00E36FC3" w:rsidP="00E36FC3">
      <w:pPr>
        <w:pStyle w:val="ListParagraph"/>
        <w:numPr>
          <w:ilvl w:val="0"/>
          <w:numId w:val="25"/>
        </w:numPr>
        <w:rPr>
          <w:rFonts w:ascii="Calibri" w:eastAsia="Calibri" w:hAnsi="Calibri" w:cs="Times New Roman"/>
        </w:rPr>
      </w:pPr>
      <w:r>
        <w:rPr>
          <w:rFonts w:ascii="Calibri" w:eastAsia="Calibri" w:hAnsi="Calibri" w:cs="Times New Roman"/>
        </w:rPr>
        <w:t>C</w:t>
      </w:r>
      <w:r w:rsidRPr="00E36FC3">
        <w:rPr>
          <w:rFonts w:ascii="Calibri" w:eastAsia="Calibri" w:hAnsi="Calibri" w:cs="Times New Roman"/>
        </w:rPr>
        <w:t>omplexity of FFP indicators to measure (annual)</w:t>
      </w:r>
      <w:r>
        <w:rPr>
          <w:rFonts w:ascii="Calibri" w:eastAsia="Calibri" w:hAnsi="Calibri" w:cs="Times New Roman"/>
        </w:rPr>
        <w:t>.</w:t>
      </w:r>
    </w:p>
    <w:p w:rsidR="00E36FC3" w:rsidRPr="003C42A4" w:rsidRDefault="00E36FC3" w:rsidP="00E36FC3">
      <w:pPr>
        <w:pStyle w:val="ListParagraph"/>
        <w:numPr>
          <w:ilvl w:val="0"/>
          <w:numId w:val="25"/>
        </w:numPr>
        <w:rPr>
          <w:rFonts w:ascii="Calibri" w:eastAsia="Calibri" w:hAnsi="Calibri" w:cs="Times New Roman"/>
        </w:rPr>
      </w:pPr>
      <w:r>
        <w:rPr>
          <w:rFonts w:ascii="Calibri" w:eastAsia="Calibri" w:hAnsi="Calibri" w:cs="Times New Roman"/>
        </w:rPr>
        <w:t xml:space="preserve">What to do with indicators that already show achievement at baseline, with little room for improvement (e.g. 97%).  Do projects need to collect the data to inform these indicators? </w:t>
      </w:r>
    </w:p>
    <w:p w:rsidR="003C42A4" w:rsidRPr="003C42A4" w:rsidRDefault="003C42A4" w:rsidP="003C42A4">
      <w:pPr>
        <w:rPr>
          <w:rFonts w:ascii="Calibri" w:eastAsia="Calibri" w:hAnsi="Calibri" w:cs="Times New Roman"/>
          <w:b/>
        </w:rPr>
      </w:pPr>
      <w:commentRangeStart w:id="0"/>
      <w:r>
        <w:rPr>
          <w:rFonts w:ascii="Calibri" w:eastAsia="Calibri" w:hAnsi="Calibri" w:cs="Times New Roman"/>
          <w:b/>
        </w:rPr>
        <w:t xml:space="preserve">Task force needs to fine tune the specific topics before we initiate a consultation specifically on M&amp;E. </w:t>
      </w:r>
      <w:commentRangeEnd w:id="0"/>
      <w:r w:rsidR="007826D7">
        <w:rPr>
          <w:rStyle w:val="CommentReference"/>
        </w:rPr>
        <w:commentReference w:id="0"/>
      </w:r>
    </w:p>
    <w:p w:rsidR="00644AEA" w:rsidRDefault="007F57CC" w:rsidP="00644AEA">
      <w:pPr>
        <w:shd w:val="clear" w:color="auto" w:fill="DEEAF6" w:themeFill="accent1" w:themeFillTint="33"/>
        <w:rPr>
          <w:rFonts w:ascii="Calibri" w:eastAsia="Calibri" w:hAnsi="Calibri" w:cs="Times New Roman"/>
          <w:b/>
        </w:rPr>
      </w:pPr>
      <w:r>
        <w:rPr>
          <w:rFonts w:ascii="Calibri" w:eastAsia="Calibri" w:hAnsi="Calibri" w:cs="Times New Roman"/>
          <w:b/>
        </w:rPr>
        <w:t>Follow up</w:t>
      </w:r>
    </w:p>
    <w:p w:rsidR="008177F5" w:rsidRDefault="007F57CC" w:rsidP="00F521C0">
      <w:pPr>
        <w:pStyle w:val="ListParagraph"/>
        <w:numPr>
          <w:ilvl w:val="0"/>
          <w:numId w:val="23"/>
        </w:numPr>
      </w:pPr>
      <w:r>
        <w:t xml:space="preserve">Laurie to share three existing chapters of ME Manual that were previously </w:t>
      </w:r>
      <w:r w:rsidR="00F34853">
        <w:t>reviewed</w:t>
      </w:r>
      <w:r>
        <w:t xml:space="preserve"> by the Task Force and FFP. </w:t>
      </w:r>
    </w:p>
    <w:p w:rsidR="008177F5" w:rsidRDefault="008177F5" w:rsidP="00F521C0">
      <w:pPr>
        <w:pStyle w:val="ListParagraph"/>
        <w:numPr>
          <w:ilvl w:val="0"/>
          <w:numId w:val="23"/>
        </w:numPr>
      </w:pPr>
      <w:r>
        <w:t xml:space="preserve">Laurie to share FFP draft M&amp;E policy and guidance document from October 2015. </w:t>
      </w:r>
    </w:p>
    <w:p w:rsidR="008177F5" w:rsidRDefault="008177F5" w:rsidP="00F521C0">
      <w:pPr>
        <w:pStyle w:val="ListParagraph"/>
        <w:numPr>
          <w:ilvl w:val="0"/>
          <w:numId w:val="23"/>
        </w:numPr>
      </w:pPr>
      <w:r>
        <w:t xml:space="preserve">Task Force Members </w:t>
      </w:r>
      <w:r w:rsidR="00AA5BE4">
        <w:t xml:space="preserve">(Nestor, TD, Mara, Marta, </w:t>
      </w:r>
      <w:proofErr w:type="spellStart"/>
      <w:proofErr w:type="gramStart"/>
      <w:r w:rsidR="00AA5BE4">
        <w:t>Wadud</w:t>
      </w:r>
      <w:proofErr w:type="spellEnd"/>
      <w:proofErr w:type="gramEnd"/>
      <w:r w:rsidR="00AA5BE4">
        <w:t>) committed to</w:t>
      </w:r>
      <w:r w:rsidR="00305CFA">
        <w:t xml:space="preserve"> </w:t>
      </w:r>
      <w:r>
        <w:t xml:space="preserve">review FFP M&amp;E policy and guidance document and identify where more practical guidance is needed.  </w:t>
      </w:r>
      <w:r w:rsidR="00AA5BE4">
        <w:t>Need more TF members to volunteer to review and provide input.</w:t>
      </w:r>
    </w:p>
    <w:p w:rsidR="00080BF6" w:rsidRDefault="00080BF6" w:rsidP="00F521C0">
      <w:pPr>
        <w:pStyle w:val="ListParagraph"/>
        <w:numPr>
          <w:ilvl w:val="0"/>
          <w:numId w:val="23"/>
        </w:numPr>
      </w:pPr>
      <w:r>
        <w:t xml:space="preserve">Laurie will create the Excel document for people to provide input on the Promising </w:t>
      </w:r>
      <w:r w:rsidR="00543654">
        <w:t>Practices and will check in with people every 2-3 weeks</w:t>
      </w:r>
      <w:r w:rsidR="00905CA3">
        <w:t xml:space="preserve"> on progress. </w:t>
      </w:r>
      <w:r w:rsidR="00543654">
        <w:t xml:space="preserve"> </w:t>
      </w:r>
      <w:commentRangeStart w:id="1"/>
      <w:r w:rsidR="00BF1067">
        <w:rPr>
          <w:rFonts w:ascii="Verdana" w:hAnsi="Verdana"/>
          <w:bCs/>
          <w:sz w:val="18"/>
          <w:szCs w:val="18"/>
        </w:rPr>
        <w:t>First draft abstracts to be submitted before the next TF meeting January 12, 2017.</w:t>
      </w:r>
      <w:commentRangeEnd w:id="1"/>
      <w:r w:rsidR="00F34853">
        <w:rPr>
          <w:rStyle w:val="CommentReference"/>
        </w:rPr>
        <w:commentReference w:id="1"/>
      </w:r>
    </w:p>
    <w:p w:rsidR="00502C8E" w:rsidRDefault="00502C8E" w:rsidP="00F521C0">
      <w:pPr>
        <w:pStyle w:val="ListParagraph"/>
        <w:numPr>
          <w:ilvl w:val="0"/>
          <w:numId w:val="23"/>
        </w:numPr>
      </w:pPr>
      <w:r>
        <w:t>Pursue the possibility of having FFP endorse the TOPS T</w:t>
      </w:r>
      <w:r w:rsidR="00386BD2">
        <w:t>O</w:t>
      </w:r>
      <w:r>
        <w:t>C guide as recommended Technical and Operational Guidance</w:t>
      </w:r>
      <w:r w:rsidR="00386BD2">
        <w:t xml:space="preserve">, with understanding that curriculum is updated annually as we all learn more about TOC. </w:t>
      </w:r>
    </w:p>
    <w:p w:rsidR="00510A49" w:rsidRPr="00510A49" w:rsidRDefault="00510A49" w:rsidP="00510A49">
      <w:pPr>
        <w:shd w:val="clear" w:color="auto" w:fill="DEEAF6" w:themeFill="accent1" w:themeFillTint="33"/>
        <w:rPr>
          <w:rFonts w:ascii="Calibri" w:eastAsia="Calibri" w:hAnsi="Calibri" w:cs="Times New Roman"/>
          <w:b/>
        </w:rPr>
      </w:pPr>
      <w:r w:rsidRPr="00510A49">
        <w:rPr>
          <w:rFonts w:ascii="Calibri" w:eastAsia="Calibri" w:hAnsi="Calibri" w:cs="Times New Roman"/>
          <w:b/>
        </w:rPr>
        <w:t>Next meeting</w:t>
      </w:r>
    </w:p>
    <w:p w:rsidR="00510A49" w:rsidRDefault="00BF1067" w:rsidP="00510A49">
      <w:r>
        <w:t>January 12</w:t>
      </w:r>
      <w:r w:rsidR="00510A49">
        <w:t>, 2017</w:t>
      </w:r>
    </w:p>
    <w:p w:rsidR="003D66CA" w:rsidRDefault="003D66CA" w:rsidP="00510A49">
      <w:r>
        <w:t>If members feel there is a conflict with a resilience works</w:t>
      </w:r>
      <w:bookmarkStart w:id="2" w:name="_GoBack"/>
      <w:bookmarkEnd w:id="2"/>
      <w:r>
        <w:t>hop Jan 10 -12, we will meet on the 13</w:t>
      </w:r>
      <w:r w:rsidRPr="003D66CA">
        <w:rPr>
          <w:vertAlign w:val="superscript"/>
        </w:rPr>
        <w:t>th</w:t>
      </w:r>
      <w:r>
        <w:t xml:space="preserve">. </w:t>
      </w:r>
    </w:p>
    <w:sectPr w:rsidR="003D66CA">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ie " w:date="2016-12-07T14:04:00Z" w:initials="L">
    <w:p w:rsidR="007826D7" w:rsidRDefault="007826D7">
      <w:pPr>
        <w:pStyle w:val="CommentText"/>
      </w:pPr>
      <w:r>
        <w:rPr>
          <w:rStyle w:val="CommentReference"/>
        </w:rPr>
        <w:annotationRef/>
      </w:r>
      <w:r>
        <w:t xml:space="preserve">I created a link to a running list.  Please add additional topics of concern.  You can access that list here. </w:t>
      </w:r>
    </w:p>
    <w:p w:rsidR="007826D7" w:rsidRDefault="007826D7">
      <w:pPr>
        <w:pStyle w:val="CommentText"/>
      </w:pPr>
    </w:p>
    <w:p w:rsidR="007826D7" w:rsidRDefault="007826D7">
      <w:pPr>
        <w:pStyle w:val="CommentText"/>
      </w:pPr>
    </w:p>
    <w:p w:rsidR="007826D7" w:rsidRDefault="007826D7">
      <w:pPr>
        <w:pStyle w:val="CommentText"/>
      </w:pPr>
      <w:r w:rsidRPr="007826D7">
        <w:t>https://docs.google.com/document/d/17HRgbtI3rn7vy1MeenFrxdgVfUcPIPNfJVXLi5xtCI0/edit?usp=sharing</w:t>
      </w:r>
    </w:p>
  </w:comment>
  <w:comment w:id="1" w:author="Laurie " w:date="2016-12-07T16:00:00Z" w:initials="L">
    <w:p w:rsidR="00F34853" w:rsidRDefault="00F34853">
      <w:pPr>
        <w:pStyle w:val="CommentText"/>
      </w:pPr>
      <w:r>
        <w:rPr>
          <w:rStyle w:val="CommentReference"/>
        </w:rPr>
        <w:annotationRef/>
      </w:r>
      <w:r>
        <w:t>Postponing to March.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5D" w:rsidRDefault="00FC2B5D" w:rsidP="005D646E">
      <w:pPr>
        <w:spacing w:after="0" w:line="240" w:lineRule="auto"/>
      </w:pPr>
      <w:r>
        <w:separator/>
      </w:r>
    </w:p>
  </w:endnote>
  <w:endnote w:type="continuationSeparator" w:id="0">
    <w:p w:rsidR="00FC2B5D" w:rsidRDefault="00FC2B5D" w:rsidP="005D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64774"/>
      <w:docPartObj>
        <w:docPartGallery w:val="Page Numbers (Bottom of Page)"/>
        <w:docPartUnique/>
      </w:docPartObj>
    </w:sdtPr>
    <w:sdtEndPr>
      <w:rPr>
        <w:color w:val="808080" w:themeColor="background1" w:themeShade="80"/>
        <w:spacing w:val="60"/>
      </w:rPr>
    </w:sdtEndPr>
    <w:sdtContent>
      <w:p w:rsidR="006604CF" w:rsidRDefault="006604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34853" w:rsidRPr="00F34853">
          <w:rPr>
            <w:b/>
            <w:bCs/>
            <w:noProof/>
          </w:rPr>
          <w:t>4</w:t>
        </w:r>
        <w:r>
          <w:rPr>
            <w:b/>
            <w:bCs/>
            <w:noProof/>
          </w:rPr>
          <w:fldChar w:fldCharType="end"/>
        </w:r>
        <w:r>
          <w:rPr>
            <w:b/>
            <w:bCs/>
          </w:rPr>
          <w:t xml:space="preserve"> | </w:t>
        </w:r>
        <w:r>
          <w:rPr>
            <w:color w:val="808080" w:themeColor="background1" w:themeShade="80"/>
            <w:spacing w:val="60"/>
          </w:rPr>
          <w:t>Page</w:t>
        </w:r>
      </w:p>
    </w:sdtContent>
  </w:sdt>
  <w:p w:rsidR="006604CF" w:rsidRDefault="0066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5D" w:rsidRDefault="00FC2B5D" w:rsidP="005D646E">
      <w:pPr>
        <w:spacing w:after="0" w:line="240" w:lineRule="auto"/>
      </w:pPr>
      <w:r>
        <w:separator/>
      </w:r>
    </w:p>
  </w:footnote>
  <w:footnote w:type="continuationSeparator" w:id="0">
    <w:p w:rsidR="00FC2B5D" w:rsidRDefault="00FC2B5D" w:rsidP="005D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FC"/>
    <w:multiLevelType w:val="hybridMultilevel"/>
    <w:tmpl w:val="55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2FE8"/>
    <w:multiLevelType w:val="hybridMultilevel"/>
    <w:tmpl w:val="4B66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34760"/>
    <w:multiLevelType w:val="hybridMultilevel"/>
    <w:tmpl w:val="0448B266"/>
    <w:lvl w:ilvl="0" w:tplc="676AAB8A">
      <w:start w:val="1"/>
      <w:numFmt w:val="bullet"/>
      <w:lvlText w:val="•"/>
      <w:lvlJc w:val="left"/>
      <w:pPr>
        <w:tabs>
          <w:tab w:val="num" w:pos="720"/>
        </w:tabs>
        <w:ind w:left="720" w:hanging="360"/>
      </w:pPr>
      <w:rPr>
        <w:rFonts w:ascii="Arial" w:hAnsi="Arial" w:hint="default"/>
      </w:rPr>
    </w:lvl>
    <w:lvl w:ilvl="1" w:tplc="6AA0FD02" w:tentative="1">
      <w:start w:val="1"/>
      <w:numFmt w:val="bullet"/>
      <w:lvlText w:val="•"/>
      <w:lvlJc w:val="left"/>
      <w:pPr>
        <w:tabs>
          <w:tab w:val="num" w:pos="1440"/>
        </w:tabs>
        <w:ind w:left="1440" w:hanging="360"/>
      </w:pPr>
      <w:rPr>
        <w:rFonts w:ascii="Arial" w:hAnsi="Arial" w:hint="default"/>
      </w:rPr>
    </w:lvl>
    <w:lvl w:ilvl="2" w:tplc="03FEA738" w:tentative="1">
      <w:start w:val="1"/>
      <w:numFmt w:val="bullet"/>
      <w:lvlText w:val="•"/>
      <w:lvlJc w:val="left"/>
      <w:pPr>
        <w:tabs>
          <w:tab w:val="num" w:pos="2160"/>
        </w:tabs>
        <w:ind w:left="2160" w:hanging="360"/>
      </w:pPr>
      <w:rPr>
        <w:rFonts w:ascii="Arial" w:hAnsi="Arial" w:hint="default"/>
      </w:rPr>
    </w:lvl>
    <w:lvl w:ilvl="3" w:tplc="AE3A6210" w:tentative="1">
      <w:start w:val="1"/>
      <w:numFmt w:val="bullet"/>
      <w:lvlText w:val="•"/>
      <w:lvlJc w:val="left"/>
      <w:pPr>
        <w:tabs>
          <w:tab w:val="num" w:pos="2880"/>
        </w:tabs>
        <w:ind w:left="2880" w:hanging="360"/>
      </w:pPr>
      <w:rPr>
        <w:rFonts w:ascii="Arial" w:hAnsi="Arial" w:hint="default"/>
      </w:rPr>
    </w:lvl>
    <w:lvl w:ilvl="4" w:tplc="5AA4CEE8" w:tentative="1">
      <w:start w:val="1"/>
      <w:numFmt w:val="bullet"/>
      <w:lvlText w:val="•"/>
      <w:lvlJc w:val="left"/>
      <w:pPr>
        <w:tabs>
          <w:tab w:val="num" w:pos="3600"/>
        </w:tabs>
        <w:ind w:left="3600" w:hanging="360"/>
      </w:pPr>
      <w:rPr>
        <w:rFonts w:ascii="Arial" w:hAnsi="Arial" w:hint="default"/>
      </w:rPr>
    </w:lvl>
    <w:lvl w:ilvl="5" w:tplc="23BE92F6" w:tentative="1">
      <w:start w:val="1"/>
      <w:numFmt w:val="bullet"/>
      <w:lvlText w:val="•"/>
      <w:lvlJc w:val="left"/>
      <w:pPr>
        <w:tabs>
          <w:tab w:val="num" w:pos="4320"/>
        </w:tabs>
        <w:ind w:left="4320" w:hanging="360"/>
      </w:pPr>
      <w:rPr>
        <w:rFonts w:ascii="Arial" w:hAnsi="Arial" w:hint="default"/>
      </w:rPr>
    </w:lvl>
    <w:lvl w:ilvl="6" w:tplc="7C262388" w:tentative="1">
      <w:start w:val="1"/>
      <w:numFmt w:val="bullet"/>
      <w:lvlText w:val="•"/>
      <w:lvlJc w:val="left"/>
      <w:pPr>
        <w:tabs>
          <w:tab w:val="num" w:pos="5040"/>
        </w:tabs>
        <w:ind w:left="5040" w:hanging="360"/>
      </w:pPr>
      <w:rPr>
        <w:rFonts w:ascii="Arial" w:hAnsi="Arial" w:hint="default"/>
      </w:rPr>
    </w:lvl>
    <w:lvl w:ilvl="7" w:tplc="97B68AE4" w:tentative="1">
      <w:start w:val="1"/>
      <w:numFmt w:val="bullet"/>
      <w:lvlText w:val="•"/>
      <w:lvlJc w:val="left"/>
      <w:pPr>
        <w:tabs>
          <w:tab w:val="num" w:pos="5760"/>
        </w:tabs>
        <w:ind w:left="5760" w:hanging="360"/>
      </w:pPr>
      <w:rPr>
        <w:rFonts w:ascii="Arial" w:hAnsi="Arial" w:hint="default"/>
      </w:rPr>
    </w:lvl>
    <w:lvl w:ilvl="8" w:tplc="EC5AEC16" w:tentative="1">
      <w:start w:val="1"/>
      <w:numFmt w:val="bullet"/>
      <w:lvlText w:val="•"/>
      <w:lvlJc w:val="left"/>
      <w:pPr>
        <w:tabs>
          <w:tab w:val="num" w:pos="6480"/>
        </w:tabs>
        <w:ind w:left="6480" w:hanging="360"/>
      </w:pPr>
      <w:rPr>
        <w:rFonts w:ascii="Arial" w:hAnsi="Arial" w:hint="default"/>
      </w:rPr>
    </w:lvl>
  </w:abstractNum>
  <w:abstractNum w:abstractNumId="3">
    <w:nsid w:val="0ECB2C6E"/>
    <w:multiLevelType w:val="hybridMultilevel"/>
    <w:tmpl w:val="67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A5646"/>
    <w:multiLevelType w:val="hybridMultilevel"/>
    <w:tmpl w:val="E47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110CD"/>
    <w:multiLevelType w:val="hybridMultilevel"/>
    <w:tmpl w:val="DDF6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46529"/>
    <w:multiLevelType w:val="hybridMultilevel"/>
    <w:tmpl w:val="59B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4C75"/>
    <w:multiLevelType w:val="hybridMultilevel"/>
    <w:tmpl w:val="CB5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F5A"/>
    <w:multiLevelType w:val="hybridMultilevel"/>
    <w:tmpl w:val="1CF2B0EC"/>
    <w:lvl w:ilvl="0" w:tplc="BAC4A4F0">
      <w:start w:val="1"/>
      <w:numFmt w:val="bullet"/>
      <w:lvlText w:val="•"/>
      <w:lvlJc w:val="left"/>
      <w:pPr>
        <w:tabs>
          <w:tab w:val="num" w:pos="720"/>
        </w:tabs>
        <w:ind w:left="720" w:hanging="360"/>
      </w:pPr>
      <w:rPr>
        <w:rFonts w:ascii="Arial" w:hAnsi="Arial" w:hint="default"/>
      </w:rPr>
    </w:lvl>
    <w:lvl w:ilvl="1" w:tplc="F61C21DE">
      <w:start w:val="3304"/>
      <w:numFmt w:val="bullet"/>
      <w:lvlText w:val="•"/>
      <w:lvlJc w:val="left"/>
      <w:pPr>
        <w:tabs>
          <w:tab w:val="num" w:pos="1440"/>
        </w:tabs>
        <w:ind w:left="1440" w:hanging="360"/>
      </w:pPr>
      <w:rPr>
        <w:rFonts w:ascii="Arial" w:hAnsi="Arial" w:hint="default"/>
      </w:rPr>
    </w:lvl>
    <w:lvl w:ilvl="2" w:tplc="88DCDBC4" w:tentative="1">
      <w:start w:val="1"/>
      <w:numFmt w:val="bullet"/>
      <w:lvlText w:val="•"/>
      <w:lvlJc w:val="left"/>
      <w:pPr>
        <w:tabs>
          <w:tab w:val="num" w:pos="2160"/>
        </w:tabs>
        <w:ind w:left="2160" w:hanging="360"/>
      </w:pPr>
      <w:rPr>
        <w:rFonts w:ascii="Arial" w:hAnsi="Arial" w:hint="default"/>
      </w:rPr>
    </w:lvl>
    <w:lvl w:ilvl="3" w:tplc="669A812E" w:tentative="1">
      <w:start w:val="1"/>
      <w:numFmt w:val="bullet"/>
      <w:lvlText w:val="•"/>
      <w:lvlJc w:val="left"/>
      <w:pPr>
        <w:tabs>
          <w:tab w:val="num" w:pos="2880"/>
        </w:tabs>
        <w:ind w:left="2880" w:hanging="360"/>
      </w:pPr>
      <w:rPr>
        <w:rFonts w:ascii="Arial" w:hAnsi="Arial" w:hint="default"/>
      </w:rPr>
    </w:lvl>
    <w:lvl w:ilvl="4" w:tplc="6290A552" w:tentative="1">
      <w:start w:val="1"/>
      <w:numFmt w:val="bullet"/>
      <w:lvlText w:val="•"/>
      <w:lvlJc w:val="left"/>
      <w:pPr>
        <w:tabs>
          <w:tab w:val="num" w:pos="3600"/>
        </w:tabs>
        <w:ind w:left="3600" w:hanging="360"/>
      </w:pPr>
      <w:rPr>
        <w:rFonts w:ascii="Arial" w:hAnsi="Arial" w:hint="default"/>
      </w:rPr>
    </w:lvl>
    <w:lvl w:ilvl="5" w:tplc="AC8C1C54" w:tentative="1">
      <w:start w:val="1"/>
      <w:numFmt w:val="bullet"/>
      <w:lvlText w:val="•"/>
      <w:lvlJc w:val="left"/>
      <w:pPr>
        <w:tabs>
          <w:tab w:val="num" w:pos="4320"/>
        </w:tabs>
        <w:ind w:left="4320" w:hanging="360"/>
      </w:pPr>
      <w:rPr>
        <w:rFonts w:ascii="Arial" w:hAnsi="Arial" w:hint="default"/>
      </w:rPr>
    </w:lvl>
    <w:lvl w:ilvl="6" w:tplc="34A2969C" w:tentative="1">
      <w:start w:val="1"/>
      <w:numFmt w:val="bullet"/>
      <w:lvlText w:val="•"/>
      <w:lvlJc w:val="left"/>
      <w:pPr>
        <w:tabs>
          <w:tab w:val="num" w:pos="5040"/>
        </w:tabs>
        <w:ind w:left="5040" w:hanging="360"/>
      </w:pPr>
      <w:rPr>
        <w:rFonts w:ascii="Arial" w:hAnsi="Arial" w:hint="default"/>
      </w:rPr>
    </w:lvl>
    <w:lvl w:ilvl="7" w:tplc="82D6E1D0" w:tentative="1">
      <w:start w:val="1"/>
      <w:numFmt w:val="bullet"/>
      <w:lvlText w:val="•"/>
      <w:lvlJc w:val="left"/>
      <w:pPr>
        <w:tabs>
          <w:tab w:val="num" w:pos="5760"/>
        </w:tabs>
        <w:ind w:left="5760" w:hanging="360"/>
      </w:pPr>
      <w:rPr>
        <w:rFonts w:ascii="Arial" w:hAnsi="Arial" w:hint="default"/>
      </w:rPr>
    </w:lvl>
    <w:lvl w:ilvl="8" w:tplc="9244B4C2" w:tentative="1">
      <w:start w:val="1"/>
      <w:numFmt w:val="bullet"/>
      <w:lvlText w:val="•"/>
      <w:lvlJc w:val="left"/>
      <w:pPr>
        <w:tabs>
          <w:tab w:val="num" w:pos="6480"/>
        </w:tabs>
        <w:ind w:left="6480" w:hanging="360"/>
      </w:pPr>
      <w:rPr>
        <w:rFonts w:ascii="Arial" w:hAnsi="Arial" w:hint="default"/>
      </w:rPr>
    </w:lvl>
  </w:abstractNum>
  <w:abstractNum w:abstractNumId="9">
    <w:nsid w:val="208B2345"/>
    <w:multiLevelType w:val="hybridMultilevel"/>
    <w:tmpl w:val="AF9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B3A23"/>
    <w:multiLevelType w:val="hybridMultilevel"/>
    <w:tmpl w:val="0104639C"/>
    <w:lvl w:ilvl="0" w:tplc="C4903B1E">
      <w:start w:val="1"/>
      <w:numFmt w:val="bullet"/>
      <w:lvlText w:val="•"/>
      <w:lvlJc w:val="left"/>
      <w:pPr>
        <w:tabs>
          <w:tab w:val="num" w:pos="720"/>
        </w:tabs>
        <w:ind w:left="720" w:hanging="360"/>
      </w:pPr>
      <w:rPr>
        <w:rFonts w:ascii="Arial" w:hAnsi="Arial" w:hint="default"/>
      </w:rPr>
    </w:lvl>
    <w:lvl w:ilvl="1" w:tplc="71A4F8D6" w:tentative="1">
      <w:start w:val="1"/>
      <w:numFmt w:val="bullet"/>
      <w:lvlText w:val="•"/>
      <w:lvlJc w:val="left"/>
      <w:pPr>
        <w:tabs>
          <w:tab w:val="num" w:pos="1440"/>
        </w:tabs>
        <w:ind w:left="1440" w:hanging="360"/>
      </w:pPr>
      <w:rPr>
        <w:rFonts w:ascii="Arial" w:hAnsi="Arial" w:hint="default"/>
      </w:rPr>
    </w:lvl>
    <w:lvl w:ilvl="2" w:tplc="C1E272DC" w:tentative="1">
      <w:start w:val="1"/>
      <w:numFmt w:val="bullet"/>
      <w:lvlText w:val="•"/>
      <w:lvlJc w:val="left"/>
      <w:pPr>
        <w:tabs>
          <w:tab w:val="num" w:pos="2160"/>
        </w:tabs>
        <w:ind w:left="2160" w:hanging="360"/>
      </w:pPr>
      <w:rPr>
        <w:rFonts w:ascii="Arial" w:hAnsi="Arial" w:hint="default"/>
      </w:rPr>
    </w:lvl>
    <w:lvl w:ilvl="3" w:tplc="D138EC0E" w:tentative="1">
      <w:start w:val="1"/>
      <w:numFmt w:val="bullet"/>
      <w:lvlText w:val="•"/>
      <w:lvlJc w:val="left"/>
      <w:pPr>
        <w:tabs>
          <w:tab w:val="num" w:pos="2880"/>
        </w:tabs>
        <w:ind w:left="2880" w:hanging="360"/>
      </w:pPr>
      <w:rPr>
        <w:rFonts w:ascii="Arial" w:hAnsi="Arial" w:hint="default"/>
      </w:rPr>
    </w:lvl>
    <w:lvl w:ilvl="4" w:tplc="683A0790" w:tentative="1">
      <w:start w:val="1"/>
      <w:numFmt w:val="bullet"/>
      <w:lvlText w:val="•"/>
      <w:lvlJc w:val="left"/>
      <w:pPr>
        <w:tabs>
          <w:tab w:val="num" w:pos="3600"/>
        </w:tabs>
        <w:ind w:left="3600" w:hanging="360"/>
      </w:pPr>
      <w:rPr>
        <w:rFonts w:ascii="Arial" w:hAnsi="Arial" w:hint="default"/>
      </w:rPr>
    </w:lvl>
    <w:lvl w:ilvl="5" w:tplc="71E4AC28" w:tentative="1">
      <w:start w:val="1"/>
      <w:numFmt w:val="bullet"/>
      <w:lvlText w:val="•"/>
      <w:lvlJc w:val="left"/>
      <w:pPr>
        <w:tabs>
          <w:tab w:val="num" w:pos="4320"/>
        </w:tabs>
        <w:ind w:left="4320" w:hanging="360"/>
      </w:pPr>
      <w:rPr>
        <w:rFonts w:ascii="Arial" w:hAnsi="Arial" w:hint="default"/>
      </w:rPr>
    </w:lvl>
    <w:lvl w:ilvl="6" w:tplc="170EBDD4" w:tentative="1">
      <w:start w:val="1"/>
      <w:numFmt w:val="bullet"/>
      <w:lvlText w:val="•"/>
      <w:lvlJc w:val="left"/>
      <w:pPr>
        <w:tabs>
          <w:tab w:val="num" w:pos="5040"/>
        </w:tabs>
        <w:ind w:left="5040" w:hanging="360"/>
      </w:pPr>
      <w:rPr>
        <w:rFonts w:ascii="Arial" w:hAnsi="Arial" w:hint="default"/>
      </w:rPr>
    </w:lvl>
    <w:lvl w:ilvl="7" w:tplc="16FE4E12" w:tentative="1">
      <w:start w:val="1"/>
      <w:numFmt w:val="bullet"/>
      <w:lvlText w:val="•"/>
      <w:lvlJc w:val="left"/>
      <w:pPr>
        <w:tabs>
          <w:tab w:val="num" w:pos="5760"/>
        </w:tabs>
        <w:ind w:left="5760" w:hanging="360"/>
      </w:pPr>
      <w:rPr>
        <w:rFonts w:ascii="Arial" w:hAnsi="Arial" w:hint="default"/>
      </w:rPr>
    </w:lvl>
    <w:lvl w:ilvl="8" w:tplc="9D58E3D8" w:tentative="1">
      <w:start w:val="1"/>
      <w:numFmt w:val="bullet"/>
      <w:lvlText w:val="•"/>
      <w:lvlJc w:val="left"/>
      <w:pPr>
        <w:tabs>
          <w:tab w:val="num" w:pos="6480"/>
        </w:tabs>
        <w:ind w:left="6480" w:hanging="360"/>
      </w:pPr>
      <w:rPr>
        <w:rFonts w:ascii="Arial" w:hAnsi="Arial" w:hint="default"/>
      </w:rPr>
    </w:lvl>
  </w:abstractNum>
  <w:abstractNum w:abstractNumId="11">
    <w:nsid w:val="25D04B76"/>
    <w:multiLevelType w:val="hybridMultilevel"/>
    <w:tmpl w:val="85F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686A"/>
    <w:multiLevelType w:val="hybridMultilevel"/>
    <w:tmpl w:val="F43EA3EA"/>
    <w:lvl w:ilvl="0" w:tplc="B822897A">
      <w:start w:val="1"/>
      <w:numFmt w:val="bullet"/>
      <w:lvlText w:val="•"/>
      <w:lvlJc w:val="left"/>
      <w:pPr>
        <w:tabs>
          <w:tab w:val="num" w:pos="720"/>
        </w:tabs>
        <w:ind w:left="720" w:hanging="360"/>
      </w:pPr>
      <w:rPr>
        <w:rFonts w:ascii="Arial" w:hAnsi="Arial" w:hint="default"/>
      </w:rPr>
    </w:lvl>
    <w:lvl w:ilvl="1" w:tplc="9D067094" w:tentative="1">
      <w:start w:val="1"/>
      <w:numFmt w:val="bullet"/>
      <w:lvlText w:val="•"/>
      <w:lvlJc w:val="left"/>
      <w:pPr>
        <w:tabs>
          <w:tab w:val="num" w:pos="1440"/>
        </w:tabs>
        <w:ind w:left="1440" w:hanging="360"/>
      </w:pPr>
      <w:rPr>
        <w:rFonts w:ascii="Arial" w:hAnsi="Arial" w:hint="default"/>
      </w:rPr>
    </w:lvl>
    <w:lvl w:ilvl="2" w:tplc="5EF2E584" w:tentative="1">
      <w:start w:val="1"/>
      <w:numFmt w:val="bullet"/>
      <w:lvlText w:val="•"/>
      <w:lvlJc w:val="left"/>
      <w:pPr>
        <w:tabs>
          <w:tab w:val="num" w:pos="2160"/>
        </w:tabs>
        <w:ind w:left="2160" w:hanging="360"/>
      </w:pPr>
      <w:rPr>
        <w:rFonts w:ascii="Arial" w:hAnsi="Arial" w:hint="default"/>
      </w:rPr>
    </w:lvl>
    <w:lvl w:ilvl="3" w:tplc="A0EC24C2" w:tentative="1">
      <w:start w:val="1"/>
      <w:numFmt w:val="bullet"/>
      <w:lvlText w:val="•"/>
      <w:lvlJc w:val="left"/>
      <w:pPr>
        <w:tabs>
          <w:tab w:val="num" w:pos="2880"/>
        </w:tabs>
        <w:ind w:left="2880" w:hanging="360"/>
      </w:pPr>
      <w:rPr>
        <w:rFonts w:ascii="Arial" w:hAnsi="Arial" w:hint="default"/>
      </w:rPr>
    </w:lvl>
    <w:lvl w:ilvl="4" w:tplc="9198147C" w:tentative="1">
      <w:start w:val="1"/>
      <w:numFmt w:val="bullet"/>
      <w:lvlText w:val="•"/>
      <w:lvlJc w:val="left"/>
      <w:pPr>
        <w:tabs>
          <w:tab w:val="num" w:pos="3600"/>
        </w:tabs>
        <w:ind w:left="3600" w:hanging="360"/>
      </w:pPr>
      <w:rPr>
        <w:rFonts w:ascii="Arial" w:hAnsi="Arial" w:hint="default"/>
      </w:rPr>
    </w:lvl>
    <w:lvl w:ilvl="5" w:tplc="48544356" w:tentative="1">
      <w:start w:val="1"/>
      <w:numFmt w:val="bullet"/>
      <w:lvlText w:val="•"/>
      <w:lvlJc w:val="left"/>
      <w:pPr>
        <w:tabs>
          <w:tab w:val="num" w:pos="4320"/>
        </w:tabs>
        <w:ind w:left="4320" w:hanging="360"/>
      </w:pPr>
      <w:rPr>
        <w:rFonts w:ascii="Arial" w:hAnsi="Arial" w:hint="default"/>
      </w:rPr>
    </w:lvl>
    <w:lvl w:ilvl="6" w:tplc="C91E2C14" w:tentative="1">
      <w:start w:val="1"/>
      <w:numFmt w:val="bullet"/>
      <w:lvlText w:val="•"/>
      <w:lvlJc w:val="left"/>
      <w:pPr>
        <w:tabs>
          <w:tab w:val="num" w:pos="5040"/>
        </w:tabs>
        <w:ind w:left="5040" w:hanging="360"/>
      </w:pPr>
      <w:rPr>
        <w:rFonts w:ascii="Arial" w:hAnsi="Arial" w:hint="default"/>
      </w:rPr>
    </w:lvl>
    <w:lvl w:ilvl="7" w:tplc="3FB216D8" w:tentative="1">
      <w:start w:val="1"/>
      <w:numFmt w:val="bullet"/>
      <w:lvlText w:val="•"/>
      <w:lvlJc w:val="left"/>
      <w:pPr>
        <w:tabs>
          <w:tab w:val="num" w:pos="5760"/>
        </w:tabs>
        <w:ind w:left="5760" w:hanging="360"/>
      </w:pPr>
      <w:rPr>
        <w:rFonts w:ascii="Arial" w:hAnsi="Arial" w:hint="default"/>
      </w:rPr>
    </w:lvl>
    <w:lvl w:ilvl="8" w:tplc="C762A740" w:tentative="1">
      <w:start w:val="1"/>
      <w:numFmt w:val="bullet"/>
      <w:lvlText w:val="•"/>
      <w:lvlJc w:val="left"/>
      <w:pPr>
        <w:tabs>
          <w:tab w:val="num" w:pos="6480"/>
        </w:tabs>
        <w:ind w:left="6480" w:hanging="360"/>
      </w:pPr>
      <w:rPr>
        <w:rFonts w:ascii="Arial" w:hAnsi="Arial" w:hint="default"/>
      </w:rPr>
    </w:lvl>
  </w:abstractNum>
  <w:abstractNum w:abstractNumId="13">
    <w:nsid w:val="29F71FF5"/>
    <w:multiLevelType w:val="hybridMultilevel"/>
    <w:tmpl w:val="BDF61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605C5"/>
    <w:multiLevelType w:val="multilevel"/>
    <w:tmpl w:val="111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C4684"/>
    <w:multiLevelType w:val="hybridMultilevel"/>
    <w:tmpl w:val="0E78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E1AF6"/>
    <w:multiLevelType w:val="hybridMultilevel"/>
    <w:tmpl w:val="8468EF10"/>
    <w:lvl w:ilvl="0" w:tplc="357EB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BB752F"/>
    <w:multiLevelType w:val="hybridMultilevel"/>
    <w:tmpl w:val="B0AC6B50"/>
    <w:lvl w:ilvl="0" w:tplc="6C2C6786">
      <w:start w:val="1"/>
      <w:numFmt w:val="bullet"/>
      <w:lvlText w:val="•"/>
      <w:lvlJc w:val="left"/>
      <w:pPr>
        <w:tabs>
          <w:tab w:val="num" w:pos="720"/>
        </w:tabs>
        <w:ind w:left="720" w:hanging="360"/>
      </w:pPr>
      <w:rPr>
        <w:rFonts w:ascii="Arial" w:hAnsi="Arial" w:hint="default"/>
      </w:rPr>
    </w:lvl>
    <w:lvl w:ilvl="1" w:tplc="FE2EED36" w:tentative="1">
      <w:start w:val="1"/>
      <w:numFmt w:val="bullet"/>
      <w:lvlText w:val="•"/>
      <w:lvlJc w:val="left"/>
      <w:pPr>
        <w:tabs>
          <w:tab w:val="num" w:pos="1440"/>
        </w:tabs>
        <w:ind w:left="1440" w:hanging="360"/>
      </w:pPr>
      <w:rPr>
        <w:rFonts w:ascii="Arial" w:hAnsi="Arial" w:hint="default"/>
      </w:rPr>
    </w:lvl>
    <w:lvl w:ilvl="2" w:tplc="B5CCFA28" w:tentative="1">
      <w:start w:val="1"/>
      <w:numFmt w:val="bullet"/>
      <w:lvlText w:val="•"/>
      <w:lvlJc w:val="left"/>
      <w:pPr>
        <w:tabs>
          <w:tab w:val="num" w:pos="2160"/>
        </w:tabs>
        <w:ind w:left="2160" w:hanging="360"/>
      </w:pPr>
      <w:rPr>
        <w:rFonts w:ascii="Arial" w:hAnsi="Arial" w:hint="default"/>
      </w:rPr>
    </w:lvl>
    <w:lvl w:ilvl="3" w:tplc="7D5EED0E" w:tentative="1">
      <w:start w:val="1"/>
      <w:numFmt w:val="bullet"/>
      <w:lvlText w:val="•"/>
      <w:lvlJc w:val="left"/>
      <w:pPr>
        <w:tabs>
          <w:tab w:val="num" w:pos="2880"/>
        </w:tabs>
        <w:ind w:left="2880" w:hanging="360"/>
      </w:pPr>
      <w:rPr>
        <w:rFonts w:ascii="Arial" w:hAnsi="Arial" w:hint="default"/>
      </w:rPr>
    </w:lvl>
    <w:lvl w:ilvl="4" w:tplc="F2B46350" w:tentative="1">
      <w:start w:val="1"/>
      <w:numFmt w:val="bullet"/>
      <w:lvlText w:val="•"/>
      <w:lvlJc w:val="left"/>
      <w:pPr>
        <w:tabs>
          <w:tab w:val="num" w:pos="3600"/>
        </w:tabs>
        <w:ind w:left="3600" w:hanging="360"/>
      </w:pPr>
      <w:rPr>
        <w:rFonts w:ascii="Arial" w:hAnsi="Arial" w:hint="default"/>
      </w:rPr>
    </w:lvl>
    <w:lvl w:ilvl="5" w:tplc="7186AA7C" w:tentative="1">
      <w:start w:val="1"/>
      <w:numFmt w:val="bullet"/>
      <w:lvlText w:val="•"/>
      <w:lvlJc w:val="left"/>
      <w:pPr>
        <w:tabs>
          <w:tab w:val="num" w:pos="4320"/>
        </w:tabs>
        <w:ind w:left="4320" w:hanging="360"/>
      </w:pPr>
      <w:rPr>
        <w:rFonts w:ascii="Arial" w:hAnsi="Arial" w:hint="default"/>
      </w:rPr>
    </w:lvl>
    <w:lvl w:ilvl="6" w:tplc="DAB62978" w:tentative="1">
      <w:start w:val="1"/>
      <w:numFmt w:val="bullet"/>
      <w:lvlText w:val="•"/>
      <w:lvlJc w:val="left"/>
      <w:pPr>
        <w:tabs>
          <w:tab w:val="num" w:pos="5040"/>
        </w:tabs>
        <w:ind w:left="5040" w:hanging="360"/>
      </w:pPr>
      <w:rPr>
        <w:rFonts w:ascii="Arial" w:hAnsi="Arial" w:hint="default"/>
      </w:rPr>
    </w:lvl>
    <w:lvl w:ilvl="7" w:tplc="360E1208" w:tentative="1">
      <w:start w:val="1"/>
      <w:numFmt w:val="bullet"/>
      <w:lvlText w:val="•"/>
      <w:lvlJc w:val="left"/>
      <w:pPr>
        <w:tabs>
          <w:tab w:val="num" w:pos="5760"/>
        </w:tabs>
        <w:ind w:left="5760" w:hanging="360"/>
      </w:pPr>
      <w:rPr>
        <w:rFonts w:ascii="Arial" w:hAnsi="Arial" w:hint="default"/>
      </w:rPr>
    </w:lvl>
    <w:lvl w:ilvl="8" w:tplc="2404FDBE" w:tentative="1">
      <w:start w:val="1"/>
      <w:numFmt w:val="bullet"/>
      <w:lvlText w:val="•"/>
      <w:lvlJc w:val="left"/>
      <w:pPr>
        <w:tabs>
          <w:tab w:val="num" w:pos="6480"/>
        </w:tabs>
        <w:ind w:left="6480" w:hanging="360"/>
      </w:pPr>
      <w:rPr>
        <w:rFonts w:ascii="Arial" w:hAnsi="Arial" w:hint="default"/>
      </w:rPr>
    </w:lvl>
  </w:abstractNum>
  <w:abstractNum w:abstractNumId="18">
    <w:nsid w:val="495E4DB2"/>
    <w:multiLevelType w:val="hybridMultilevel"/>
    <w:tmpl w:val="E7D0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338C9"/>
    <w:multiLevelType w:val="hybridMultilevel"/>
    <w:tmpl w:val="77686338"/>
    <w:lvl w:ilvl="0" w:tplc="FB1E6FC6">
      <w:start w:val="1"/>
      <w:numFmt w:val="bullet"/>
      <w:lvlText w:val="•"/>
      <w:lvlJc w:val="left"/>
      <w:pPr>
        <w:tabs>
          <w:tab w:val="num" w:pos="720"/>
        </w:tabs>
        <w:ind w:left="720" w:hanging="360"/>
      </w:pPr>
      <w:rPr>
        <w:rFonts w:ascii="Arial" w:hAnsi="Arial" w:hint="default"/>
      </w:rPr>
    </w:lvl>
    <w:lvl w:ilvl="1" w:tplc="7A86F468">
      <w:start w:val="1"/>
      <w:numFmt w:val="bullet"/>
      <w:lvlText w:val="•"/>
      <w:lvlJc w:val="left"/>
      <w:pPr>
        <w:tabs>
          <w:tab w:val="num" w:pos="1440"/>
        </w:tabs>
        <w:ind w:left="1440" w:hanging="360"/>
      </w:pPr>
      <w:rPr>
        <w:rFonts w:ascii="Arial" w:hAnsi="Arial" w:hint="default"/>
      </w:rPr>
    </w:lvl>
    <w:lvl w:ilvl="2" w:tplc="02AA7716" w:tentative="1">
      <w:start w:val="1"/>
      <w:numFmt w:val="bullet"/>
      <w:lvlText w:val="•"/>
      <w:lvlJc w:val="left"/>
      <w:pPr>
        <w:tabs>
          <w:tab w:val="num" w:pos="2160"/>
        </w:tabs>
        <w:ind w:left="2160" w:hanging="360"/>
      </w:pPr>
      <w:rPr>
        <w:rFonts w:ascii="Arial" w:hAnsi="Arial" w:hint="default"/>
      </w:rPr>
    </w:lvl>
    <w:lvl w:ilvl="3" w:tplc="0ED6A3F4" w:tentative="1">
      <w:start w:val="1"/>
      <w:numFmt w:val="bullet"/>
      <w:lvlText w:val="•"/>
      <w:lvlJc w:val="left"/>
      <w:pPr>
        <w:tabs>
          <w:tab w:val="num" w:pos="2880"/>
        </w:tabs>
        <w:ind w:left="2880" w:hanging="360"/>
      </w:pPr>
      <w:rPr>
        <w:rFonts w:ascii="Arial" w:hAnsi="Arial" w:hint="default"/>
      </w:rPr>
    </w:lvl>
    <w:lvl w:ilvl="4" w:tplc="4036D392" w:tentative="1">
      <w:start w:val="1"/>
      <w:numFmt w:val="bullet"/>
      <w:lvlText w:val="•"/>
      <w:lvlJc w:val="left"/>
      <w:pPr>
        <w:tabs>
          <w:tab w:val="num" w:pos="3600"/>
        </w:tabs>
        <w:ind w:left="3600" w:hanging="360"/>
      </w:pPr>
      <w:rPr>
        <w:rFonts w:ascii="Arial" w:hAnsi="Arial" w:hint="default"/>
      </w:rPr>
    </w:lvl>
    <w:lvl w:ilvl="5" w:tplc="1FD237B0" w:tentative="1">
      <w:start w:val="1"/>
      <w:numFmt w:val="bullet"/>
      <w:lvlText w:val="•"/>
      <w:lvlJc w:val="left"/>
      <w:pPr>
        <w:tabs>
          <w:tab w:val="num" w:pos="4320"/>
        </w:tabs>
        <w:ind w:left="4320" w:hanging="360"/>
      </w:pPr>
      <w:rPr>
        <w:rFonts w:ascii="Arial" w:hAnsi="Arial" w:hint="default"/>
      </w:rPr>
    </w:lvl>
    <w:lvl w:ilvl="6" w:tplc="C3D2EC26" w:tentative="1">
      <w:start w:val="1"/>
      <w:numFmt w:val="bullet"/>
      <w:lvlText w:val="•"/>
      <w:lvlJc w:val="left"/>
      <w:pPr>
        <w:tabs>
          <w:tab w:val="num" w:pos="5040"/>
        </w:tabs>
        <w:ind w:left="5040" w:hanging="360"/>
      </w:pPr>
      <w:rPr>
        <w:rFonts w:ascii="Arial" w:hAnsi="Arial" w:hint="default"/>
      </w:rPr>
    </w:lvl>
    <w:lvl w:ilvl="7" w:tplc="306C0056" w:tentative="1">
      <w:start w:val="1"/>
      <w:numFmt w:val="bullet"/>
      <w:lvlText w:val="•"/>
      <w:lvlJc w:val="left"/>
      <w:pPr>
        <w:tabs>
          <w:tab w:val="num" w:pos="5760"/>
        </w:tabs>
        <w:ind w:left="5760" w:hanging="360"/>
      </w:pPr>
      <w:rPr>
        <w:rFonts w:ascii="Arial" w:hAnsi="Arial" w:hint="default"/>
      </w:rPr>
    </w:lvl>
    <w:lvl w:ilvl="8" w:tplc="2466A540" w:tentative="1">
      <w:start w:val="1"/>
      <w:numFmt w:val="bullet"/>
      <w:lvlText w:val="•"/>
      <w:lvlJc w:val="left"/>
      <w:pPr>
        <w:tabs>
          <w:tab w:val="num" w:pos="6480"/>
        </w:tabs>
        <w:ind w:left="6480" w:hanging="360"/>
      </w:pPr>
      <w:rPr>
        <w:rFonts w:ascii="Arial" w:hAnsi="Arial" w:hint="default"/>
      </w:rPr>
    </w:lvl>
  </w:abstractNum>
  <w:abstractNum w:abstractNumId="20">
    <w:nsid w:val="640A1E06"/>
    <w:multiLevelType w:val="hybridMultilevel"/>
    <w:tmpl w:val="25EE6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FE731B"/>
    <w:multiLevelType w:val="hybridMultilevel"/>
    <w:tmpl w:val="2EC48A5A"/>
    <w:lvl w:ilvl="0" w:tplc="470C1AFC">
      <w:start w:val="1"/>
      <w:numFmt w:val="bullet"/>
      <w:lvlText w:val="•"/>
      <w:lvlJc w:val="left"/>
      <w:pPr>
        <w:tabs>
          <w:tab w:val="num" w:pos="720"/>
        </w:tabs>
        <w:ind w:left="720" w:hanging="360"/>
      </w:pPr>
      <w:rPr>
        <w:rFonts w:ascii="Arial" w:hAnsi="Arial" w:hint="default"/>
      </w:rPr>
    </w:lvl>
    <w:lvl w:ilvl="1" w:tplc="81C6EA42">
      <w:start w:val="3257"/>
      <w:numFmt w:val="bullet"/>
      <w:lvlText w:val="•"/>
      <w:lvlJc w:val="left"/>
      <w:pPr>
        <w:tabs>
          <w:tab w:val="num" w:pos="1440"/>
        </w:tabs>
        <w:ind w:left="1440" w:hanging="360"/>
      </w:pPr>
      <w:rPr>
        <w:rFonts w:ascii="Arial" w:hAnsi="Arial" w:hint="default"/>
      </w:rPr>
    </w:lvl>
    <w:lvl w:ilvl="2" w:tplc="A21208F4" w:tentative="1">
      <w:start w:val="1"/>
      <w:numFmt w:val="bullet"/>
      <w:lvlText w:val="•"/>
      <w:lvlJc w:val="left"/>
      <w:pPr>
        <w:tabs>
          <w:tab w:val="num" w:pos="2160"/>
        </w:tabs>
        <w:ind w:left="2160" w:hanging="360"/>
      </w:pPr>
      <w:rPr>
        <w:rFonts w:ascii="Arial" w:hAnsi="Arial" w:hint="default"/>
      </w:rPr>
    </w:lvl>
    <w:lvl w:ilvl="3" w:tplc="CA64E3AC" w:tentative="1">
      <w:start w:val="1"/>
      <w:numFmt w:val="bullet"/>
      <w:lvlText w:val="•"/>
      <w:lvlJc w:val="left"/>
      <w:pPr>
        <w:tabs>
          <w:tab w:val="num" w:pos="2880"/>
        </w:tabs>
        <w:ind w:left="2880" w:hanging="360"/>
      </w:pPr>
      <w:rPr>
        <w:rFonts w:ascii="Arial" w:hAnsi="Arial" w:hint="default"/>
      </w:rPr>
    </w:lvl>
    <w:lvl w:ilvl="4" w:tplc="CC66157A" w:tentative="1">
      <w:start w:val="1"/>
      <w:numFmt w:val="bullet"/>
      <w:lvlText w:val="•"/>
      <w:lvlJc w:val="left"/>
      <w:pPr>
        <w:tabs>
          <w:tab w:val="num" w:pos="3600"/>
        </w:tabs>
        <w:ind w:left="3600" w:hanging="360"/>
      </w:pPr>
      <w:rPr>
        <w:rFonts w:ascii="Arial" w:hAnsi="Arial" w:hint="default"/>
      </w:rPr>
    </w:lvl>
    <w:lvl w:ilvl="5" w:tplc="28BC36B4" w:tentative="1">
      <w:start w:val="1"/>
      <w:numFmt w:val="bullet"/>
      <w:lvlText w:val="•"/>
      <w:lvlJc w:val="left"/>
      <w:pPr>
        <w:tabs>
          <w:tab w:val="num" w:pos="4320"/>
        </w:tabs>
        <w:ind w:left="4320" w:hanging="360"/>
      </w:pPr>
      <w:rPr>
        <w:rFonts w:ascii="Arial" w:hAnsi="Arial" w:hint="default"/>
      </w:rPr>
    </w:lvl>
    <w:lvl w:ilvl="6" w:tplc="FE3044C0" w:tentative="1">
      <w:start w:val="1"/>
      <w:numFmt w:val="bullet"/>
      <w:lvlText w:val="•"/>
      <w:lvlJc w:val="left"/>
      <w:pPr>
        <w:tabs>
          <w:tab w:val="num" w:pos="5040"/>
        </w:tabs>
        <w:ind w:left="5040" w:hanging="360"/>
      </w:pPr>
      <w:rPr>
        <w:rFonts w:ascii="Arial" w:hAnsi="Arial" w:hint="default"/>
      </w:rPr>
    </w:lvl>
    <w:lvl w:ilvl="7" w:tplc="F94C7418" w:tentative="1">
      <w:start w:val="1"/>
      <w:numFmt w:val="bullet"/>
      <w:lvlText w:val="•"/>
      <w:lvlJc w:val="left"/>
      <w:pPr>
        <w:tabs>
          <w:tab w:val="num" w:pos="5760"/>
        </w:tabs>
        <w:ind w:left="5760" w:hanging="360"/>
      </w:pPr>
      <w:rPr>
        <w:rFonts w:ascii="Arial" w:hAnsi="Arial" w:hint="default"/>
      </w:rPr>
    </w:lvl>
    <w:lvl w:ilvl="8" w:tplc="2C60A476" w:tentative="1">
      <w:start w:val="1"/>
      <w:numFmt w:val="bullet"/>
      <w:lvlText w:val="•"/>
      <w:lvlJc w:val="left"/>
      <w:pPr>
        <w:tabs>
          <w:tab w:val="num" w:pos="6480"/>
        </w:tabs>
        <w:ind w:left="6480" w:hanging="360"/>
      </w:pPr>
      <w:rPr>
        <w:rFonts w:ascii="Arial" w:hAnsi="Arial" w:hint="default"/>
      </w:rPr>
    </w:lvl>
  </w:abstractNum>
  <w:abstractNum w:abstractNumId="22">
    <w:nsid w:val="72F55FB0"/>
    <w:multiLevelType w:val="hybridMultilevel"/>
    <w:tmpl w:val="5EF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AE0055"/>
    <w:multiLevelType w:val="hybridMultilevel"/>
    <w:tmpl w:val="F40E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48175E"/>
    <w:multiLevelType w:val="hybridMultilevel"/>
    <w:tmpl w:val="66A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22"/>
  </w:num>
  <w:num w:numId="6">
    <w:abstractNumId w:val="20"/>
  </w:num>
  <w:num w:numId="7">
    <w:abstractNumId w:val="15"/>
  </w:num>
  <w:num w:numId="8">
    <w:abstractNumId w:val="18"/>
  </w:num>
  <w:num w:numId="9">
    <w:abstractNumId w:val="16"/>
  </w:num>
  <w:num w:numId="10">
    <w:abstractNumId w:val="13"/>
  </w:num>
  <w:num w:numId="11">
    <w:abstractNumId w:val="23"/>
  </w:num>
  <w:num w:numId="12">
    <w:abstractNumId w:val="4"/>
  </w:num>
  <w:num w:numId="13">
    <w:abstractNumId w:val="6"/>
  </w:num>
  <w:num w:numId="14">
    <w:abstractNumId w:val="2"/>
  </w:num>
  <w:num w:numId="15">
    <w:abstractNumId w:val="19"/>
  </w:num>
  <w:num w:numId="16">
    <w:abstractNumId w:val="8"/>
  </w:num>
  <w:num w:numId="17">
    <w:abstractNumId w:val="17"/>
  </w:num>
  <w:num w:numId="18">
    <w:abstractNumId w:val="10"/>
  </w:num>
  <w:num w:numId="19">
    <w:abstractNumId w:val="12"/>
  </w:num>
  <w:num w:numId="20">
    <w:abstractNumId w:val="5"/>
  </w:num>
  <w:num w:numId="21">
    <w:abstractNumId w:val="21"/>
  </w:num>
  <w:num w:numId="22">
    <w:abstractNumId w:val="24"/>
  </w:num>
  <w:num w:numId="23">
    <w:abstractNumId w:val="1"/>
  </w:num>
  <w:num w:numId="24">
    <w:abstractNumId w:val="14"/>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Velez-Vega">
    <w15:presenceInfo w15:providerId="AD" w15:userId="S-1-5-21-3803739944-511804359-1636214392-2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0"/>
    <w:rsid w:val="00001F75"/>
    <w:rsid w:val="00004D9A"/>
    <w:rsid w:val="0001142C"/>
    <w:rsid w:val="00011822"/>
    <w:rsid w:val="0002099C"/>
    <w:rsid w:val="000233FB"/>
    <w:rsid w:val="00023F93"/>
    <w:rsid w:val="000264AD"/>
    <w:rsid w:val="00026914"/>
    <w:rsid w:val="00026AD7"/>
    <w:rsid w:val="000328A9"/>
    <w:rsid w:val="00036502"/>
    <w:rsid w:val="00040C60"/>
    <w:rsid w:val="00045212"/>
    <w:rsid w:val="0006516C"/>
    <w:rsid w:val="00065363"/>
    <w:rsid w:val="0006639A"/>
    <w:rsid w:val="00080BF6"/>
    <w:rsid w:val="00081C47"/>
    <w:rsid w:val="000837EC"/>
    <w:rsid w:val="000A1B4B"/>
    <w:rsid w:val="000A1CE8"/>
    <w:rsid w:val="000A436E"/>
    <w:rsid w:val="000A773E"/>
    <w:rsid w:val="000B1259"/>
    <w:rsid w:val="000B1409"/>
    <w:rsid w:val="000C66D0"/>
    <w:rsid w:val="000E04D1"/>
    <w:rsid w:val="000E284B"/>
    <w:rsid w:val="000E6DBB"/>
    <w:rsid w:val="000F3311"/>
    <w:rsid w:val="000F6156"/>
    <w:rsid w:val="000F6A59"/>
    <w:rsid w:val="000F6E2B"/>
    <w:rsid w:val="000F72FF"/>
    <w:rsid w:val="000F7FE5"/>
    <w:rsid w:val="00133F61"/>
    <w:rsid w:val="00134CB5"/>
    <w:rsid w:val="001452DF"/>
    <w:rsid w:val="00156A3E"/>
    <w:rsid w:val="00164586"/>
    <w:rsid w:val="00166C5F"/>
    <w:rsid w:val="001753E5"/>
    <w:rsid w:val="00180DE4"/>
    <w:rsid w:val="001814DE"/>
    <w:rsid w:val="00181CBF"/>
    <w:rsid w:val="001826EB"/>
    <w:rsid w:val="00191EB9"/>
    <w:rsid w:val="001934C3"/>
    <w:rsid w:val="001958AC"/>
    <w:rsid w:val="00197592"/>
    <w:rsid w:val="001A34AE"/>
    <w:rsid w:val="001A593E"/>
    <w:rsid w:val="001B0954"/>
    <w:rsid w:val="001B0A77"/>
    <w:rsid w:val="001B15C4"/>
    <w:rsid w:val="001B4C2F"/>
    <w:rsid w:val="001C1120"/>
    <w:rsid w:val="001C1A05"/>
    <w:rsid w:val="001D3652"/>
    <w:rsid w:val="001E18B6"/>
    <w:rsid w:val="001F09F7"/>
    <w:rsid w:val="001F5221"/>
    <w:rsid w:val="00200D19"/>
    <w:rsid w:val="00201E0F"/>
    <w:rsid w:val="00202EA8"/>
    <w:rsid w:val="00210416"/>
    <w:rsid w:val="00211222"/>
    <w:rsid w:val="00217E4A"/>
    <w:rsid w:val="0022099A"/>
    <w:rsid w:val="00222649"/>
    <w:rsid w:val="00224591"/>
    <w:rsid w:val="00224AD4"/>
    <w:rsid w:val="00241048"/>
    <w:rsid w:val="00252C33"/>
    <w:rsid w:val="00257A63"/>
    <w:rsid w:val="00257E83"/>
    <w:rsid w:val="00261A6E"/>
    <w:rsid w:val="0026238B"/>
    <w:rsid w:val="00281BE0"/>
    <w:rsid w:val="0029343A"/>
    <w:rsid w:val="0029677E"/>
    <w:rsid w:val="002A41E0"/>
    <w:rsid w:val="002A4D82"/>
    <w:rsid w:val="002A5043"/>
    <w:rsid w:val="002A5267"/>
    <w:rsid w:val="002A6DBB"/>
    <w:rsid w:val="002B03C6"/>
    <w:rsid w:val="002C19AC"/>
    <w:rsid w:val="002D1B5B"/>
    <w:rsid w:val="002D3BE0"/>
    <w:rsid w:val="002D528F"/>
    <w:rsid w:val="002E0DBE"/>
    <w:rsid w:val="002E0E53"/>
    <w:rsid w:val="002E15F1"/>
    <w:rsid w:val="003012E5"/>
    <w:rsid w:val="003016C6"/>
    <w:rsid w:val="00301963"/>
    <w:rsid w:val="00301ABA"/>
    <w:rsid w:val="00301B35"/>
    <w:rsid w:val="00305CFA"/>
    <w:rsid w:val="00323436"/>
    <w:rsid w:val="00324A33"/>
    <w:rsid w:val="0033571C"/>
    <w:rsid w:val="00336F48"/>
    <w:rsid w:val="00343040"/>
    <w:rsid w:val="003440F6"/>
    <w:rsid w:val="00350400"/>
    <w:rsid w:val="00355154"/>
    <w:rsid w:val="00370E8E"/>
    <w:rsid w:val="00384A76"/>
    <w:rsid w:val="00386BD2"/>
    <w:rsid w:val="003878B1"/>
    <w:rsid w:val="00390CA5"/>
    <w:rsid w:val="0039350F"/>
    <w:rsid w:val="003A0198"/>
    <w:rsid w:val="003A133E"/>
    <w:rsid w:val="003A48A7"/>
    <w:rsid w:val="003A50CF"/>
    <w:rsid w:val="003B5E96"/>
    <w:rsid w:val="003B6122"/>
    <w:rsid w:val="003C1AC7"/>
    <w:rsid w:val="003C42A4"/>
    <w:rsid w:val="003D13EB"/>
    <w:rsid w:val="003D419F"/>
    <w:rsid w:val="003D59F1"/>
    <w:rsid w:val="003D66CA"/>
    <w:rsid w:val="003E148B"/>
    <w:rsid w:val="003E342B"/>
    <w:rsid w:val="003E54CA"/>
    <w:rsid w:val="003E75C0"/>
    <w:rsid w:val="003F42A4"/>
    <w:rsid w:val="003F6D7C"/>
    <w:rsid w:val="00405D54"/>
    <w:rsid w:val="00406E8B"/>
    <w:rsid w:val="00411E75"/>
    <w:rsid w:val="00421A48"/>
    <w:rsid w:val="00421D86"/>
    <w:rsid w:val="00422225"/>
    <w:rsid w:val="00424810"/>
    <w:rsid w:val="0042728C"/>
    <w:rsid w:val="0043272E"/>
    <w:rsid w:val="004342BF"/>
    <w:rsid w:val="00434769"/>
    <w:rsid w:val="00434E64"/>
    <w:rsid w:val="004411B3"/>
    <w:rsid w:val="00445EBE"/>
    <w:rsid w:val="00446870"/>
    <w:rsid w:val="00453822"/>
    <w:rsid w:val="0045623B"/>
    <w:rsid w:val="00466DD8"/>
    <w:rsid w:val="004678A1"/>
    <w:rsid w:val="00474F16"/>
    <w:rsid w:val="004900CC"/>
    <w:rsid w:val="00490CC7"/>
    <w:rsid w:val="004938DB"/>
    <w:rsid w:val="004B07CC"/>
    <w:rsid w:val="004B5352"/>
    <w:rsid w:val="004C1E39"/>
    <w:rsid w:val="004C32A1"/>
    <w:rsid w:val="004C7DC1"/>
    <w:rsid w:val="004D0596"/>
    <w:rsid w:val="004E670C"/>
    <w:rsid w:val="004F2CC4"/>
    <w:rsid w:val="005017A2"/>
    <w:rsid w:val="005021B0"/>
    <w:rsid w:val="00502C8E"/>
    <w:rsid w:val="00510A49"/>
    <w:rsid w:val="00513170"/>
    <w:rsid w:val="0051546B"/>
    <w:rsid w:val="00515ECA"/>
    <w:rsid w:val="005160C7"/>
    <w:rsid w:val="00531E58"/>
    <w:rsid w:val="00535B4F"/>
    <w:rsid w:val="00540B71"/>
    <w:rsid w:val="00540BF8"/>
    <w:rsid w:val="00540F7F"/>
    <w:rsid w:val="00542A31"/>
    <w:rsid w:val="00543654"/>
    <w:rsid w:val="0055338E"/>
    <w:rsid w:val="00561179"/>
    <w:rsid w:val="00563335"/>
    <w:rsid w:val="00563E06"/>
    <w:rsid w:val="005745A8"/>
    <w:rsid w:val="00580D10"/>
    <w:rsid w:val="0058137A"/>
    <w:rsid w:val="005866E2"/>
    <w:rsid w:val="00592B82"/>
    <w:rsid w:val="00595764"/>
    <w:rsid w:val="005A3141"/>
    <w:rsid w:val="005A53D5"/>
    <w:rsid w:val="005B23C7"/>
    <w:rsid w:val="005B5517"/>
    <w:rsid w:val="005B64F0"/>
    <w:rsid w:val="005B6CBB"/>
    <w:rsid w:val="005B6F25"/>
    <w:rsid w:val="005C5C5E"/>
    <w:rsid w:val="005C6C6F"/>
    <w:rsid w:val="005D30FF"/>
    <w:rsid w:val="005D646E"/>
    <w:rsid w:val="005E3F6A"/>
    <w:rsid w:val="005F1151"/>
    <w:rsid w:val="005F4D05"/>
    <w:rsid w:val="006045B5"/>
    <w:rsid w:val="00615553"/>
    <w:rsid w:val="0061730A"/>
    <w:rsid w:val="0064448F"/>
    <w:rsid w:val="006446D6"/>
    <w:rsid w:val="00644AEA"/>
    <w:rsid w:val="0064583E"/>
    <w:rsid w:val="00645B87"/>
    <w:rsid w:val="00647672"/>
    <w:rsid w:val="0064769F"/>
    <w:rsid w:val="006604CF"/>
    <w:rsid w:val="006608B5"/>
    <w:rsid w:val="00661CB7"/>
    <w:rsid w:val="00664825"/>
    <w:rsid w:val="006655AD"/>
    <w:rsid w:val="00671284"/>
    <w:rsid w:val="00674DBB"/>
    <w:rsid w:val="00675442"/>
    <w:rsid w:val="00681D1D"/>
    <w:rsid w:val="0068732B"/>
    <w:rsid w:val="00687C96"/>
    <w:rsid w:val="00691FEF"/>
    <w:rsid w:val="006930E6"/>
    <w:rsid w:val="006A0EB0"/>
    <w:rsid w:val="006A1023"/>
    <w:rsid w:val="006A2505"/>
    <w:rsid w:val="006A6A23"/>
    <w:rsid w:val="006A7084"/>
    <w:rsid w:val="006A786B"/>
    <w:rsid w:val="006B21E3"/>
    <w:rsid w:val="006B3335"/>
    <w:rsid w:val="006C2EC2"/>
    <w:rsid w:val="006C314D"/>
    <w:rsid w:val="006C4720"/>
    <w:rsid w:val="006D4D3B"/>
    <w:rsid w:val="006D5159"/>
    <w:rsid w:val="006D78F2"/>
    <w:rsid w:val="006E0DD8"/>
    <w:rsid w:val="006E2EF9"/>
    <w:rsid w:val="006E60FD"/>
    <w:rsid w:val="006E6FB9"/>
    <w:rsid w:val="006F0A8D"/>
    <w:rsid w:val="00700432"/>
    <w:rsid w:val="00700D10"/>
    <w:rsid w:val="00701B6C"/>
    <w:rsid w:val="007106A6"/>
    <w:rsid w:val="00710B92"/>
    <w:rsid w:val="007163E9"/>
    <w:rsid w:val="00721976"/>
    <w:rsid w:val="0072411A"/>
    <w:rsid w:val="007311C2"/>
    <w:rsid w:val="007332E2"/>
    <w:rsid w:val="0073666B"/>
    <w:rsid w:val="00745E0F"/>
    <w:rsid w:val="007549EB"/>
    <w:rsid w:val="00754EEB"/>
    <w:rsid w:val="007567F8"/>
    <w:rsid w:val="00765810"/>
    <w:rsid w:val="007674DD"/>
    <w:rsid w:val="00767847"/>
    <w:rsid w:val="00773058"/>
    <w:rsid w:val="00774DA4"/>
    <w:rsid w:val="00775DCF"/>
    <w:rsid w:val="0077613A"/>
    <w:rsid w:val="007826D7"/>
    <w:rsid w:val="00790F0B"/>
    <w:rsid w:val="00790F2E"/>
    <w:rsid w:val="007A29C0"/>
    <w:rsid w:val="007A5966"/>
    <w:rsid w:val="007B1CD2"/>
    <w:rsid w:val="007B4BF2"/>
    <w:rsid w:val="007B613C"/>
    <w:rsid w:val="007B7D86"/>
    <w:rsid w:val="007C0447"/>
    <w:rsid w:val="007C1213"/>
    <w:rsid w:val="007C59E5"/>
    <w:rsid w:val="007E37A6"/>
    <w:rsid w:val="007E52B4"/>
    <w:rsid w:val="007F57CC"/>
    <w:rsid w:val="0080684C"/>
    <w:rsid w:val="00807D37"/>
    <w:rsid w:val="008127E4"/>
    <w:rsid w:val="00812E1C"/>
    <w:rsid w:val="008177F5"/>
    <w:rsid w:val="008272E0"/>
    <w:rsid w:val="00827ED7"/>
    <w:rsid w:val="00836EFA"/>
    <w:rsid w:val="00842FCE"/>
    <w:rsid w:val="00843E18"/>
    <w:rsid w:val="00845263"/>
    <w:rsid w:val="008509D1"/>
    <w:rsid w:val="008519FF"/>
    <w:rsid w:val="00852219"/>
    <w:rsid w:val="00861BD7"/>
    <w:rsid w:val="008707A4"/>
    <w:rsid w:val="00875DE6"/>
    <w:rsid w:val="00877FDD"/>
    <w:rsid w:val="00880A19"/>
    <w:rsid w:val="008903D3"/>
    <w:rsid w:val="008A5256"/>
    <w:rsid w:val="008B44A7"/>
    <w:rsid w:val="008D20FE"/>
    <w:rsid w:val="008D3B5D"/>
    <w:rsid w:val="008D426D"/>
    <w:rsid w:val="008D581C"/>
    <w:rsid w:val="008E5065"/>
    <w:rsid w:val="00905CA3"/>
    <w:rsid w:val="00906B0A"/>
    <w:rsid w:val="00910FCA"/>
    <w:rsid w:val="00915D32"/>
    <w:rsid w:val="00917A09"/>
    <w:rsid w:val="009259CD"/>
    <w:rsid w:val="009274C6"/>
    <w:rsid w:val="00932F6C"/>
    <w:rsid w:val="00942964"/>
    <w:rsid w:val="00951D69"/>
    <w:rsid w:val="00964405"/>
    <w:rsid w:val="00977763"/>
    <w:rsid w:val="00981EFF"/>
    <w:rsid w:val="00987D7B"/>
    <w:rsid w:val="0099068E"/>
    <w:rsid w:val="00992318"/>
    <w:rsid w:val="009966EE"/>
    <w:rsid w:val="009967FD"/>
    <w:rsid w:val="009B02E6"/>
    <w:rsid w:val="009B1EDF"/>
    <w:rsid w:val="009B45DF"/>
    <w:rsid w:val="009B6C8C"/>
    <w:rsid w:val="009D1D53"/>
    <w:rsid w:val="009E0DC7"/>
    <w:rsid w:val="009E3FC6"/>
    <w:rsid w:val="009E407B"/>
    <w:rsid w:val="009F0F48"/>
    <w:rsid w:val="009F0F75"/>
    <w:rsid w:val="009F3C81"/>
    <w:rsid w:val="009F5F9C"/>
    <w:rsid w:val="00A10211"/>
    <w:rsid w:val="00A11045"/>
    <w:rsid w:val="00A14247"/>
    <w:rsid w:val="00A2119B"/>
    <w:rsid w:val="00A247F6"/>
    <w:rsid w:val="00A33515"/>
    <w:rsid w:val="00A41E75"/>
    <w:rsid w:val="00A50643"/>
    <w:rsid w:val="00A71502"/>
    <w:rsid w:val="00A72FAE"/>
    <w:rsid w:val="00A74199"/>
    <w:rsid w:val="00A76F60"/>
    <w:rsid w:val="00A82FCD"/>
    <w:rsid w:val="00A857B5"/>
    <w:rsid w:val="00A87063"/>
    <w:rsid w:val="00A87462"/>
    <w:rsid w:val="00A91935"/>
    <w:rsid w:val="00AA2DF0"/>
    <w:rsid w:val="00AA3280"/>
    <w:rsid w:val="00AA3887"/>
    <w:rsid w:val="00AA4972"/>
    <w:rsid w:val="00AA5BE4"/>
    <w:rsid w:val="00AC35D4"/>
    <w:rsid w:val="00AC4C39"/>
    <w:rsid w:val="00AD1CA8"/>
    <w:rsid w:val="00AD3BD3"/>
    <w:rsid w:val="00AD60B5"/>
    <w:rsid w:val="00AD6280"/>
    <w:rsid w:val="00AE31EA"/>
    <w:rsid w:val="00AE3DED"/>
    <w:rsid w:val="00AE422E"/>
    <w:rsid w:val="00AF3F6D"/>
    <w:rsid w:val="00AF7CAA"/>
    <w:rsid w:val="00B031BC"/>
    <w:rsid w:val="00B05F62"/>
    <w:rsid w:val="00B06317"/>
    <w:rsid w:val="00B13215"/>
    <w:rsid w:val="00B13C06"/>
    <w:rsid w:val="00B148EC"/>
    <w:rsid w:val="00B14E7D"/>
    <w:rsid w:val="00B15B19"/>
    <w:rsid w:val="00B20559"/>
    <w:rsid w:val="00B22ACB"/>
    <w:rsid w:val="00B23DBD"/>
    <w:rsid w:val="00B26B2C"/>
    <w:rsid w:val="00B30A9F"/>
    <w:rsid w:val="00B30F1B"/>
    <w:rsid w:val="00B40175"/>
    <w:rsid w:val="00B417CD"/>
    <w:rsid w:val="00B42C3C"/>
    <w:rsid w:val="00B45023"/>
    <w:rsid w:val="00B45514"/>
    <w:rsid w:val="00B46A7F"/>
    <w:rsid w:val="00B5291E"/>
    <w:rsid w:val="00B53039"/>
    <w:rsid w:val="00B54CC2"/>
    <w:rsid w:val="00B645EA"/>
    <w:rsid w:val="00B73908"/>
    <w:rsid w:val="00B76573"/>
    <w:rsid w:val="00B77A95"/>
    <w:rsid w:val="00B8797C"/>
    <w:rsid w:val="00B92300"/>
    <w:rsid w:val="00BA1B25"/>
    <w:rsid w:val="00BA33FB"/>
    <w:rsid w:val="00BA41F9"/>
    <w:rsid w:val="00BA484A"/>
    <w:rsid w:val="00BB1AF8"/>
    <w:rsid w:val="00BB1D93"/>
    <w:rsid w:val="00BB2603"/>
    <w:rsid w:val="00BB4874"/>
    <w:rsid w:val="00BD42B4"/>
    <w:rsid w:val="00BD62D1"/>
    <w:rsid w:val="00BE4DA4"/>
    <w:rsid w:val="00BE6ADE"/>
    <w:rsid w:val="00BF051F"/>
    <w:rsid w:val="00BF083C"/>
    <w:rsid w:val="00BF1067"/>
    <w:rsid w:val="00BF19A1"/>
    <w:rsid w:val="00BF5A57"/>
    <w:rsid w:val="00C17CD8"/>
    <w:rsid w:val="00C27732"/>
    <w:rsid w:val="00C30240"/>
    <w:rsid w:val="00C31310"/>
    <w:rsid w:val="00C34BFA"/>
    <w:rsid w:val="00C35162"/>
    <w:rsid w:val="00C35476"/>
    <w:rsid w:val="00C35EB3"/>
    <w:rsid w:val="00C400B1"/>
    <w:rsid w:val="00C424EF"/>
    <w:rsid w:val="00C44C91"/>
    <w:rsid w:val="00C462DC"/>
    <w:rsid w:val="00C66A10"/>
    <w:rsid w:val="00C81997"/>
    <w:rsid w:val="00C81D76"/>
    <w:rsid w:val="00C85083"/>
    <w:rsid w:val="00C87AC9"/>
    <w:rsid w:val="00C92BFB"/>
    <w:rsid w:val="00C96462"/>
    <w:rsid w:val="00CA1F10"/>
    <w:rsid w:val="00CA5AF6"/>
    <w:rsid w:val="00CA5F3B"/>
    <w:rsid w:val="00CA72F4"/>
    <w:rsid w:val="00CA7C3A"/>
    <w:rsid w:val="00CB1EC5"/>
    <w:rsid w:val="00CB2EB2"/>
    <w:rsid w:val="00CB72DA"/>
    <w:rsid w:val="00CC04F7"/>
    <w:rsid w:val="00CC7AF5"/>
    <w:rsid w:val="00CE78E0"/>
    <w:rsid w:val="00CF1E60"/>
    <w:rsid w:val="00CF1F43"/>
    <w:rsid w:val="00CF7665"/>
    <w:rsid w:val="00D01A84"/>
    <w:rsid w:val="00D0310C"/>
    <w:rsid w:val="00D04343"/>
    <w:rsid w:val="00D1421F"/>
    <w:rsid w:val="00D15AE4"/>
    <w:rsid w:val="00D259E1"/>
    <w:rsid w:val="00D372E6"/>
    <w:rsid w:val="00D445BE"/>
    <w:rsid w:val="00D508C6"/>
    <w:rsid w:val="00D50AF8"/>
    <w:rsid w:val="00D6120D"/>
    <w:rsid w:val="00D64C79"/>
    <w:rsid w:val="00D659FB"/>
    <w:rsid w:val="00D74B98"/>
    <w:rsid w:val="00D75DF4"/>
    <w:rsid w:val="00D82DBA"/>
    <w:rsid w:val="00D82DDF"/>
    <w:rsid w:val="00D84986"/>
    <w:rsid w:val="00D85A02"/>
    <w:rsid w:val="00D86EAC"/>
    <w:rsid w:val="00D86FAE"/>
    <w:rsid w:val="00D91257"/>
    <w:rsid w:val="00D97933"/>
    <w:rsid w:val="00DA0A93"/>
    <w:rsid w:val="00DA70B6"/>
    <w:rsid w:val="00DB0A25"/>
    <w:rsid w:val="00DB0B23"/>
    <w:rsid w:val="00DB3D7D"/>
    <w:rsid w:val="00DC0D9C"/>
    <w:rsid w:val="00DC28C8"/>
    <w:rsid w:val="00DD0762"/>
    <w:rsid w:val="00DD62C9"/>
    <w:rsid w:val="00DE6396"/>
    <w:rsid w:val="00DE70E9"/>
    <w:rsid w:val="00DE722F"/>
    <w:rsid w:val="00DE76BA"/>
    <w:rsid w:val="00DF139E"/>
    <w:rsid w:val="00DF2320"/>
    <w:rsid w:val="00DF6743"/>
    <w:rsid w:val="00E04282"/>
    <w:rsid w:val="00E11703"/>
    <w:rsid w:val="00E16E72"/>
    <w:rsid w:val="00E22209"/>
    <w:rsid w:val="00E247A9"/>
    <w:rsid w:val="00E26762"/>
    <w:rsid w:val="00E27485"/>
    <w:rsid w:val="00E317B5"/>
    <w:rsid w:val="00E31AAA"/>
    <w:rsid w:val="00E36FC3"/>
    <w:rsid w:val="00E45C96"/>
    <w:rsid w:val="00E61ECE"/>
    <w:rsid w:val="00E75E48"/>
    <w:rsid w:val="00E80675"/>
    <w:rsid w:val="00E85598"/>
    <w:rsid w:val="00E86D45"/>
    <w:rsid w:val="00E86FEF"/>
    <w:rsid w:val="00E87DF4"/>
    <w:rsid w:val="00E904D7"/>
    <w:rsid w:val="00EA160A"/>
    <w:rsid w:val="00EA2D5E"/>
    <w:rsid w:val="00EB0B53"/>
    <w:rsid w:val="00EB1671"/>
    <w:rsid w:val="00EB305E"/>
    <w:rsid w:val="00EC0F0F"/>
    <w:rsid w:val="00EC29B5"/>
    <w:rsid w:val="00EC635C"/>
    <w:rsid w:val="00ED57B2"/>
    <w:rsid w:val="00EE1541"/>
    <w:rsid w:val="00EE1A8F"/>
    <w:rsid w:val="00EE2C9A"/>
    <w:rsid w:val="00EE68A1"/>
    <w:rsid w:val="00EF0BE7"/>
    <w:rsid w:val="00EF4AD2"/>
    <w:rsid w:val="00EF6310"/>
    <w:rsid w:val="00F07A83"/>
    <w:rsid w:val="00F101B4"/>
    <w:rsid w:val="00F15C74"/>
    <w:rsid w:val="00F173DD"/>
    <w:rsid w:val="00F23D1F"/>
    <w:rsid w:val="00F34853"/>
    <w:rsid w:val="00F35FFD"/>
    <w:rsid w:val="00F446FF"/>
    <w:rsid w:val="00F47932"/>
    <w:rsid w:val="00F521C0"/>
    <w:rsid w:val="00F63CB0"/>
    <w:rsid w:val="00F66013"/>
    <w:rsid w:val="00F7097B"/>
    <w:rsid w:val="00F7277D"/>
    <w:rsid w:val="00F73424"/>
    <w:rsid w:val="00F76A82"/>
    <w:rsid w:val="00F81A48"/>
    <w:rsid w:val="00F83FAE"/>
    <w:rsid w:val="00F84680"/>
    <w:rsid w:val="00F84A1C"/>
    <w:rsid w:val="00F92CFA"/>
    <w:rsid w:val="00F97AB4"/>
    <w:rsid w:val="00F97AE8"/>
    <w:rsid w:val="00FA159D"/>
    <w:rsid w:val="00FA712A"/>
    <w:rsid w:val="00FB3D8E"/>
    <w:rsid w:val="00FB422B"/>
    <w:rsid w:val="00FB5B0E"/>
    <w:rsid w:val="00FB662B"/>
    <w:rsid w:val="00FC0BEA"/>
    <w:rsid w:val="00FC2B5D"/>
    <w:rsid w:val="00FC6F32"/>
    <w:rsid w:val="00FD6E58"/>
    <w:rsid w:val="00FD7A48"/>
    <w:rsid w:val="00FE2707"/>
    <w:rsid w:val="00FF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 w:type="character" w:customStyle="1" w:styleId="apple-converted-space">
    <w:name w:val="apple-converted-space"/>
    <w:basedOn w:val="DefaultParagraphFont"/>
    <w:rsid w:val="007674DD"/>
  </w:style>
  <w:style w:type="character" w:customStyle="1" w:styleId="il">
    <w:name w:val="il"/>
    <w:basedOn w:val="DefaultParagraphFont"/>
    <w:rsid w:val="0076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 w:type="character" w:customStyle="1" w:styleId="apple-converted-space">
    <w:name w:val="apple-converted-space"/>
    <w:basedOn w:val="DefaultParagraphFont"/>
    <w:rsid w:val="007674DD"/>
  </w:style>
  <w:style w:type="character" w:customStyle="1" w:styleId="il">
    <w:name w:val="il"/>
    <w:basedOn w:val="DefaultParagraphFont"/>
    <w:rsid w:val="0076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6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650">
          <w:marLeft w:val="360"/>
          <w:marRight w:val="0"/>
          <w:marTop w:val="200"/>
          <w:marBottom w:val="0"/>
          <w:divBdr>
            <w:top w:val="none" w:sz="0" w:space="0" w:color="auto"/>
            <w:left w:val="none" w:sz="0" w:space="0" w:color="auto"/>
            <w:bottom w:val="none" w:sz="0" w:space="0" w:color="auto"/>
            <w:right w:val="none" w:sz="0" w:space="0" w:color="auto"/>
          </w:divBdr>
        </w:div>
        <w:div w:id="1777673236">
          <w:marLeft w:val="360"/>
          <w:marRight w:val="0"/>
          <w:marTop w:val="200"/>
          <w:marBottom w:val="0"/>
          <w:divBdr>
            <w:top w:val="none" w:sz="0" w:space="0" w:color="auto"/>
            <w:left w:val="none" w:sz="0" w:space="0" w:color="auto"/>
            <w:bottom w:val="none" w:sz="0" w:space="0" w:color="auto"/>
            <w:right w:val="none" w:sz="0" w:space="0" w:color="auto"/>
          </w:divBdr>
        </w:div>
        <w:div w:id="1767384018">
          <w:marLeft w:val="360"/>
          <w:marRight w:val="0"/>
          <w:marTop w:val="200"/>
          <w:marBottom w:val="0"/>
          <w:divBdr>
            <w:top w:val="none" w:sz="0" w:space="0" w:color="auto"/>
            <w:left w:val="none" w:sz="0" w:space="0" w:color="auto"/>
            <w:bottom w:val="none" w:sz="0" w:space="0" w:color="auto"/>
            <w:right w:val="none" w:sz="0" w:space="0" w:color="auto"/>
          </w:divBdr>
        </w:div>
        <w:div w:id="1034309376">
          <w:marLeft w:val="360"/>
          <w:marRight w:val="0"/>
          <w:marTop w:val="200"/>
          <w:marBottom w:val="0"/>
          <w:divBdr>
            <w:top w:val="none" w:sz="0" w:space="0" w:color="auto"/>
            <w:left w:val="none" w:sz="0" w:space="0" w:color="auto"/>
            <w:bottom w:val="none" w:sz="0" w:space="0" w:color="auto"/>
            <w:right w:val="none" w:sz="0" w:space="0" w:color="auto"/>
          </w:divBdr>
        </w:div>
        <w:div w:id="1014528522">
          <w:marLeft w:val="1080"/>
          <w:marRight w:val="0"/>
          <w:marTop w:val="100"/>
          <w:marBottom w:val="0"/>
          <w:divBdr>
            <w:top w:val="none" w:sz="0" w:space="0" w:color="auto"/>
            <w:left w:val="none" w:sz="0" w:space="0" w:color="auto"/>
            <w:bottom w:val="none" w:sz="0" w:space="0" w:color="auto"/>
            <w:right w:val="none" w:sz="0" w:space="0" w:color="auto"/>
          </w:divBdr>
        </w:div>
      </w:divsChild>
    </w:div>
    <w:div w:id="286009734">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8">
          <w:marLeft w:val="360"/>
          <w:marRight w:val="0"/>
          <w:marTop w:val="200"/>
          <w:marBottom w:val="0"/>
          <w:divBdr>
            <w:top w:val="none" w:sz="0" w:space="0" w:color="auto"/>
            <w:left w:val="none" w:sz="0" w:space="0" w:color="auto"/>
            <w:bottom w:val="none" w:sz="0" w:space="0" w:color="auto"/>
            <w:right w:val="none" w:sz="0" w:space="0" w:color="auto"/>
          </w:divBdr>
        </w:div>
      </w:divsChild>
    </w:div>
    <w:div w:id="40831439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77">
          <w:marLeft w:val="360"/>
          <w:marRight w:val="0"/>
          <w:marTop w:val="200"/>
          <w:marBottom w:val="0"/>
          <w:divBdr>
            <w:top w:val="none" w:sz="0" w:space="0" w:color="auto"/>
            <w:left w:val="none" w:sz="0" w:space="0" w:color="auto"/>
            <w:bottom w:val="none" w:sz="0" w:space="0" w:color="auto"/>
            <w:right w:val="none" w:sz="0" w:space="0" w:color="auto"/>
          </w:divBdr>
        </w:div>
        <w:div w:id="865287205">
          <w:marLeft w:val="360"/>
          <w:marRight w:val="0"/>
          <w:marTop w:val="200"/>
          <w:marBottom w:val="0"/>
          <w:divBdr>
            <w:top w:val="none" w:sz="0" w:space="0" w:color="auto"/>
            <w:left w:val="none" w:sz="0" w:space="0" w:color="auto"/>
            <w:bottom w:val="none" w:sz="0" w:space="0" w:color="auto"/>
            <w:right w:val="none" w:sz="0" w:space="0" w:color="auto"/>
          </w:divBdr>
        </w:div>
        <w:div w:id="1179394921">
          <w:marLeft w:val="360"/>
          <w:marRight w:val="0"/>
          <w:marTop w:val="200"/>
          <w:marBottom w:val="0"/>
          <w:divBdr>
            <w:top w:val="none" w:sz="0" w:space="0" w:color="auto"/>
            <w:left w:val="none" w:sz="0" w:space="0" w:color="auto"/>
            <w:bottom w:val="none" w:sz="0" w:space="0" w:color="auto"/>
            <w:right w:val="none" w:sz="0" w:space="0" w:color="auto"/>
          </w:divBdr>
        </w:div>
        <w:div w:id="892623352">
          <w:marLeft w:val="360"/>
          <w:marRight w:val="0"/>
          <w:marTop w:val="200"/>
          <w:marBottom w:val="0"/>
          <w:divBdr>
            <w:top w:val="none" w:sz="0" w:space="0" w:color="auto"/>
            <w:left w:val="none" w:sz="0" w:space="0" w:color="auto"/>
            <w:bottom w:val="none" w:sz="0" w:space="0" w:color="auto"/>
            <w:right w:val="none" w:sz="0" w:space="0" w:color="auto"/>
          </w:divBdr>
        </w:div>
      </w:divsChild>
    </w:div>
    <w:div w:id="535235770">
      <w:bodyDiv w:val="1"/>
      <w:marLeft w:val="0"/>
      <w:marRight w:val="0"/>
      <w:marTop w:val="0"/>
      <w:marBottom w:val="0"/>
      <w:divBdr>
        <w:top w:val="none" w:sz="0" w:space="0" w:color="auto"/>
        <w:left w:val="none" w:sz="0" w:space="0" w:color="auto"/>
        <w:bottom w:val="none" w:sz="0" w:space="0" w:color="auto"/>
        <w:right w:val="none" w:sz="0" w:space="0" w:color="auto"/>
      </w:divBdr>
    </w:div>
    <w:div w:id="539783496">
      <w:bodyDiv w:val="1"/>
      <w:marLeft w:val="0"/>
      <w:marRight w:val="0"/>
      <w:marTop w:val="0"/>
      <w:marBottom w:val="0"/>
      <w:divBdr>
        <w:top w:val="none" w:sz="0" w:space="0" w:color="auto"/>
        <w:left w:val="none" w:sz="0" w:space="0" w:color="auto"/>
        <w:bottom w:val="none" w:sz="0" w:space="0" w:color="auto"/>
        <w:right w:val="none" w:sz="0" w:space="0" w:color="auto"/>
      </w:divBdr>
      <w:divsChild>
        <w:div w:id="1067800947">
          <w:marLeft w:val="360"/>
          <w:marRight w:val="0"/>
          <w:marTop w:val="200"/>
          <w:marBottom w:val="0"/>
          <w:divBdr>
            <w:top w:val="none" w:sz="0" w:space="0" w:color="auto"/>
            <w:left w:val="none" w:sz="0" w:space="0" w:color="auto"/>
            <w:bottom w:val="none" w:sz="0" w:space="0" w:color="auto"/>
            <w:right w:val="none" w:sz="0" w:space="0" w:color="auto"/>
          </w:divBdr>
        </w:div>
        <w:div w:id="1435903946">
          <w:marLeft w:val="1080"/>
          <w:marRight w:val="0"/>
          <w:marTop w:val="100"/>
          <w:marBottom w:val="0"/>
          <w:divBdr>
            <w:top w:val="none" w:sz="0" w:space="0" w:color="auto"/>
            <w:left w:val="none" w:sz="0" w:space="0" w:color="auto"/>
            <w:bottom w:val="none" w:sz="0" w:space="0" w:color="auto"/>
            <w:right w:val="none" w:sz="0" w:space="0" w:color="auto"/>
          </w:divBdr>
        </w:div>
        <w:div w:id="512577121">
          <w:marLeft w:val="1080"/>
          <w:marRight w:val="0"/>
          <w:marTop w:val="100"/>
          <w:marBottom w:val="0"/>
          <w:divBdr>
            <w:top w:val="none" w:sz="0" w:space="0" w:color="auto"/>
            <w:left w:val="none" w:sz="0" w:space="0" w:color="auto"/>
            <w:bottom w:val="none" w:sz="0" w:space="0" w:color="auto"/>
            <w:right w:val="none" w:sz="0" w:space="0" w:color="auto"/>
          </w:divBdr>
        </w:div>
        <w:div w:id="2052072129">
          <w:marLeft w:val="1080"/>
          <w:marRight w:val="0"/>
          <w:marTop w:val="100"/>
          <w:marBottom w:val="0"/>
          <w:divBdr>
            <w:top w:val="none" w:sz="0" w:space="0" w:color="auto"/>
            <w:left w:val="none" w:sz="0" w:space="0" w:color="auto"/>
            <w:bottom w:val="none" w:sz="0" w:space="0" w:color="auto"/>
            <w:right w:val="none" w:sz="0" w:space="0" w:color="auto"/>
          </w:divBdr>
        </w:div>
        <w:div w:id="1637832156">
          <w:marLeft w:val="1080"/>
          <w:marRight w:val="0"/>
          <w:marTop w:val="100"/>
          <w:marBottom w:val="0"/>
          <w:divBdr>
            <w:top w:val="none" w:sz="0" w:space="0" w:color="auto"/>
            <w:left w:val="none" w:sz="0" w:space="0" w:color="auto"/>
            <w:bottom w:val="none" w:sz="0" w:space="0" w:color="auto"/>
            <w:right w:val="none" w:sz="0" w:space="0" w:color="auto"/>
          </w:divBdr>
        </w:div>
        <w:div w:id="787898452">
          <w:marLeft w:val="360"/>
          <w:marRight w:val="0"/>
          <w:marTop w:val="200"/>
          <w:marBottom w:val="0"/>
          <w:divBdr>
            <w:top w:val="none" w:sz="0" w:space="0" w:color="auto"/>
            <w:left w:val="none" w:sz="0" w:space="0" w:color="auto"/>
            <w:bottom w:val="none" w:sz="0" w:space="0" w:color="auto"/>
            <w:right w:val="none" w:sz="0" w:space="0" w:color="auto"/>
          </w:divBdr>
        </w:div>
      </w:divsChild>
    </w:div>
    <w:div w:id="911887983">
      <w:bodyDiv w:val="1"/>
      <w:marLeft w:val="0"/>
      <w:marRight w:val="0"/>
      <w:marTop w:val="0"/>
      <w:marBottom w:val="0"/>
      <w:divBdr>
        <w:top w:val="none" w:sz="0" w:space="0" w:color="auto"/>
        <w:left w:val="none" w:sz="0" w:space="0" w:color="auto"/>
        <w:bottom w:val="none" w:sz="0" w:space="0" w:color="auto"/>
        <w:right w:val="none" w:sz="0" w:space="0" w:color="auto"/>
      </w:divBdr>
    </w:div>
    <w:div w:id="965935605">
      <w:bodyDiv w:val="1"/>
      <w:marLeft w:val="0"/>
      <w:marRight w:val="0"/>
      <w:marTop w:val="0"/>
      <w:marBottom w:val="0"/>
      <w:divBdr>
        <w:top w:val="none" w:sz="0" w:space="0" w:color="auto"/>
        <w:left w:val="none" w:sz="0" w:space="0" w:color="auto"/>
        <w:bottom w:val="none" w:sz="0" w:space="0" w:color="auto"/>
        <w:right w:val="none" w:sz="0" w:space="0" w:color="auto"/>
      </w:divBdr>
    </w:div>
    <w:div w:id="1406952990">
      <w:bodyDiv w:val="1"/>
      <w:marLeft w:val="0"/>
      <w:marRight w:val="0"/>
      <w:marTop w:val="0"/>
      <w:marBottom w:val="0"/>
      <w:divBdr>
        <w:top w:val="none" w:sz="0" w:space="0" w:color="auto"/>
        <w:left w:val="none" w:sz="0" w:space="0" w:color="auto"/>
        <w:bottom w:val="none" w:sz="0" w:space="0" w:color="auto"/>
        <w:right w:val="none" w:sz="0" w:space="0" w:color="auto"/>
      </w:divBdr>
      <w:divsChild>
        <w:div w:id="518085359">
          <w:marLeft w:val="360"/>
          <w:marRight w:val="0"/>
          <w:marTop w:val="200"/>
          <w:marBottom w:val="0"/>
          <w:divBdr>
            <w:top w:val="none" w:sz="0" w:space="0" w:color="auto"/>
            <w:left w:val="none" w:sz="0" w:space="0" w:color="auto"/>
            <w:bottom w:val="none" w:sz="0" w:space="0" w:color="auto"/>
            <w:right w:val="none" w:sz="0" w:space="0" w:color="auto"/>
          </w:divBdr>
        </w:div>
        <w:div w:id="658505830">
          <w:marLeft w:val="360"/>
          <w:marRight w:val="0"/>
          <w:marTop w:val="200"/>
          <w:marBottom w:val="0"/>
          <w:divBdr>
            <w:top w:val="none" w:sz="0" w:space="0" w:color="auto"/>
            <w:left w:val="none" w:sz="0" w:space="0" w:color="auto"/>
            <w:bottom w:val="none" w:sz="0" w:space="0" w:color="auto"/>
            <w:right w:val="none" w:sz="0" w:space="0" w:color="auto"/>
          </w:divBdr>
        </w:div>
      </w:divsChild>
    </w:div>
    <w:div w:id="1512988465">
      <w:bodyDiv w:val="1"/>
      <w:marLeft w:val="0"/>
      <w:marRight w:val="0"/>
      <w:marTop w:val="0"/>
      <w:marBottom w:val="0"/>
      <w:divBdr>
        <w:top w:val="none" w:sz="0" w:space="0" w:color="auto"/>
        <w:left w:val="none" w:sz="0" w:space="0" w:color="auto"/>
        <w:bottom w:val="none" w:sz="0" w:space="0" w:color="auto"/>
        <w:right w:val="none" w:sz="0" w:space="0" w:color="auto"/>
      </w:divBdr>
    </w:div>
    <w:div w:id="1772238304">
      <w:bodyDiv w:val="1"/>
      <w:marLeft w:val="0"/>
      <w:marRight w:val="0"/>
      <w:marTop w:val="0"/>
      <w:marBottom w:val="0"/>
      <w:divBdr>
        <w:top w:val="none" w:sz="0" w:space="0" w:color="auto"/>
        <w:left w:val="none" w:sz="0" w:space="0" w:color="auto"/>
        <w:bottom w:val="none" w:sz="0" w:space="0" w:color="auto"/>
        <w:right w:val="none" w:sz="0" w:space="0" w:color="auto"/>
      </w:divBdr>
      <w:divsChild>
        <w:div w:id="714890726">
          <w:marLeft w:val="360"/>
          <w:marRight w:val="0"/>
          <w:marTop w:val="200"/>
          <w:marBottom w:val="0"/>
          <w:divBdr>
            <w:top w:val="none" w:sz="0" w:space="0" w:color="auto"/>
            <w:left w:val="none" w:sz="0" w:space="0" w:color="auto"/>
            <w:bottom w:val="none" w:sz="0" w:space="0" w:color="auto"/>
            <w:right w:val="none" w:sz="0" w:space="0" w:color="auto"/>
          </w:divBdr>
        </w:div>
        <w:div w:id="1774085501">
          <w:marLeft w:val="360"/>
          <w:marRight w:val="0"/>
          <w:marTop w:val="200"/>
          <w:marBottom w:val="0"/>
          <w:divBdr>
            <w:top w:val="none" w:sz="0" w:space="0" w:color="auto"/>
            <w:left w:val="none" w:sz="0" w:space="0" w:color="auto"/>
            <w:bottom w:val="none" w:sz="0" w:space="0" w:color="auto"/>
            <w:right w:val="none" w:sz="0" w:space="0" w:color="auto"/>
          </w:divBdr>
        </w:div>
        <w:div w:id="223033663">
          <w:marLeft w:val="360"/>
          <w:marRight w:val="0"/>
          <w:marTop w:val="200"/>
          <w:marBottom w:val="0"/>
          <w:divBdr>
            <w:top w:val="none" w:sz="0" w:space="0" w:color="auto"/>
            <w:left w:val="none" w:sz="0" w:space="0" w:color="auto"/>
            <w:bottom w:val="none" w:sz="0" w:space="0" w:color="auto"/>
            <w:right w:val="none" w:sz="0" w:space="0" w:color="auto"/>
          </w:divBdr>
        </w:div>
        <w:div w:id="96874555">
          <w:marLeft w:val="360"/>
          <w:marRight w:val="0"/>
          <w:marTop w:val="200"/>
          <w:marBottom w:val="0"/>
          <w:divBdr>
            <w:top w:val="none" w:sz="0" w:space="0" w:color="auto"/>
            <w:left w:val="none" w:sz="0" w:space="0" w:color="auto"/>
            <w:bottom w:val="none" w:sz="0" w:space="0" w:color="auto"/>
            <w:right w:val="none" w:sz="0" w:space="0" w:color="auto"/>
          </w:divBdr>
        </w:div>
        <w:div w:id="377170138">
          <w:marLeft w:val="360"/>
          <w:marRight w:val="0"/>
          <w:marTop w:val="200"/>
          <w:marBottom w:val="0"/>
          <w:divBdr>
            <w:top w:val="none" w:sz="0" w:space="0" w:color="auto"/>
            <w:left w:val="none" w:sz="0" w:space="0" w:color="auto"/>
            <w:bottom w:val="none" w:sz="0" w:space="0" w:color="auto"/>
            <w:right w:val="none" w:sz="0" w:space="0" w:color="auto"/>
          </w:divBdr>
        </w:div>
        <w:div w:id="1779788508">
          <w:marLeft w:val="360"/>
          <w:marRight w:val="0"/>
          <w:marTop w:val="200"/>
          <w:marBottom w:val="0"/>
          <w:divBdr>
            <w:top w:val="none" w:sz="0" w:space="0" w:color="auto"/>
            <w:left w:val="none" w:sz="0" w:space="0" w:color="auto"/>
            <w:bottom w:val="none" w:sz="0" w:space="0" w:color="auto"/>
            <w:right w:val="none" w:sz="0" w:space="0" w:color="auto"/>
          </w:divBdr>
        </w:div>
        <w:div w:id="621571224">
          <w:marLeft w:val="360"/>
          <w:marRight w:val="0"/>
          <w:marTop w:val="200"/>
          <w:marBottom w:val="0"/>
          <w:divBdr>
            <w:top w:val="none" w:sz="0" w:space="0" w:color="auto"/>
            <w:left w:val="none" w:sz="0" w:space="0" w:color="auto"/>
            <w:bottom w:val="none" w:sz="0" w:space="0" w:color="auto"/>
            <w:right w:val="none" w:sz="0" w:space="0" w:color="auto"/>
          </w:divBdr>
        </w:div>
        <w:div w:id="1180509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coregroup.adobeconnect.com/p6zdjq5m2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27BE-BAD8-433A-B804-97D8BC33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Julia</dc:creator>
  <cp:lastModifiedBy>Laurie </cp:lastModifiedBy>
  <cp:revision>121</cp:revision>
  <cp:lastPrinted>2016-11-28T20:22:00Z</cp:lastPrinted>
  <dcterms:created xsi:type="dcterms:W3CDTF">2016-11-28T19:35:00Z</dcterms:created>
  <dcterms:modified xsi:type="dcterms:W3CDTF">2016-12-07T21:00:00Z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1730463708</vt:i4>
  </property>
  <property fmtid="{D5CDD505-2E9C-101B-9397-08002B2CF9AE}" pid="3" name="_NewReviewCycle">
    <vt:lpwstr/>
  </property>
  <property fmtid="{D5CDD505-2E9C-101B-9397-08002B2CF9AE}" pid="4" name="_EmailSubject">
    <vt:lpwstr>Task Force meeting notes</vt:lpwstr>
  </property>
  <property fmtid="{D5CDD505-2E9C-101B-9397-08002B2CF9AE}" pid="5" name="_AuthorEmail">
    <vt:lpwstr>pvelezvega@fhi360.org</vt:lpwstr>
  </property>
  <property fmtid="{D5CDD505-2E9C-101B-9397-08002B2CF9AE}" pid="6" name="_AuthorEmailDisplayName">
    <vt:lpwstr>Pamela Velez-Vega</vt:lpwstr>
  </property>
  <property fmtid="{D5CDD505-2E9C-101B-9397-08002B2CF9AE}" pid="7" name="_ReviewingToolsShownOnce">
    <vt:lpwstr/>
  </property>
</Properties>
</file>