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14:paraId="438C6B45" w14:textId="4E939E7B" w:rsidR="007E79D5" w:rsidRDefault="009F5B66" w:rsidP="007E79D5">
      <w:pPr>
        <w:jc w:val="both"/>
        <w:sectPr w:rsidR="007E79D5" w:rsidSect="007E79D5">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504" w:gutter="0"/>
          <w:pgNumType w:fmt="lowerRoman"/>
          <w:cols w:space="720"/>
          <w:titlePg/>
          <w:docGrid w:linePitch="360"/>
        </w:sectPr>
      </w:pPr>
      <w:r>
        <w:rPr>
          <w:noProof/>
        </w:rPr>
        <mc:AlternateContent>
          <mc:Choice Requires="wps">
            <w:drawing>
              <wp:anchor distT="0" distB="0" distL="114300" distR="114300" simplePos="0" relativeHeight="251647488" behindDoc="0" locked="0" layoutInCell="1" allowOverlap="1" wp14:anchorId="2C4C97B3" wp14:editId="12B65900">
                <wp:simplePos x="0" y="0"/>
                <wp:positionH relativeFrom="margin">
                  <wp:posOffset>-908685</wp:posOffset>
                </wp:positionH>
                <wp:positionV relativeFrom="paragraph">
                  <wp:posOffset>1568450</wp:posOffset>
                </wp:positionV>
                <wp:extent cx="7762875" cy="238633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2386330"/>
                        </a:xfrm>
                        <a:prstGeom prst="rect">
                          <a:avLst/>
                        </a:prstGeom>
                        <a:solidFill>
                          <a:srgbClr val="0049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1F33D" w14:textId="6559EA05" w:rsidR="00970D0B" w:rsidRDefault="00970D0B" w:rsidP="007E79D5">
                            <w:pPr>
                              <w:spacing w:after="0"/>
                              <w:ind w:left="1008"/>
                              <w:rPr>
                                <w:rFonts w:ascii="Arial" w:hAnsi="Arial" w:cs="Arial"/>
                                <w:caps/>
                                <w:sz w:val="48"/>
                                <w:szCs w:val="52"/>
                              </w:rPr>
                            </w:pPr>
                            <w:r w:rsidRPr="007E79D5">
                              <w:rPr>
                                <w:rFonts w:ascii="Arial" w:hAnsi="Arial" w:cs="Arial"/>
                                <w:caps/>
                                <w:sz w:val="48"/>
                                <w:szCs w:val="52"/>
                              </w:rPr>
                              <w:t>USAID’s Office of Food for Peace Policy and Guidance for Monitoring, Evaluation, and Reporting for Development Food Assistance Projects</w:t>
                            </w:r>
                          </w:p>
                          <w:p w14:paraId="4573A28C" w14:textId="1198CFC7" w:rsidR="00970D0B" w:rsidRPr="00674E36" w:rsidRDefault="00970D0B" w:rsidP="007E79D5">
                            <w:pPr>
                              <w:spacing w:after="0"/>
                              <w:ind w:left="1008"/>
                              <w:rPr>
                                <w:i/>
                                <w:caps/>
                                <w:sz w:val="52"/>
                                <w:szCs w:val="52"/>
                              </w:rPr>
                            </w:pPr>
                            <w:r w:rsidRPr="00674E36">
                              <w:rPr>
                                <w:i/>
                                <w:caps/>
                                <w:sz w:val="52"/>
                                <w:szCs w:val="52"/>
                              </w:rPr>
                              <w:t>DRAFT for public comment</w:t>
                            </w:r>
                          </w:p>
                        </w:txbxContent>
                      </wps:txbx>
                      <wps:bodyPr rot="0" spcFirstLastPara="0" vertOverflow="overflow" horzOverflow="overflow" vert="horz" wrap="square" lIns="91440" tIns="45720" rIns="2743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71.55pt;margin-top:123.5pt;width:611.25pt;height:187.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" fillcolor="#004990" stroked="f" strokeweight="2pt">
                <v:path arrowok="t"/>
                <v:textbox inset=",,21.6pt">
                  <w:txbxContent>
                    <w:p w14:paraId="10A1F33D" w14:textId="6559EA05" w:rsidR="00970D0B" w:rsidRDefault="00970D0B" w:rsidP="007E79D5">
                      <w:pPr>
                        <w:spacing w:after="0"/>
                        <w:ind w:left="1008"/>
                        <w:rPr>
                          <w:rFonts w:ascii="Arial" w:hAnsi="Arial" w:cs="Arial"/>
                          <w:caps/>
                          <w:sz w:val="48"/>
                          <w:szCs w:val="52"/>
                        </w:rPr>
                      </w:pPr>
                      <w:r w:rsidRPr="007E79D5">
                        <w:rPr>
                          <w:rFonts w:ascii="Arial" w:hAnsi="Arial" w:cs="Arial"/>
                          <w:caps/>
                          <w:sz w:val="48"/>
                          <w:szCs w:val="52"/>
                        </w:rPr>
                        <w:t>USAID’s Office of Food for Peace Policy and Guidance for Monitoring, Evaluation, and Reporting for Development Food Assistance Projects</w:t>
                      </w:r>
                    </w:p>
                    <w:p w14:paraId="4573A28C" w14:textId="1198CFC7" w:rsidR="00970D0B" w:rsidRPr="00674E36" w:rsidRDefault="00970D0B" w:rsidP="007E79D5">
                      <w:pPr>
                        <w:spacing w:after="0"/>
                        <w:ind w:left="1008"/>
                        <w:rPr>
                          <w:i/>
                          <w:caps/>
                          <w:sz w:val="52"/>
                          <w:szCs w:val="52"/>
                        </w:rPr>
                      </w:pPr>
                      <w:r w:rsidRPr="00674E36">
                        <w:rPr>
                          <w:i/>
                          <w:caps/>
                          <w:sz w:val="52"/>
                          <w:szCs w:val="52"/>
                        </w:rPr>
                        <w:t>DRAFT for public comment</w:t>
                      </w:r>
                    </w:p>
                  </w:txbxContent>
                </v:textbox>
                <w10:wrap anchorx="margin"/>
              </v:rect>
            </w:pict>
          </mc:Fallback>
        </mc:AlternateContent>
      </w:r>
      <w:r w:rsidR="007E79D5">
        <w:rPr>
          <w:noProof/>
        </w:rPr>
        <w:drawing>
          <wp:anchor distT="0" distB="0" distL="114300" distR="114300" simplePos="0" relativeHeight="251650560" behindDoc="0" locked="0" layoutInCell="1" allowOverlap="1" wp14:anchorId="0EDF50A3" wp14:editId="282541ED">
            <wp:simplePos x="0" y="0"/>
            <wp:positionH relativeFrom="column">
              <wp:posOffset>-201930</wp:posOffset>
            </wp:positionH>
            <wp:positionV relativeFrom="paragraph">
              <wp:posOffset>-125953</wp:posOffset>
            </wp:positionV>
            <wp:extent cx="3117215" cy="950595"/>
            <wp:effectExtent l="0" t="0" r="6985"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rizontal_RGB_600.gif"/>
                    <pic:cNvPicPr/>
                  </pic:nvPicPr>
                  <pic:blipFill>
                    <a:blip r:embed="rId14">
                      <a:extLst>
                        <a:ext uri="{28A0092B-C50C-407E-A947-70E740481C1C}">
                          <a14:useLocalDpi xmlns:a14="http://schemas.microsoft.com/office/drawing/2010/main" val="0"/>
                        </a:ext>
                      </a:extLst>
                    </a:blip>
                    <a:stretch>
                      <a:fillRect/>
                    </a:stretch>
                  </pic:blipFill>
                  <pic:spPr>
                    <a:xfrm>
                      <a:off x="0" y="0"/>
                      <a:ext cx="3117215" cy="950595"/>
                    </a:xfrm>
                    <a:prstGeom prst="rect">
                      <a:avLst/>
                    </a:prstGeom>
                  </pic:spPr>
                </pic:pic>
              </a:graphicData>
            </a:graphic>
          </wp:anchor>
        </w:drawing>
      </w:r>
      <w:r w:rsidR="0075735F">
        <w:rPr>
          <w:noProof/>
        </w:rPr>
        <mc:AlternateContent>
          <mc:Choice Requires="wps">
            <w:drawing>
              <wp:anchor distT="0" distB="0" distL="114300" distR="114300" simplePos="0" relativeHeight="251649536" behindDoc="0" locked="0" layoutInCell="1" allowOverlap="1" wp14:anchorId="385EEA3A" wp14:editId="1033AD2D">
                <wp:simplePos x="0" y="0"/>
                <wp:positionH relativeFrom="margin">
                  <wp:posOffset>-914400</wp:posOffset>
                </wp:positionH>
                <wp:positionV relativeFrom="paragraph">
                  <wp:posOffset>3959225</wp:posOffset>
                </wp:positionV>
                <wp:extent cx="7772400" cy="518414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8414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ADA6B" w14:textId="77777777" w:rsidR="00970D0B" w:rsidRDefault="00970D0B" w:rsidP="007E79D5">
                            <w:pPr>
                              <w:spacing w:after="0"/>
                              <w:ind w:left="1008"/>
                              <w:rPr>
                                <w:caps/>
                                <w:sz w:val="52"/>
                              </w:rPr>
                            </w:pPr>
                          </w:p>
                          <w:p w14:paraId="0979E0DD" w14:textId="77777777" w:rsidR="00970D0B" w:rsidRDefault="00970D0B" w:rsidP="007E79D5">
                            <w:pPr>
                              <w:spacing w:after="0"/>
                              <w:ind w:left="1008"/>
                              <w:rPr>
                                <w:caps/>
                                <w:sz w:val="52"/>
                              </w:rPr>
                            </w:pPr>
                          </w:p>
                          <w:p w14:paraId="23B43549" w14:textId="77777777" w:rsidR="00970D0B" w:rsidRDefault="00970D0B" w:rsidP="007E79D5">
                            <w:pPr>
                              <w:spacing w:after="0"/>
                              <w:ind w:left="1008"/>
                              <w:rPr>
                                <w:caps/>
                                <w:sz w:val="52"/>
                              </w:rPr>
                            </w:pPr>
                          </w:p>
                          <w:p w14:paraId="536CF16F" w14:textId="77777777" w:rsidR="00970D0B" w:rsidRDefault="00970D0B" w:rsidP="007E79D5">
                            <w:pPr>
                              <w:spacing w:after="0"/>
                              <w:ind w:left="1008"/>
                              <w:rPr>
                                <w:caps/>
                                <w:sz w:val="52"/>
                              </w:rPr>
                            </w:pPr>
                          </w:p>
                          <w:p w14:paraId="157706D8" w14:textId="77777777" w:rsidR="00970D0B" w:rsidRDefault="00970D0B" w:rsidP="007E79D5">
                            <w:pPr>
                              <w:spacing w:after="0"/>
                              <w:ind w:left="1008"/>
                              <w:rPr>
                                <w:caps/>
                                <w:sz w:val="52"/>
                              </w:rPr>
                            </w:pPr>
                          </w:p>
                          <w:p w14:paraId="124E45F1" w14:textId="77777777" w:rsidR="00970D0B" w:rsidRDefault="00970D0B" w:rsidP="007E79D5">
                            <w:pPr>
                              <w:spacing w:after="0"/>
                              <w:ind w:left="1008"/>
                              <w:rPr>
                                <w:rFonts w:ascii="Arial" w:hAnsi="Arial" w:cs="Arial"/>
                                <w:caps/>
                                <w:sz w:val="52"/>
                              </w:rPr>
                            </w:pPr>
                          </w:p>
                          <w:p w14:paraId="5FDDEE3D" w14:textId="77777777" w:rsidR="00970D0B" w:rsidRDefault="00970D0B" w:rsidP="007E79D5">
                            <w:pPr>
                              <w:spacing w:after="0"/>
                              <w:ind w:left="1008"/>
                              <w:rPr>
                                <w:rFonts w:ascii="Arial" w:hAnsi="Arial" w:cs="Arial"/>
                                <w:caps/>
                                <w:sz w:val="52"/>
                              </w:rPr>
                            </w:pPr>
                          </w:p>
                          <w:p w14:paraId="60098322" w14:textId="77777777" w:rsidR="00970D0B" w:rsidRDefault="00970D0B" w:rsidP="007E79D5">
                            <w:pPr>
                              <w:spacing w:after="0"/>
                              <w:ind w:left="1008"/>
                              <w:rPr>
                                <w:rFonts w:ascii="Arial" w:hAnsi="Arial" w:cs="Arial"/>
                                <w:caps/>
                                <w:sz w:val="52"/>
                              </w:rPr>
                            </w:pPr>
                          </w:p>
                          <w:p w14:paraId="67F89B8C" w14:textId="77777777" w:rsidR="00970D0B" w:rsidRDefault="00970D0B" w:rsidP="007E79D5">
                            <w:pPr>
                              <w:spacing w:after="0"/>
                              <w:ind w:left="1008"/>
                              <w:rPr>
                                <w:rFonts w:ascii="Arial" w:hAnsi="Arial" w:cs="Arial"/>
                                <w:caps/>
                                <w:sz w:val="52"/>
                              </w:rPr>
                            </w:pPr>
                          </w:p>
                          <w:p w14:paraId="47742ECA" w14:textId="1F5836E3" w:rsidR="00970D0B" w:rsidRPr="007E79D5" w:rsidRDefault="00970D0B" w:rsidP="007E79D5">
                            <w:pPr>
                              <w:spacing w:after="0"/>
                              <w:ind w:left="1008"/>
                              <w:rPr>
                                <w:rFonts w:cs="Arial"/>
                                <w:caps/>
                                <w:sz w:val="40"/>
                                <w:szCs w:val="40"/>
                              </w:rPr>
                            </w:pPr>
                            <w:r>
                              <w:rPr>
                                <w:rFonts w:cs="Arial"/>
                                <w:caps/>
                                <w:sz w:val="40"/>
                                <w:szCs w:val="40"/>
                              </w:rPr>
                              <w:t xml:space="preserve">september </w:t>
                            </w:r>
                            <w:r w:rsidRPr="007E79D5">
                              <w:rPr>
                                <w:rFonts w:cs="Arial"/>
                                <w:caps/>
                                <w:sz w:val="40"/>
                                <w:szCs w:val="40"/>
                              </w:rPr>
                              <w:t>2015</w:t>
                            </w:r>
                            <w:r>
                              <w:rPr>
                                <w:rFonts w:cs="Arial"/>
                                <w:caps/>
                                <w:sz w:val="40"/>
                                <w:szCs w:val="40"/>
                              </w:rPr>
                              <w:t xml:space="preserve"> </w:t>
                            </w:r>
                            <w:r w:rsidRPr="00843D48">
                              <w:rPr>
                                <w:rFonts w:cs="Arial"/>
                                <w:b/>
                                <w:caps/>
                                <w:sz w:val="40"/>
                                <w:szCs w:val="40"/>
                              </w:rPr>
                              <w:t>DRAFT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in;margin-top:311.75pt;width:612pt;height:408.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" fillcolor="gray" stroked="f" strokeweight="2pt">
                <v:path arrowok="t"/>
                <v:textbox>
                  <w:txbxContent>
                    <w:p w14:paraId="055ADA6B" w14:textId="77777777" w:rsidR="00970D0B" w:rsidRDefault="00970D0B" w:rsidP="007E79D5">
                      <w:pPr>
                        <w:spacing w:after="0"/>
                        <w:ind w:left="1008"/>
                        <w:rPr>
                          <w:caps/>
                          <w:sz w:val="52"/>
                        </w:rPr>
                      </w:pPr>
                    </w:p>
                    <w:p w14:paraId="0979E0DD" w14:textId="77777777" w:rsidR="00970D0B" w:rsidRDefault="00970D0B" w:rsidP="007E79D5">
                      <w:pPr>
                        <w:spacing w:after="0"/>
                        <w:ind w:left="1008"/>
                        <w:rPr>
                          <w:caps/>
                          <w:sz w:val="52"/>
                        </w:rPr>
                      </w:pPr>
                    </w:p>
                    <w:p w14:paraId="23B43549" w14:textId="77777777" w:rsidR="00970D0B" w:rsidRDefault="00970D0B" w:rsidP="007E79D5">
                      <w:pPr>
                        <w:spacing w:after="0"/>
                        <w:ind w:left="1008"/>
                        <w:rPr>
                          <w:caps/>
                          <w:sz w:val="52"/>
                        </w:rPr>
                      </w:pPr>
                    </w:p>
                    <w:p w14:paraId="536CF16F" w14:textId="77777777" w:rsidR="00970D0B" w:rsidRDefault="00970D0B" w:rsidP="007E79D5">
                      <w:pPr>
                        <w:spacing w:after="0"/>
                        <w:ind w:left="1008"/>
                        <w:rPr>
                          <w:caps/>
                          <w:sz w:val="52"/>
                        </w:rPr>
                      </w:pPr>
                    </w:p>
                    <w:p w14:paraId="157706D8" w14:textId="77777777" w:rsidR="00970D0B" w:rsidRDefault="00970D0B" w:rsidP="007E79D5">
                      <w:pPr>
                        <w:spacing w:after="0"/>
                        <w:ind w:left="1008"/>
                        <w:rPr>
                          <w:caps/>
                          <w:sz w:val="52"/>
                        </w:rPr>
                      </w:pPr>
                    </w:p>
                    <w:p w14:paraId="124E45F1" w14:textId="77777777" w:rsidR="00970D0B" w:rsidRDefault="00970D0B" w:rsidP="007E79D5">
                      <w:pPr>
                        <w:spacing w:after="0"/>
                        <w:ind w:left="1008"/>
                        <w:rPr>
                          <w:rFonts w:ascii="Arial" w:hAnsi="Arial" w:cs="Arial"/>
                          <w:caps/>
                          <w:sz w:val="52"/>
                        </w:rPr>
                      </w:pPr>
                    </w:p>
                    <w:p w14:paraId="5FDDEE3D" w14:textId="77777777" w:rsidR="00970D0B" w:rsidRDefault="00970D0B" w:rsidP="007E79D5">
                      <w:pPr>
                        <w:spacing w:after="0"/>
                        <w:ind w:left="1008"/>
                        <w:rPr>
                          <w:rFonts w:ascii="Arial" w:hAnsi="Arial" w:cs="Arial"/>
                          <w:caps/>
                          <w:sz w:val="52"/>
                        </w:rPr>
                      </w:pPr>
                    </w:p>
                    <w:p w14:paraId="60098322" w14:textId="77777777" w:rsidR="00970D0B" w:rsidRDefault="00970D0B" w:rsidP="007E79D5">
                      <w:pPr>
                        <w:spacing w:after="0"/>
                        <w:ind w:left="1008"/>
                        <w:rPr>
                          <w:rFonts w:ascii="Arial" w:hAnsi="Arial" w:cs="Arial"/>
                          <w:caps/>
                          <w:sz w:val="52"/>
                        </w:rPr>
                      </w:pPr>
                    </w:p>
                    <w:p w14:paraId="67F89B8C" w14:textId="77777777" w:rsidR="00970D0B" w:rsidRDefault="00970D0B" w:rsidP="007E79D5">
                      <w:pPr>
                        <w:spacing w:after="0"/>
                        <w:ind w:left="1008"/>
                        <w:rPr>
                          <w:rFonts w:ascii="Arial" w:hAnsi="Arial" w:cs="Arial"/>
                          <w:caps/>
                          <w:sz w:val="52"/>
                        </w:rPr>
                      </w:pPr>
                    </w:p>
                    <w:p w14:paraId="47742ECA" w14:textId="1F5836E3" w:rsidR="00970D0B" w:rsidRPr="007E79D5" w:rsidRDefault="00970D0B" w:rsidP="007E79D5">
                      <w:pPr>
                        <w:spacing w:after="0"/>
                        <w:ind w:left="1008"/>
                        <w:rPr>
                          <w:rFonts w:cs="Arial"/>
                          <w:caps/>
                          <w:sz w:val="40"/>
                          <w:szCs w:val="40"/>
                        </w:rPr>
                      </w:pPr>
                      <w:r>
                        <w:rPr>
                          <w:rFonts w:cs="Arial"/>
                          <w:caps/>
                          <w:sz w:val="40"/>
                          <w:szCs w:val="40"/>
                        </w:rPr>
                        <w:t xml:space="preserve">september </w:t>
                      </w:r>
                      <w:r w:rsidRPr="007E79D5">
                        <w:rPr>
                          <w:rFonts w:cs="Arial"/>
                          <w:caps/>
                          <w:sz w:val="40"/>
                          <w:szCs w:val="40"/>
                        </w:rPr>
                        <w:t>2015</w:t>
                      </w:r>
                      <w:r>
                        <w:rPr>
                          <w:rFonts w:cs="Arial"/>
                          <w:caps/>
                          <w:sz w:val="40"/>
                          <w:szCs w:val="40"/>
                        </w:rPr>
                        <w:t xml:space="preserve"> </w:t>
                      </w:r>
                      <w:r w:rsidRPr="00843D48">
                        <w:rPr>
                          <w:rFonts w:cs="Arial"/>
                          <w:b/>
                          <w:caps/>
                          <w:sz w:val="40"/>
                          <w:szCs w:val="40"/>
                        </w:rPr>
                        <w:t>DRAFT</w:t>
                      </w:r>
                    </w:p>
                  </w:txbxContent>
                </v:textbox>
                <w10:wrap anchorx="margin"/>
              </v:rect>
            </w:pict>
          </mc:Fallback>
        </mc:AlternateContent>
      </w:r>
    </w:p>
    <w:p w14:paraId="68942BC8" w14:textId="77777777" w:rsidR="000F03DD" w:rsidRDefault="000F03DD" w:rsidP="00717504">
      <w:pPr>
        <w:pStyle w:val="HeadingNOTNumbered"/>
      </w:pPr>
      <w:r>
        <w:lastRenderedPageBreak/>
        <w:t>Table of Contents</w:t>
      </w:r>
    </w:p>
    <w:p w14:paraId="24C16F92" w14:textId="77777777" w:rsidR="004C6149" w:rsidRDefault="00574492">
      <w:pPr>
        <w:pStyle w:val="TOC1"/>
        <w:rPr>
          <w:rFonts w:eastAsiaTheme="minorEastAsia" w:cstheme="minorBidi"/>
          <w:b w:val="0"/>
          <w:sz w:val="22"/>
          <w:szCs w:val="22"/>
        </w:rPr>
      </w:pPr>
      <w:r>
        <w:fldChar w:fldCharType="begin"/>
      </w:r>
      <w:r w:rsidR="000F03DD">
        <w:instrText xml:space="preserve"> TOC \o "1-3" \h \z \u </w:instrText>
      </w:r>
      <w:r>
        <w:fldChar w:fldCharType="separate"/>
      </w:r>
      <w:hyperlink w:anchor="_Toc429994768" w:history="1">
        <w:r w:rsidR="004C6149" w:rsidRPr="00BF1149">
          <w:rPr>
            <w:rStyle w:val="Hyperlink"/>
          </w:rPr>
          <w:t>Acronyms</w:t>
        </w:r>
        <w:r w:rsidR="004C6149">
          <w:rPr>
            <w:webHidden/>
          </w:rPr>
          <w:tab/>
        </w:r>
        <w:r w:rsidR="004C6149">
          <w:rPr>
            <w:webHidden/>
          </w:rPr>
          <w:fldChar w:fldCharType="begin"/>
        </w:r>
        <w:r w:rsidR="004C6149">
          <w:rPr>
            <w:webHidden/>
          </w:rPr>
          <w:instrText xml:space="preserve"> PAGEREF _Toc429994768 \h </w:instrText>
        </w:r>
        <w:r w:rsidR="004C6149">
          <w:rPr>
            <w:webHidden/>
          </w:rPr>
        </w:r>
        <w:r w:rsidR="004C6149">
          <w:rPr>
            <w:webHidden/>
          </w:rPr>
          <w:fldChar w:fldCharType="separate"/>
        </w:r>
        <w:r w:rsidR="004C6149">
          <w:rPr>
            <w:webHidden/>
          </w:rPr>
          <w:t>3</w:t>
        </w:r>
        <w:r w:rsidR="004C6149">
          <w:rPr>
            <w:webHidden/>
          </w:rPr>
          <w:fldChar w:fldCharType="end"/>
        </w:r>
      </w:hyperlink>
    </w:p>
    <w:p w14:paraId="2BE1F90D" w14:textId="77777777" w:rsidR="004C6149" w:rsidRDefault="009170E0">
      <w:pPr>
        <w:pStyle w:val="TOC1"/>
        <w:rPr>
          <w:rFonts w:eastAsiaTheme="minorEastAsia" w:cstheme="minorBidi"/>
          <w:b w:val="0"/>
          <w:sz w:val="22"/>
          <w:szCs w:val="22"/>
        </w:rPr>
      </w:pPr>
      <w:hyperlink w:anchor="_Toc429994769" w:history="1">
        <w:r w:rsidR="004C6149" w:rsidRPr="00BF1149">
          <w:rPr>
            <w:rStyle w:val="Hyperlink"/>
          </w:rPr>
          <w:t>Background and Purpose</w:t>
        </w:r>
        <w:r w:rsidR="004C6149">
          <w:rPr>
            <w:webHidden/>
          </w:rPr>
          <w:tab/>
        </w:r>
        <w:r w:rsidR="004C6149">
          <w:rPr>
            <w:webHidden/>
          </w:rPr>
          <w:fldChar w:fldCharType="begin"/>
        </w:r>
        <w:r w:rsidR="004C6149">
          <w:rPr>
            <w:webHidden/>
          </w:rPr>
          <w:instrText xml:space="preserve"> PAGEREF _Toc429994769 \h </w:instrText>
        </w:r>
        <w:r w:rsidR="004C6149">
          <w:rPr>
            <w:webHidden/>
          </w:rPr>
        </w:r>
        <w:r w:rsidR="004C6149">
          <w:rPr>
            <w:webHidden/>
          </w:rPr>
          <w:fldChar w:fldCharType="separate"/>
        </w:r>
        <w:r w:rsidR="004C6149">
          <w:rPr>
            <w:webHidden/>
          </w:rPr>
          <w:t>4</w:t>
        </w:r>
        <w:r w:rsidR="004C6149">
          <w:rPr>
            <w:webHidden/>
          </w:rPr>
          <w:fldChar w:fldCharType="end"/>
        </w:r>
      </w:hyperlink>
    </w:p>
    <w:p w14:paraId="171C265E" w14:textId="77777777" w:rsidR="004C6149" w:rsidRDefault="009170E0">
      <w:pPr>
        <w:pStyle w:val="TOC1"/>
        <w:rPr>
          <w:rFonts w:eastAsiaTheme="minorEastAsia" w:cstheme="minorBidi"/>
          <w:b w:val="0"/>
          <w:sz w:val="22"/>
          <w:szCs w:val="22"/>
        </w:rPr>
      </w:pPr>
      <w:hyperlink w:anchor="_Toc429994770" w:history="1">
        <w:r w:rsidR="004C6149" w:rsidRPr="00BF1149">
          <w:rPr>
            <w:rStyle w:val="Hyperlink"/>
          </w:rPr>
          <w:t>Chapter 1: Summary of Monitoring and Evaluation (M&amp;E) Processes</w:t>
        </w:r>
        <w:r w:rsidR="004C6149">
          <w:rPr>
            <w:webHidden/>
          </w:rPr>
          <w:tab/>
        </w:r>
        <w:r w:rsidR="004C6149">
          <w:rPr>
            <w:webHidden/>
          </w:rPr>
          <w:fldChar w:fldCharType="begin"/>
        </w:r>
        <w:r w:rsidR="004C6149">
          <w:rPr>
            <w:webHidden/>
          </w:rPr>
          <w:instrText xml:space="preserve"> PAGEREF _Toc429994770 \h </w:instrText>
        </w:r>
        <w:r w:rsidR="004C6149">
          <w:rPr>
            <w:webHidden/>
          </w:rPr>
        </w:r>
        <w:r w:rsidR="004C6149">
          <w:rPr>
            <w:webHidden/>
          </w:rPr>
          <w:fldChar w:fldCharType="separate"/>
        </w:r>
        <w:r w:rsidR="004C6149">
          <w:rPr>
            <w:webHidden/>
          </w:rPr>
          <w:t>5</w:t>
        </w:r>
        <w:r w:rsidR="004C6149">
          <w:rPr>
            <w:webHidden/>
          </w:rPr>
          <w:fldChar w:fldCharType="end"/>
        </w:r>
      </w:hyperlink>
    </w:p>
    <w:p w14:paraId="2DF891EE" w14:textId="77777777" w:rsidR="004C6149" w:rsidRDefault="009170E0">
      <w:pPr>
        <w:pStyle w:val="TOC2"/>
        <w:tabs>
          <w:tab w:val="right" w:leader="dot" w:pos="9350"/>
        </w:tabs>
        <w:rPr>
          <w:rFonts w:eastAsiaTheme="minorEastAsia" w:cstheme="minorBidi"/>
          <w:noProof/>
          <w:sz w:val="22"/>
          <w:szCs w:val="22"/>
        </w:rPr>
      </w:pPr>
      <w:hyperlink w:anchor="_Toc429994771" w:history="1">
        <w:r w:rsidR="004C6149" w:rsidRPr="00BF1149">
          <w:rPr>
            <w:rStyle w:val="Hyperlink"/>
            <w:noProof/>
          </w:rPr>
          <w:t>Section 1.1: Purpose of Monitoring and Evaluation</w:t>
        </w:r>
        <w:r w:rsidR="004C6149">
          <w:rPr>
            <w:noProof/>
            <w:webHidden/>
          </w:rPr>
          <w:tab/>
        </w:r>
        <w:r w:rsidR="004C6149">
          <w:rPr>
            <w:noProof/>
            <w:webHidden/>
          </w:rPr>
          <w:fldChar w:fldCharType="begin"/>
        </w:r>
        <w:r w:rsidR="004C6149">
          <w:rPr>
            <w:noProof/>
            <w:webHidden/>
          </w:rPr>
          <w:instrText xml:space="preserve"> PAGEREF _Toc429994771 \h </w:instrText>
        </w:r>
        <w:r w:rsidR="004C6149">
          <w:rPr>
            <w:noProof/>
            <w:webHidden/>
          </w:rPr>
        </w:r>
        <w:r w:rsidR="004C6149">
          <w:rPr>
            <w:noProof/>
            <w:webHidden/>
          </w:rPr>
          <w:fldChar w:fldCharType="separate"/>
        </w:r>
        <w:r w:rsidR="004C6149">
          <w:rPr>
            <w:noProof/>
            <w:webHidden/>
          </w:rPr>
          <w:t>5</w:t>
        </w:r>
        <w:r w:rsidR="004C6149">
          <w:rPr>
            <w:noProof/>
            <w:webHidden/>
          </w:rPr>
          <w:fldChar w:fldCharType="end"/>
        </w:r>
      </w:hyperlink>
    </w:p>
    <w:p w14:paraId="340330A0" w14:textId="77777777" w:rsidR="004C6149" w:rsidRDefault="009170E0">
      <w:pPr>
        <w:pStyle w:val="TOC2"/>
        <w:tabs>
          <w:tab w:val="right" w:leader="dot" w:pos="9350"/>
        </w:tabs>
        <w:rPr>
          <w:rFonts w:eastAsiaTheme="minorEastAsia" w:cstheme="minorBidi"/>
          <w:noProof/>
          <w:sz w:val="22"/>
          <w:szCs w:val="22"/>
        </w:rPr>
      </w:pPr>
      <w:hyperlink w:anchor="_Toc429994772" w:history="1">
        <w:r w:rsidR="004C6149" w:rsidRPr="00BF1149">
          <w:rPr>
            <w:rStyle w:val="Hyperlink"/>
            <w:noProof/>
          </w:rPr>
          <w:t>Section 1.2: Monitoring and Evaluation Requirements and Submission Timeline</w:t>
        </w:r>
        <w:r w:rsidR="004C6149">
          <w:rPr>
            <w:noProof/>
            <w:webHidden/>
          </w:rPr>
          <w:tab/>
        </w:r>
        <w:r w:rsidR="004C6149">
          <w:rPr>
            <w:noProof/>
            <w:webHidden/>
          </w:rPr>
          <w:fldChar w:fldCharType="begin"/>
        </w:r>
        <w:r w:rsidR="004C6149">
          <w:rPr>
            <w:noProof/>
            <w:webHidden/>
          </w:rPr>
          <w:instrText xml:space="preserve"> PAGEREF _Toc429994772 \h </w:instrText>
        </w:r>
        <w:r w:rsidR="004C6149">
          <w:rPr>
            <w:noProof/>
            <w:webHidden/>
          </w:rPr>
        </w:r>
        <w:r w:rsidR="004C6149">
          <w:rPr>
            <w:noProof/>
            <w:webHidden/>
          </w:rPr>
          <w:fldChar w:fldCharType="separate"/>
        </w:r>
        <w:r w:rsidR="004C6149">
          <w:rPr>
            <w:noProof/>
            <w:webHidden/>
          </w:rPr>
          <w:t>5</w:t>
        </w:r>
        <w:r w:rsidR="004C6149">
          <w:rPr>
            <w:noProof/>
            <w:webHidden/>
          </w:rPr>
          <w:fldChar w:fldCharType="end"/>
        </w:r>
      </w:hyperlink>
    </w:p>
    <w:p w14:paraId="796D49CE" w14:textId="77777777" w:rsidR="004C6149" w:rsidRDefault="009170E0">
      <w:pPr>
        <w:pStyle w:val="TOC3"/>
        <w:rPr>
          <w:rFonts w:cstheme="minorBidi"/>
          <w:szCs w:val="22"/>
        </w:rPr>
      </w:pPr>
      <w:hyperlink w:anchor="_Toc429994773" w:history="1">
        <w:r w:rsidR="004C6149" w:rsidRPr="00BF1149">
          <w:rPr>
            <w:rStyle w:val="Hyperlink"/>
          </w:rPr>
          <w:t>1.2.1: At Application</w:t>
        </w:r>
        <w:r w:rsidR="004C6149">
          <w:rPr>
            <w:webHidden/>
          </w:rPr>
          <w:tab/>
        </w:r>
        <w:r w:rsidR="004C6149">
          <w:rPr>
            <w:webHidden/>
          </w:rPr>
          <w:fldChar w:fldCharType="begin"/>
        </w:r>
        <w:r w:rsidR="004C6149">
          <w:rPr>
            <w:webHidden/>
          </w:rPr>
          <w:instrText xml:space="preserve"> PAGEREF _Toc429994773 \h </w:instrText>
        </w:r>
        <w:r w:rsidR="004C6149">
          <w:rPr>
            <w:webHidden/>
          </w:rPr>
        </w:r>
        <w:r w:rsidR="004C6149">
          <w:rPr>
            <w:webHidden/>
          </w:rPr>
          <w:fldChar w:fldCharType="separate"/>
        </w:r>
        <w:r w:rsidR="004C6149">
          <w:rPr>
            <w:webHidden/>
          </w:rPr>
          <w:t>10</w:t>
        </w:r>
        <w:r w:rsidR="004C6149">
          <w:rPr>
            <w:webHidden/>
          </w:rPr>
          <w:fldChar w:fldCharType="end"/>
        </w:r>
      </w:hyperlink>
    </w:p>
    <w:p w14:paraId="70B56250" w14:textId="77777777" w:rsidR="004C6149" w:rsidRDefault="009170E0">
      <w:pPr>
        <w:pStyle w:val="TOC3"/>
        <w:rPr>
          <w:rFonts w:cstheme="minorBidi"/>
          <w:szCs w:val="22"/>
        </w:rPr>
      </w:pPr>
      <w:hyperlink w:anchor="_Toc429994774" w:history="1">
        <w:r w:rsidR="004C6149" w:rsidRPr="00BF1149">
          <w:rPr>
            <w:rStyle w:val="Hyperlink"/>
          </w:rPr>
          <w:t>1.2.2: Project Start Up</w:t>
        </w:r>
        <w:r w:rsidR="004C6149">
          <w:rPr>
            <w:webHidden/>
          </w:rPr>
          <w:tab/>
        </w:r>
        <w:r w:rsidR="004C6149">
          <w:rPr>
            <w:webHidden/>
          </w:rPr>
          <w:fldChar w:fldCharType="begin"/>
        </w:r>
        <w:r w:rsidR="004C6149">
          <w:rPr>
            <w:webHidden/>
          </w:rPr>
          <w:instrText xml:space="preserve"> PAGEREF _Toc429994774 \h </w:instrText>
        </w:r>
        <w:r w:rsidR="004C6149">
          <w:rPr>
            <w:webHidden/>
          </w:rPr>
        </w:r>
        <w:r w:rsidR="004C6149">
          <w:rPr>
            <w:webHidden/>
          </w:rPr>
          <w:fldChar w:fldCharType="separate"/>
        </w:r>
        <w:r w:rsidR="004C6149">
          <w:rPr>
            <w:webHidden/>
          </w:rPr>
          <w:t>11</w:t>
        </w:r>
        <w:r w:rsidR="004C6149">
          <w:rPr>
            <w:webHidden/>
          </w:rPr>
          <w:fldChar w:fldCharType="end"/>
        </w:r>
      </w:hyperlink>
    </w:p>
    <w:p w14:paraId="79898847" w14:textId="77777777" w:rsidR="004C6149" w:rsidRDefault="009170E0">
      <w:pPr>
        <w:pStyle w:val="TOC3"/>
        <w:rPr>
          <w:rFonts w:cstheme="minorBidi"/>
          <w:szCs w:val="22"/>
        </w:rPr>
      </w:pPr>
      <w:hyperlink w:anchor="_Toc429994775" w:history="1">
        <w:r w:rsidR="004C6149" w:rsidRPr="00BF1149">
          <w:rPr>
            <w:rStyle w:val="Hyperlink"/>
          </w:rPr>
          <w:t>1.2.3: Annually</w:t>
        </w:r>
        <w:r w:rsidR="004C6149">
          <w:rPr>
            <w:webHidden/>
          </w:rPr>
          <w:tab/>
        </w:r>
        <w:r w:rsidR="004C6149">
          <w:rPr>
            <w:webHidden/>
          </w:rPr>
          <w:fldChar w:fldCharType="begin"/>
        </w:r>
        <w:r w:rsidR="004C6149">
          <w:rPr>
            <w:webHidden/>
          </w:rPr>
          <w:instrText xml:space="preserve"> PAGEREF _Toc429994775 \h </w:instrText>
        </w:r>
        <w:r w:rsidR="004C6149">
          <w:rPr>
            <w:webHidden/>
          </w:rPr>
        </w:r>
        <w:r w:rsidR="004C6149">
          <w:rPr>
            <w:webHidden/>
          </w:rPr>
          <w:fldChar w:fldCharType="separate"/>
        </w:r>
        <w:r w:rsidR="004C6149">
          <w:rPr>
            <w:webHidden/>
          </w:rPr>
          <w:t>12</w:t>
        </w:r>
        <w:r w:rsidR="004C6149">
          <w:rPr>
            <w:webHidden/>
          </w:rPr>
          <w:fldChar w:fldCharType="end"/>
        </w:r>
      </w:hyperlink>
    </w:p>
    <w:p w14:paraId="2C3DF751" w14:textId="77777777" w:rsidR="004C6149" w:rsidRDefault="009170E0">
      <w:pPr>
        <w:pStyle w:val="TOC3"/>
        <w:rPr>
          <w:rFonts w:cstheme="minorBidi"/>
          <w:szCs w:val="22"/>
        </w:rPr>
      </w:pPr>
      <w:hyperlink w:anchor="_Toc429994776" w:history="1">
        <w:r w:rsidR="004C6149" w:rsidRPr="00BF1149">
          <w:rPr>
            <w:rStyle w:val="Hyperlink"/>
          </w:rPr>
          <w:t>1.2.4: Midterm</w:t>
        </w:r>
        <w:r w:rsidR="004C6149">
          <w:rPr>
            <w:webHidden/>
          </w:rPr>
          <w:tab/>
        </w:r>
        <w:r w:rsidR="004C6149">
          <w:rPr>
            <w:webHidden/>
          </w:rPr>
          <w:fldChar w:fldCharType="begin"/>
        </w:r>
        <w:r w:rsidR="004C6149">
          <w:rPr>
            <w:webHidden/>
          </w:rPr>
          <w:instrText xml:space="preserve"> PAGEREF _Toc429994776 \h </w:instrText>
        </w:r>
        <w:r w:rsidR="004C6149">
          <w:rPr>
            <w:webHidden/>
          </w:rPr>
        </w:r>
        <w:r w:rsidR="004C6149">
          <w:rPr>
            <w:webHidden/>
          </w:rPr>
          <w:fldChar w:fldCharType="separate"/>
        </w:r>
        <w:r w:rsidR="004C6149">
          <w:rPr>
            <w:webHidden/>
          </w:rPr>
          <w:t>12</w:t>
        </w:r>
        <w:r w:rsidR="004C6149">
          <w:rPr>
            <w:webHidden/>
          </w:rPr>
          <w:fldChar w:fldCharType="end"/>
        </w:r>
      </w:hyperlink>
    </w:p>
    <w:p w14:paraId="6045AB13" w14:textId="77777777" w:rsidR="004C6149" w:rsidRDefault="009170E0">
      <w:pPr>
        <w:pStyle w:val="TOC3"/>
        <w:rPr>
          <w:rFonts w:cstheme="minorBidi"/>
          <w:szCs w:val="22"/>
        </w:rPr>
      </w:pPr>
      <w:hyperlink w:anchor="_Toc429994777" w:history="1">
        <w:r w:rsidR="004C6149" w:rsidRPr="00BF1149">
          <w:rPr>
            <w:rStyle w:val="Hyperlink"/>
          </w:rPr>
          <w:t>1.2.5: End of Award</w:t>
        </w:r>
        <w:r w:rsidR="004C6149">
          <w:rPr>
            <w:webHidden/>
          </w:rPr>
          <w:tab/>
        </w:r>
        <w:r w:rsidR="004C6149">
          <w:rPr>
            <w:webHidden/>
          </w:rPr>
          <w:fldChar w:fldCharType="begin"/>
        </w:r>
        <w:r w:rsidR="004C6149">
          <w:rPr>
            <w:webHidden/>
          </w:rPr>
          <w:instrText xml:space="preserve"> PAGEREF _Toc429994777 \h </w:instrText>
        </w:r>
        <w:r w:rsidR="004C6149">
          <w:rPr>
            <w:webHidden/>
          </w:rPr>
        </w:r>
        <w:r w:rsidR="004C6149">
          <w:rPr>
            <w:webHidden/>
          </w:rPr>
          <w:fldChar w:fldCharType="separate"/>
        </w:r>
        <w:r w:rsidR="004C6149">
          <w:rPr>
            <w:webHidden/>
          </w:rPr>
          <w:t>13</w:t>
        </w:r>
        <w:r w:rsidR="004C6149">
          <w:rPr>
            <w:webHidden/>
          </w:rPr>
          <w:fldChar w:fldCharType="end"/>
        </w:r>
      </w:hyperlink>
    </w:p>
    <w:p w14:paraId="6BC0F122" w14:textId="77777777" w:rsidR="004C6149" w:rsidRDefault="009170E0">
      <w:pPr>
        <w:pStyle w:val="TOC3"/>
        <w:rPr>
          <w:rFonts w:cstheme="minorBidi"/>
          <w:szCs w:val="22"/>
        </w:rPr>
      </w:pPr>
      <w:hyperlink w:anchor="_Toc429994778" w:history="1">
        <w:r w:rsidR="004C6149" w:rsidRPr="00BF1149">
          <w:rPr>
            <w:rStyle w:val="Hyperlink"/>
          </w:rPr>
          <w:t>1.2.6: Resources</w:t>
        </w:r>
        <w:r w:rsidR="004C6149">
          <w:rPr>
            <w:webHidden/>
          </w:rPr>
          <w:tab/>
        </w:r>
        <w:r w:rsidR="004C6149">
          <w:rPr>
            <w:webHidden/>
          </w:rPr>
          <w:fldChar w:fldCharType="begin"/>
        </w:r>
        <w:r w:rsidR="004C6149">
          <w:rPr>
            <w:webHidden/>
          </w:rPr>
          <w:instrText xml:space="preserve"> PAGEREF _Toc429994778 \h </w:instrText>
        </w:r>
        <w:r w:rsidR="004C6149">
          <w:rPr>
            <w:webHidden/>
          </w:rPr>
        </w:r>
        <w:r w:rsidR="004C6149">
          <w:rPr>
            <w:webHidden/>
          </w:rPr>
          <w:fldChar w:fldCharType="separate"/>
        </w:r>
        <w:r w:rsidR="004C6149">
          <w:rPr>
            <w:webHidden/>
          </w:rPr>
          <w:t>14</w:t>
        </w:r>
        <w:r w:rsidR="004C6149">
          <w:rPr>
            <w:webHidden/>
          </w:rPr>
          <w:fldChar w:fldCharType="end"/>
        </w:r>
      </w:hyperlink>
    </w:p>
    <w:p w14:paraId="63EFA182" w14:textId="77777777" w:rsidR="004C6149" w:rsidRDefault="009170E0">
      <w:pPr>
        <w:pStyle w:val="TOC1"/>
        <w:rPr>
          <w:rFonts w:eastAsiaTheme="minorEastAsia" w:cstheme="minorBidi"/>
          <w:b w:val="0"/>
          <w:sz w:val="22"/>
          <w:szCs w:val="22"/>
        </w:rPr>
      </w:pPr>
      <w:hyperlink w:anchor="_Toc429994779" w:history="1">
        <w:r w:rsidR="004C6149" w:rsidRPr="00BF1149">
          <w:rPr>
            <w:rStyle w:val="Hyperlink"/>
          </w:rPr>
          <w:t>Chapter 2: Monitoring and Evaluation Plan</w:t>
        </w:r>
        <w:r w:rsidR="004C6149">
          <w:rPr>
            <w:webHidden/>
          </w:rPr>
          <w:tab/>
        </w:r>
        <w:r w:rsidR="004C6149">
          <w:rPr>
            <w:webHidden/>
          </w:rPr>
          <w:fldChar w:fldCharType="begin"/>
        </w:r>
        <w:r w:rsidR="004C6149">
          <w:rPr>
            <w:webHidden/>
          </w:rPr>
          <w:instrText xml:space="preserve"> PAGEREF _Toc429994779 \h </w:instrText>
        </w:r>
        <w:r w:rsidR="004C6149">
          <w:rPr>
            <w:webHidden/>
          </w:rPr>
        </w:r>
        <w:r w:rsidR="004C6149">
          <w:rPr>
            <w:webHidden/>
          </w:rPr>
          <w:fldChar w:fldCharType="separate"/>
        </w:r>
        <w:r w:rsidR="004C6149">
          <w:rPr>
            <w:webHidden/>
          </w:rPr>
          <w:t>15</w:t>
        </w:r>
        <w:r w:rsidR="004C6149">
          <w:rPr>
            <w:webHidden/>
          </w:rPr>
          <w:fldChar w:fldCharType="end"/>
        </w:r>
      </w:hyperlink>
    </w:p>
    <w:p w14:paraId="7B13D150" w14:textId="77777777" w:rsidR="004C6149" w:rsidRDefault="009170E0">
      <w:pPr>
        <w:pStyle w:val="TOC2"/>
        <w:tabs>
          <w:tab w:val="right" w:leader="dot" w:pos="9350"/>
        </w:tabs>
        <w:rPr>
          <w:rFonts w:eastAsiaTheme="minorEastAsia" w:cstheme="minorBidi"/>
          <w:noProof/>
          <w:sz w:val="22"/>
          <w:szCs w:val="22"/>
        </w:rPr>
      </w:pPr>
      <w:hyperlink w:anchor="_Toc429994780" w:history="1">
        <w:r w:rsidR="004C6149" w:rsidRPr="00BF1149">
          <w:rPr>
            <w:rStyle w:val="Hyperlink"/>
            <w:noProof/>
          </w:rPr>
          <w:t>Section 2.1: Theory of Change</w:t>
        </w:r>
        <w:r w:rsidR="004C6149">
          <w:rPr>
            <w:noProof/>
            <w:webHidden/>
          </w:rPr>
          <w:tab/>
        </w:r>
        <w:r w:rsidR="004C6149">
          <w:rPr>
            <w:noProof/>
            <w:webHidden/>
          </w:rPr>
          <w:fldChar w:fldCharType="begin"/>
        </w:r>
        <w:r w:rsidR="004C6149">
          <w:rPr>
            <w:noProof/>
            <w:webHidden/>
          </w:rPr>
          <w:instrText xml:space="preserve"> PAGEREF _Toc429994780 \h </w:instrText>
        </w:r>
        <w:r w:rsidR="004C6149">
          <w:rPr>
            <w:noProof/>
            <w:webHidden/>
          </w:rPr>
        </w:r>
        <w:r w:rsidR="004C6149">
          <w:rPr>
            <w:noProof/>
            <w:webHidden/>
          </w:rPr>
          <w:fldChar w:fldCharType="separate"/>
        </w:r>
        <w:r w:rsidR="004C6149">
          <w:rPr>
            <w:noProof/>
            <w:webHidden/>
          </w:rPr>
          <w:t>15</w:t>
        </w:r>
        <w:r w:rsidR="004C6149">
          <w:rPr>
            <w:noProof/>
            <w:webHidden/>
          </w:rPr>
          <w:fldChar w:fldCharType="end"/>
        </w:r>
      </w:hyperlink>
    </w:p>
    <w:p w14:paraId="4251E924" w14:textId="77777777" w:rsidR="004C6149" w:rsidRDefault="009170E0">
      <w:pPr>
        <w:pStyle w:val="TOC3"/>
        <w:rPr>
          <w:rFonts w:cstheme="minorBidi"/>
          <w:szCs w:val="22"/>
        </w:rPr>
      </w:pPr>
      <w:hyperlink w:anchor="_Toc429994781" w:history="1">
        <w:r w:rsidR="004C6149" w:rsidRPr="00BF1149">
          <w:rPr>
            <w:rStyle w:val="Hyperlink"/>
          </w:rPr>
          <w:t>2.1.1: Overview</w:t>
        </w:r>
        <w:r w:rsidR="004C6149">
          <w:rPr>
            <w:webHidden/>
          </w:rPr>
          <w:tab/>
        </w:r>
        <w:r w:rsidR="004C6149">
          <w:rPr>
            <w:webHidden/>
          </w:rPr>
          <w:fldChar w:fldCharType="begin"/>
        </w:r>
        <w:r w:rsidR="004C6149">
          <w:rPr>
            <w:webHidden/>
          </w:rPr>
          <w:instrText xml:space="preserve"> PAGEREF _Toc429994781 \h </w:instrText>
        </w:r>
        <w:r w:rsidR="004C6149">
          <w:rPr>
            <w:webHidden/>
          </w:rPr>
        </w:r>
        <w:r w:rsidR="004C6149">
          <w:rPr>
            <w:webHidden/>
          </w:rPr>
          <w:fldChar w:fldCharType="separate"/>
        </w:r>
        <w:r w:rsidR="004C6149">
          <w:rPr>
            <w:webHidden/>
          </w:rPr>
          <w:t>15</w:t>
        </w:r>
        <w:r w:rsidR="004C6149">
          <w:rPr>
            <w:webHidden/>
          </w:rPr>
          <w:fldChar w:fldCharType="end"/>
        </w:r>
      </w:hyperlink>
    </w:p>
    <w:p w14:paraId="5B69E650" w14:textId="77777777" w:rsidR="004C6149" w:rsidRDefault="009170E0">
      <w:pPr>
        <w:pStyle w:val="TOC3"/>
        <w:rPr>
          <w:rFonts w:cstheme="minorBidi"/>
          <w:szCs w:val="22"/>
        </w:rPr>
      </w:pPr>
      <w:hyperlink w:anchor="_Toc429994782" w:history="1">
        <w:r w:rsidR="004C6149" w:rsidRPr="00BF1149">
          <w:rPr>
            <w:rStyle w:val="Hyperlink"/>
          </w:rPr>
          <w:t>2.1.2: Developing the TOC</w:t>
        </w:r>
        <w:r w:rsidR="004C6149">
          <w:rPr>
            <w:webHidden/>
          </w:rPr>
          <w:tab/>
        </w:r>
        <w:r w:rsidR="004C6149">
          <w:rPr>
            <w:webHidden/>
          </w:rPr>
          <w:fldChar w:fldCharType="begin"/>
        </w:r>
        <w:r w:rsidR="004C6149">
          <w:rPr>
            <w:webHidden/>
          </w:rPr>
          <w:instrText xml:space="preserve"> PAGEREF _Toc429994782 \h </w:instrText>
        </w:r>
        <w:r w:rsidR="004C6149">
          <w:rPr>
            <w:webHidden/>
          </w:rPr>
        </w:r>
        <w:r w:rsidR="004C6149">
          <w:rPr>
            <w:webHidden/>
          </w:rPr>
          <w:fldChar w:fldCharType="separate"/>
        </w:r>
        <w:r w:rsidR="004C6149">
          <w:rPr>
            <w:webHidden/>
          </w:rPr>
          <w:t>18</w:t>
        </w:r>
        <w:r w:rsidR="004C6149">
          <w:rPr>
            <w:webHidden/>
          </w:rPr>
          <w:fldChar w:fldCharType="end"/>
        </w:r>
      </w:hyperlink>
    </w:p>
    <w:p w14:paraId="08B57BE9" w14:textId="77777777" w:rsidR="004C6149" w:rsidRDefault="009170E0">
      <w:pPr>
        <w:pStyle w:val="TOC3"/>
        <w:rPr>
          <w:rFonts w:cstheme="minorBidi"/>
          <w:szCs w:val="22"/>
        </w:rPr>
      </w:pPr>
      <w:hyperlink w:anchor="_Toc429994783" w:history="1">
        <w:r w:rsidR="004C6149" w:rsidRPr="00BF1149">
          <w:rPr>
            <w:rStyle w:val="Hyperlink"/>
            <w:shd w:val="clear" w:color="auto" w:fill="FFFFFF"/>
          </w:rPr>
          <w:t>2.1.3: Breadth, Depth, and Level of Detail of TOCs for FFP</w:t>
        </w:r>
        <w:r w:rsidR="004C6149">
          <w:rPr>
            <w:webHidden/>
          </w:rPr>
          <w:tab/>
        </w:r>
        <w:r w:rsidR="004C6149">
          <w:rPr>
            <w:webHidden/>
          </w:rPr>
          <w:fldChar w:fldCharType="begin"/>
        </w:r>
        <w:r w:rsidR="004C6149">
          <w:rPr>
            <w:webHidden/>
          </w:rPr>
          <w:instrText xml:space="preserve"> PAGEREF _Toc429994783 \h </w:instrText>
        </w:r>
        <w:r w:rsidR="004C6149">
          <w:rPr>
            <w:webHidden/>
          </w:rPr>
        </w:r>
        <w:r w:rsidR="004C6149">
          <w:rPr>
            <w:webHidden/>
          </w:rPr>
          <w:fldChar w:fldCharType="separate"/>
        </w:r>
        <w:r w:rsidR="004C6149">
          <w:rPr>
            <w:webHidden/>
          </w:rPr>
          <w:t>22</w:t>
        </w:r>
        <w:r w:rsidR="004C6149">
          <w:rPr>
            <w:webHidden/>
          </w:rPr>
          <w:fldChar w:fldCharType="end"/>
        </w:r>
      </w:hyperlink>
    </w:p>
    <w:p w14:paraId="355F3BE3" w14:textId="77777777" w:rsidR="004C6149" w:rsidRDefault="009170E0">
      <w:pPr>
        <w:pStyle w:val="TOC3"/>
        <w:rPr>
          <w:rFonts w:cstheme="minorBidi"/>
          <w:szCs w:val="22"/>
        </w:rPr>
      </w:pPr>
      <w:hyperlink w:anchor="_Toc429994784" w:history="1">
        <w:r w:rsidR="004C6149" w:rsidRPr="00BF1149">
          <w:rPr>
            <w:rStyle w:val="Hyperlink"/>
          </w:rPr>
          <w:t>2.1.4: TOC Narrative</w:t>
        </w:r>
        <w:r w:rsidR="004C6149">
          <w:rPr>
            <w:webHidden/>
          </w:rPr>
          <w:tab/>
        </w:r>
        <w:r w:rsidR="004C6149">
          <w:rPr>
            <w:webHidden/>
          </w:rPr>
          <w:fldChar w:fldCharType="begin"/>
        </w:r>
        <w:r w:rsidR="004C6149">
          <w:rPr>
            <w:webHidden/>
          </w:rPr>
          <w:instrText xml:space="preserve"> PAGEREF _Toc429994784 \h </w:instrText>
        </w:r>
        <w:r w:rsidR="004C6149">
          <w:rPr>
            <w:webHidden/>
          </w:rPr>
        </w:r>
        <w:r w:rsidR="004C6149">
          <w:rPr>
            <w:webHidden/>
          </w:rPr>
          <w:fldChar w:fldCharType="separate"/>
        </w:r>
        <w:r w:rsidR="004C6149">
          <w:rPr>
            <w:webHidden/>
          </w:rPr>
          <w:t>22</w:t>
        </w:r>
        <w:r w:rsidR="004C6149">
          <w:rPr>
            <w:webHidden/>
          </w:rPr>
          <w:fldChar w:fldCharType="end"/>
        </w:r>
      </w:hyperlink>
    </w:p>
    <w:p w14:paraId="21894DAE" w14:textId="77777777" w:rsidR="004C6149" w:rsidRDefault="009170E0">
      <w:pPr>
        <w:pStyle w:val="TOC3"/>
        <w:rPr>
          <w:rFonts w:cstheme="minorBidi"/>
          <w:szCs w:val="22"/>
        </w:rPr>
      </w:pPr>
      <w:hyperlink w:anchor="_Toc429994785" w:history="1">
        <w:r w:rsidR="004C6149" w:rsidRPr="00BF1149">
          <w:rPr>
            <w:rStyle w:val="Hyperlink"/>
          </w:rPr>
          <w:t>2.1.5: Reviewing TOCs</w:t>
        </w:r>
        <w:r w:rsidR="004C6149">
          <w:rPr>
            <w:webHidden/>
          </w:rPr>
          <w:tab/>
        </w:r>
        <w:r w:rsidR="004C6149">
          <w:rPr>
            <w:webHidden/>
          </w:rPr>
          <w:fldChar w:fldCharType="begin"/>
        </w:r>
        <w:r w:rsidR="004C6149">
          <w:rPr>
            <w:webHidden/>
          </w:rPr>
          <w:instrText xml:space="preserve"> PAGEREF _Toc429994785 \h </w:instrText>
        </w:r>
        <w:r w:rsidR="004C6149">
          <w:rPr>
            <w:webHidden/>
          </w:rPr>
        </w:r>
        <w:r w:rsidR="004C6149">
          <w:rPr>
            <w:webHidden/>
          </w:rPr>
          <w:fldChar w:fldCharType="separate"/>
        </w:r>
        <w:r w:rsidR="004C6149">
          <w:rPr>
            <w:webHidden/>
          </w:rPr>
          <w:t>24</w:t>
        </w:r>
        <w:r w:rsidR="004C6149">
          <w:rPr>
            <w:webHidden/>
          </w:rPr>
          <w:fldChar w:fldCharType="end"/>
        </w:r>
      </w:hyperlink>
    </w:p>
    <w:p w14:paraId="2B75DA5D" w14:textId="77777777" w:rsidR="004C6149" w:rsidRDefault="009170E0">
      <w:pPr>
        <w:pStyle w:val="TOC3"/>
        <w:rPr>
          <w:rFonts w:cstheme="minorBidi"/>
          <w:szCs w:val="22"/>
        </w:rPr>
      </w:pPr>
      <w:hyperlink w:anchor="_Toc429994786" w:history="1">
        <w:r w:rsidR="004C6149" w:rsidRPr="00BF1149">
          <w:rPr>
            <w:rStyle w:val="Hyperlink"/>
          </w:rPr>
          <w:t>2.1.6: Resources</w:t>
        </w:r>
        <w:r w:rsidR="004C6149">
          <w:rPr>
            <w:webHidden/>
          </w:rPr>
          <w:tab/>
        </w:r>
        <w:r w:rsidR="004C6149">
          <w:rPr>
            <w:webHidden/>
          </w:rPr>
          <w:fldChar w:fldCharType="begin"/>
        </w:r>
        <w:r w:rsidR="004C6149">
          <w:rPr>
            <w:webHidden/>
          </w:rPr>
          <w:instrText xml:space="preserve"> PAGEREF _Toc429994786 \h </w:instrText>
        </w:r>
        <w:r w:rsidR="004C6149">
          <w:rPr>
            <w:webHidden/>
          </w:rPr>
        </w:r>
        <w:r w:rsidR="004C6149">
          <w:rPr>
            <w:webHidden/>
          </w:rPr>
          <w:fldChar w:fldCharType="separate"/>
        </w:r>
        <w:r w:rsidR="004C6149">
          <w:rPr>
            <w:webHidden/>
          </w:rPr>
          <w:t>24</w:t>
        </w:r>
        <w:r w:rsidR="004C6149">
          <w:rPr>
            <w:webHidden/>
          </w:rPr>
          <w:fldChar w:fldCharType="end"/>
        </w:r>
      </w:hyperlink>
    </w:p>
    <w:p w14:paraId="6346E691" w14:textId="77777777" w:rsidR="004C6149" w:rsidRDefault="009170E0">
      <w:pPr>
        <w:pStyle w:val="TOC2"/>
        <w:tabs>
          <w:tab w:val="right" w:leader="dot" w:pos="9350"/>
        </w:tabs>
        <w:rPr>
          <w:rFonts w:eastAsiaTheme="minorEastAsia" w:cstheme="minorBidi"/>
          <w:noProof/>
          <w:sz w:val="22"/>
          <w:szCs w:val="22"/>
        </w:rPr>
      </w:pPr>
      <w:hyperlink w:anchor="_Toc429994787" w:history="1">
        <w:r w:rsidR="004C6149" w:rsidRPr="00BF1149">
          <w:rPr>
            <w:rStyle w:val="Hyperlink"/>
            <w:rFonts w:eastAsia="Calibri"/>
            <w:noProof/>
          </w:rPr>
          <w:t>Section 2.2: Logical Framework</w:t>
        </w:r>
        <w:r w:rsidR="004C6149">
          <w:rPr>
            <w:noProof/>
            <w:webHidden/>
          </w:rPr>
          <w:tab/>
        </w:r>
        <w:r w:rsidR="004C6149">
          <w:rPr>
            <w:noProof/>
            <w:webHidden/>
          </w:rPr>
          <w:fldChar w:fldCharType="begin"/>
        </w:r>
        <w:r w:rsidR="004C6149">
          <w:rPr>
            <w:noProof/>
            <w:webHidden/>
          </w:rPr>
          <w:instrText xml:space="preserve"> PAGEREF _Toc429994787 \h </w:instrText>
        </w:r>
        <w:r w:rsidR="004C6149">
          <w:rPr>
            <w:noProof/>
            <w:webHidden/>
          </w:rPr>
        </w:r>
        <w:r w:rsidR="004C6149">
          <w:rPr>
            <w:noProof/>
            <w:webHidden/>
          </w:rPr>
          <w:fldChar w:fldCharType="separate"/>
        </w:r>
        <w:r w:rsidR="004C6149">
          <w:rPr>
            <w:noProof/>
            <w:webHidden/>
          </w:rPr>
          <w:t>24</w:t>
        </w:r>
        <w:r w:rsidR="004C6149">
          <w:rPr>
            <w:noProof/>
            <w:webHidden/>
          </w:rPr>
          <w:fldChar w:fldCharType="end"/>
        </w:r>
      </w:hyperlink>
    </w:p>
    <w:p w14:paraId="32083F23" w14:textId="77777777" w:rsidR="004C6149" w:rsidRDefault="009170E0">
      <w:pPr>
        <w:pStyle w:val="TOC3"/>
        <w:rPr>
          <w:rFonts w:cstheme="minorBidi"/>
          <w:szCs w:val="22"/>
        </w:rPr>
      </w:pPr>
      <w:hyperlink w:anchor="_Toc429994788" w:history="1">
        <w:r w:rsidR="004C6149" w:rsidRPr="00BF1149">
          <w:rPr>
            <w:rStyle w:val="Hyperlink"/>
          </w:rPr>
          <w:t>2.2.1: LogFrame Description and Definitions</w:t>
        </w:r>
        <w:r w:rsidR="004C6149">
          <w:rPr>
            <w:webHidden/>
          </w:rPr>
          <w:tab/>
        </w:r>
        <w:r w:rsidR="004C6149">
          <w:rPr>
            <w:webHidden/>
          </w:rPr>
          <w:fldChar w:fldCharType="begin"/>
        </w:r>
        <w:r w:rsidR="004C6149">
          <w:rPr>
            <w:webHidden/>
          </w:rPr>
          <w:instrText xml:space="preserve"> PAGEREF _Toc429994788 \h </w:instrText>
        </w:r>
        <w:r w:rsidR="004C6149">
          <w:rPr>
            <w:webHidden/>
          </w:rPr>
        </w:r>
        <w:r w:rsidR="004C6149">
          <w:rPr>
            <w:webHidden/>
          </w:rPr>
          <w:fldChar w:fldCharType="separate"/>
        </w:r>
        <w:r w:rsidR="004C6149">
          <w:rPr>
            <w:webHidden/>
          </w:rPr>
          <w:t>24</w:t>
        </w:r>
        <w:r w:rsidR="004C6149">
          <w:rPr>
            <w:webHidden/>
          </w:rPr>
          <w:fldChar w:fldCharType="end"/>
        </w:r>
      </w:hyperlink>
    </w:p>
    <w:p w14:paraId="016B023A" w14:textId="77777777" w:rsidR="004C6149" w:rsidRDefault="009170E0">
      <w:pPr>
        <w:pStyle w:val="TOC3"/>
        <w:rPr>
          <w:rFonts w:cstheme="minorBidi"/>
          <w:szCs w:val="22"/>
        </w:rPr>
      </w:pPr>
      <w:hyperlink w:anchor="_Toc429994789" w:history="1">
        <w:r w:rsidR="004C6149" w:rsidRPr="00BF1149">
          <w:rPr>
            <w:rStyle w:val="Hyperlink"/>
          </w:rPr>
          <w:t>2.2.2: Indicators</w:t>
        </w:r>
        <w:r w:rsidR="004C6149">
          <w:rPr>
            <w:webHidden/>
          </w:rPr>
          <w:tab/>
        </w:r>
        <w:r w:rsidR="004C6149">
          <w:rPr>
            <w:webHidden/>
          </w:rPr>
          <w:fldChar w:fldCharType="begin"/>
        </w:r>
        <w:r w:rsidR="004C6149">
          <w:rPr>
            <w:webHidden/>
          </w:rPr>
          <w:instrText xml:space="preserve"> PAGEREF _Toc429994789 \h </w:instrText>
        </w:r>
        <w:r w:rsidR="004C6149">
          <w:rPr>
            <w:webHidden/>
          </w:rPr>
        </w:r>
        <w:r w:rsidR="004C6149">
          <w:rPr>
            <w:webHidden/>
          </w:rPr>
          <w:fldChar w:fldCharType="separate"/>
        </w:r>
        <w:r w:rsidR="004C6149">
          <w:rPr>
            <w:webHidden/>
          </w:rPr>
          <w:t>27</w:t>
        </w:r>
        <w:r w:rsidR="004C6149">
          <w:rPr>
            <w:webHidden/>
          </w:rPr>
          <w:fldChar w:fldCharType="end"/>
        </w:r>
      </w:hyperlink>
    </w:p>
    <w:p w14:paraId="01411CC0" w14:textId="77777777" w:rsidR="004C6149" w:rsidRDefault="009170E0">
      <w:pPr>
        <w:pStyle w:val="TOC3"/>
        <w:rPr>
          <w:rFonts w:cstheme="minorBidi"/>
          <w:szCs w:val="22"/>
        </w:rPr>
      </w:pPr>
      <w:hyperlink w:anchor="_Toc429994790" w:history="1">
        <w:r w:rsidR="004C6149" w:rsidRPr="00BF1149">
          <w:rPr>
            <w:rStyle w:val="Hyperlink"/>
          </w:rPr>
          <w:t>2.2.3: Resources</w:t>
        </w:r>
        <w:r w:rsidR="004C6149">
          <w:rPr>
            <w:webHidden/>
          </w:rPr>
          <w:tab/>
        </w:r>
        <w:r w:rsidR="004C6149">
          <w:rPr>
            <w:webHidden/>
          </w:rPr>
          <w:fldChar w:fldCharType="begin"/>
        </w:r>
        <w:r w:rsidR="004C6149">
          <w:rPr>
            <w:webHidden/>
          </w:rPr>
          <w:instrText xml:space="preserve"> PAGEREF _Toc429994790 \h </w:instrText>
        </w:r>
        <w:r w:rsidR="004C6149">
          <w:rPr>
            <w:webHidden/>
          </w:rPr>
        </w:r>
        <w:r w:rsidR="004C6149">
          <w:rPr>
            <w:webHidden/>
          </w:rPr>
          <w:fldChar w:fldCharType="separate"/>
        </w:r>
        <w:r w:rsidR="004C6149">
          <w:rPr>
            <w:webHidden/>
          </w:rPr>
          <w:t>29</w:t>
        </w:r>
        <w:r w:rsidR="004C6149">
          <w:rPr>
            <w:webHidden/>
          </w:rPr>
          <w:fldChar w:fldCharType="end"/>
        </w:r>
      </w:hyperlink>
    </w:p>
    <w:p w14:paraId="39F8B5A3" w14:textId="77777777" w:rsidR="004C6149" w:rsidRDefault="009170E0">
      <w:pPr>
        <w:pStyle w:val="TOC2"/>
        <w:tabs>
          <w:tab w:val="right" w:leader="dot" w:pos="9350"/>
        </w:tabs>
        <w:rPr>
          <w:rFonts w:eastAsiaTheme="minorEastAsia" w:cstheme="minorBidi"/>
          <w:noProof/>
          <w:sz w:val="22"/>
          <w:szCs w:val="22"/>
        </w:rPr>
      </w:pPr>
      <w:hyperlink w:anchor="_Toc429994791" w:history="1">
        <w:r w:rsidR="004C6149" w:rsidRPr="00BF1149">
          <w:rPr>
            <w:rStyle w:val="Hyperlink"/>
            <w:noProof/>
          </w:rPr>
          <w:t>Section 2.3: Indicator Performance Tracking Table (IPTT)</w:t>
        </w:r>
        <w:r w:rsidR="004C6149">
          <w:rPr>
            <w:noProof/>
            <w:webHidden/>
          </w:rPr>
          <w:tab/>
        </w:r>
        <w:r w:rsidR="004C6149">
          <w:rPr>
            <w:noProof/>
            <w:webHidden/>
          </w:rPr>
          <w:fldChar w:fldCharType="begin"/>
        </w:r>
        <w:r w:rsidR="004C6149">
          <w:rPr>
            <w:noProof/>
            <w:webHidden/>
          </w:rPr>
          <w:instrText xml:space="preserve"> PAGEREF _Toc429994791 \h </w:instrText>
        </w:r>
        <w:r w:rsidR="004C6149">
          <w:rPr>
            <w:noProof/>
            <w:webHidden/>
          </w:rPr>
        </w:r>
        <w:r w:rsidR="004C6149">
          <w:rPr>
            <w:noProof/>
            <w:webHidden/>
          </w:rPr>
          <w:fldChar w:fldCharType="separate"/>
        </w:r>
        <w:r w:rsidR="004C6149">
          <w:rPr>
            <w:noProof/>
            <w:webHidden/>
          </w:rPr>
          <w:t>30</w:t>
        </w:r>
        <w:r w:rsidR="004C6149">
          <w:rPr>
            <w:noProof/>
            <w:webHidden/>
          </w:rPr>
          <w:fldChar w:fldCharType="end"/>
        </w:r>
      </w:hyperlink>
    </w:p>
    <w:p w14:paraId="155D02EC" w14:textId="77777777" w:rsidR="004C6149" w:rsidRDefault="009170E0">
      <w:pPr>
        <w:pStyle w:val="TOC2"/>
        <w:tabs>
          <w:tab w:val="right" w:leader="dot" w:pos="9350"/>
        </w:tabs>
        <w:rPr>
          <w:rFonts w:eastAsiaTheme="minorEastAsia" w:cstheme="minorBidi"/>
          <w:noProof/>
          <w:sz w:val="22"/>
          <w:szCs w:val="22"/>
        </w:rPr>
      </w:pPr>
      <w:hyperlink w:anchor="_Toc429994792" w:history="1">
        <w:r w:rsidR="004C6149" w:rsidRPr="00BF1149">
          <w:rPr>
            <w:rStyle w:val="Hyperlink"/>
            <w:noProof/>
          </w:rPr>
          <w:t>Section 2.4: Performance Indicator Reference Sheets (PIRS)</w:t>
        </w:r>
        <w:r w:rsidR="004C6149">
          <w:rPr>
            <w:noProof/>
            <w:webHidden/>
          </w:rPr>
          <w:tab/>
        </w:r>
        <w:r w:rsidR="004C6149">
          <w:rPr>
            <w:noProof/>
            <w:webHidden/>
          </w:rPr>
          <w:fldChar w:fldCharType="begin"/>
        </w:r>
        <w:r w:rsidR="004C6149">
          <w:rPr>
            <w:noProof/>
            <w:webHidden/>
          </w:rPr>
          <w:instrText xml:space="preserve"> PAGEREF _Toc429994792 \h </w:instrText>
        </w:r>
        <w:r w:rsidR="004C6149">
          <w:rPr>
            <w:noProof/>
            <w:webHidden/>
          </w:rPr>
        </w:r>
        <w:r w:rsidR="004C6149">
          <w:rPr>
            <w:noProof/>
            <w:webHidden/>
          </w:rPr>
          <w:fldChar w:fldCharType="separate"/>
        </w:r>
        <w:r w:rsidR="004C6149">
          <w:rPr>
            <w:noProof/>
            <w:webHidden/>
          </w:rPr>
          <w:t>32</w:t>
        </w:r>
        <w:r w:rsidR="004C6149">
          <w:rPr>
            <w:noProof/>
            <w:webHidden/>
          </w:rPr>
          <w:fldChar w:fldCharType="end"/>
        </w:r>
      </w:hyperlink>
    </w:p>
    <w:p w14:paraId="2C45D4A7" w14:textId="77777777" w:rsidR="004C6149" w:rsidRDefault="009170E0">
      <w:pPr>
        <w:pStyle w:val="TOC3"/>
        <w:rPr>
          <w:rFonts w:cstheme="minorBidi"/>
          <w:szCs w:val="22"/>
        </w:rPr>
      </w:pPr>
      <w:hyperlink w:anchor="_Toc429994793" w:history="1">
        <w:r w:rsidR="004C6149" w:rsidRPr="00BF1149">
          <w:rPr>
            <w:rStyle w:val="Hyperlink"/>
          </w:rPr>
          <w:t>2.4.1: Resources</w:t>
        </w:r>
        <w:r w:rsidR="004C6149">
          <w:rPr>
            <w:webHidden/>
          </w:rPr>
          <w:tab/>
        </w:r>
        <w:r w:rsidR="004C6149">
          <w:rPr>
            <w:webHidden/>
          </w:rPr>
          <w:fldChar w:fldCharType="begin"/>
        </w:r>
        <w:r w:rsidR="004C6149">
          <w:rPr>
            <w:webHidden/>
          </w:rPr>
          <w:instrText xml:space="preserve"> PAGEREF _Toc429994793 \h </w:instrText>
        </w:r>
        <w:r w:rsidR="004C6149">
          <w:rPr>
            <w:webHidden/>
          </w:rPr>
        </w:r>
        <w:r w:rsidR="004C6149">
          <w:rPr>
            <w:webHidden/>
          </w:rPr>
          <w:fldChar w:fldCharType="separate"/>
        </w:r>
        <w:r w:rsidR="004C6149">
          <w:rPr>
            <w:webHidden/>
          </w:rPr>
          <w:t>37</w:t>
        </w:r>
        <w:r w:rsidR="004C6149">
          <w:rPr>
            <w:webHidden/>
          </w:rPr>
          <w:fldChar w:fldCharType="end"/>
        </w:r>
      </w:hyperlink>
    </w:p>
    <w:p w14:paraId="0DFBD7FF" w14:textId="77777777" w:rsidR="004C6149" w:rsidRDefault="009170E0">
      <w:pPr>
        <w:pStyle w:val="TOC1"/>
        <w:rPr>
          <w:rFonts w:eastAsiaTheme="minorEastAsia" w:cstheme="minorBidi"/>
          <w:b w:val="0"/>
          <w:sz w:val="22"/>
          <w:szCs w:val="22"/>
        </w:rPr>
      </w:pPr>
      <w:hyperlink w:anchor="_Toc429994794" w:history="1">
        <w:r w:rsidR="004C6149" w:rsidRPr="00BF1149">
          <w:rPr>
            <w:rStyle w:val="Hyperlink"/>
          </w:rPr>
          <w:t>Chapter 3: Annual Monitoring Strategy</w:t>
        </w:r>
        <w:r w:rsidR="004C6149">
          <w:rPr>
            <w:webHidden/>
          </w:rPr>
          <w:tab/>
        </w:r>
        <w:r w:rsidR="004C6149">
          <w:rPr>
            <w:webHidden/>
          </w:rPr>
          <w:fldChar w:fldCharType="begin"/>
        </w:r>
        <w:r w:rsidR="004C6149">
          <w:rPr>
            <w:webHidden/>
          </w:rPr>
          <w:instrText xml:space="preserve"> PAGEREF _Toc429994794 \h </w:instrText>
        </w:r>
        <w:r w:rsidR="004C6149">
          <w:rPr>
            <w:webHidden/>
          </w:rPr>
        </w:r>
        <w:r w:rsidR="004C6149">
          <w:rPr>
            <w:webHidden/>
          </w:rPr>
          <w:fldChar w:fldCharType="separate"/>
        </w:r>
        <w:r w:rsidR="004C6149">
          <w:rPr>
            <w:webHidden/>
          </w:rPr>
          <w:t>38</w:t>
        </w:r>
        <w:r w:rsidR="004C6149">
          <w:rPr>
            <w:webHidden/>
          </w:rPr>
          <w:fldChar w:fldCharType="end"/>
        </w:r>
      </w:hyperlink>
    </w:p>
    <w:p w14:paraId="119A1680" w14:textId="77777777" w:rsidR="004C6149" w:rsidRDefault="009170E0">
      <w:pPr>
        <w:pStyle w:val="TOC2"/>
        <w:tabs>
          <w:tab w:val="right" w:leader="dot" w:pos="9350"/>
        </w:tabs>
        <w:rPr>
          <w:rFonts w:eastAsiaTheme="minorEastAsia" w:cstheme="minorBidi"/>
          <w:noProof/>
          <w:sz w:val="22"/>
          <w:szCs w:val="22"/>
        </w:rPr>
      </w:pPr>
      <w:hyperlink w:anchor="_Toc429994795" w:history="1">
        <w:r w:rsidR="004C6149" w:rsidRPr="00BF1149">
          <w:rPr>
            <w:rStyle w:val="Hyperlink"/>
            <w:noProof/>
          </w:rPr>
          <w:t>Section 3.1: Annual Monitoring</w:t>
        </w:r>
        <w:r w:rsidR="004C6149">
          <w:rPr>
            <w:noProof/>
            <w:webHidden/>
          </w:rPr>
          <w:tab/>
        </w:r>
        <w:r w:rsidR="004C6149">
          <w:rPr>
            <w:noProof/>
            <w:webHidden/>
          </w:rPr>
          <w:fldChar w:fldCharType="begin"/>
        </w:r>
        <w:r w:rsidR="004C6149">
          <w:rPr>
            <w:noProof/>
            <w:webHidden/>
          </w:rPr>
          <w:instrText xml:space="preserve"> PAGEREF _Toc429994795 \h </w:instrText>
        </w:r>
        <w:r w:rsidR="004C6149">
          <w:rPr>
            <w:noProof/>
            <w:webHidden/>
          </w:rPr>
        </w:r>
        <w:r w:rsidR="004C6149">
          <w:rPr>
            <w:noProof/>
            <w:webHidden/>
          </w:rPr>
          <w:fldChar w:fldCharType="separate"/>
        </w:r>
        <w:r w:rsidR="004C6149">
          <w:rPr>
            <w:noProof/>
            <w:webHidden/>
          </w:rPr>
          <w:t>38</w:t>
        </w:r>
        <w:r w:rsidR="004C6149">
          <w:rPr>
            <w:noProof/>
            <w:webHidden/>
          </w:rPr>
          <w:fldChar w:fldCharType="end"/>
        </w:r>
      </w:hyperlink>
    </w:p>
    <w:p w14:paraId="5F5DDD34" w14:textId="77777777" w:rsidR="004C6149" w:rsidRDefault="009170E0">
      <w:pPr>
        <w:pStyle w:val="TOC3"/>
        <w:rPr>
          <w:rFonts w:cstheme="minorBidi"/>
          <w:szCs w:val="22"/>
        </w:rPr>
      </w:pPr>
      <w:hyperlink w:anchor="_Toc429994796" w:history="1">
        <w:r w:rsidR="004C6149" w:rsidRPr="00BF1149">
          <w:rPr>
            <w:rStyle w:val="Hyperlink"/>
          </w:rPr>
          <w:t>3.1.1: Overview</w:t>
        </w:r>
        <w:r w:rsidR="004C6149">
          <w:rPr>
            <w:webHidden/>
          </w:rPr>
          <w:tab/>
        </w:r>
        <w:r w:rsidR="004C6149">
          <w:rPr>
            <w:webHidden/>
          </w:rPr>
          <w:fldChar w:fldCharType="begin"/>
        </w:r>
        <w:r w:rsidR="004C6149">
          <w:rPr>
            <w:webHidden/>
          </w:rPr>
          <w:instrText xml:space="preserve"> PAGEREF _Toc429994796 \h </w:instrText>
        </w:r>
        <w:r w:rsidR="004C6149">
          <w:rPr>
            <w:webHidden/>
          </w:rPr>
        </w:r>
        <w:r w:rsidR="004C6149">
          <w:rPr>
            <w:webHidden/>
          </w:rPr>
          <w:fldChar w:fldCharType="separate"/>
        </w:r>
        <w:r w:rsidR="004C6149">
          <w:rPr>
            <w:webHidden/>
          </w:rPr>
          <w:t>38</w:t>
        </w:r>
        <w:r w:rsidR="004C6149">
          <w:rPr>
            <w:webHidden/>
          </w:rPr>
          <w:fldChar w:fldCharType="end"/>
        </w:r>
      </w:hyperlink>
    </w:p>
    <w:p w14:paraId="2EFBF047" w14:textId="77777777" w:rsidR="004C6149" w:rsidRDefault="009170E0">
      <w:pPr>
        <w:pStyle w:val="TOC3"/>
        <w:rPr>
          <w:rFonts w:cstheme="minorBidi"/>
          <w:szCs w:val="22"/>
        </w:rPr>
      </w:pPr>
      <w:hyperlink w:anchor="_Toc429994797" w:history="1">
        <w:r w:rsidR="004C6149" w:rsidRPr="00BF1149">
          <w:rPr>
            <w:rStyle w:val="Hyperlink"/>
          </w:rPr>
          <w:t>3.1.2: Data Collection</w:t>
        </w:r>
        <w:r w:rsidR="004C6149">
          <w:rPr>
            <w:webHidden/>
          </w:rPr>
          <w:tab/>
        </w:r>
        <w:r w:rsidR="004C6149">
          <w:rPr>
            <w:webHidden/>
          </w:rPr>
          <w:fldChar w:fldCharType="begin"/>
        </w:r>
        <w:r w:rsidR="004C6149">
          <w:rPr>
            <w:webHidden/>
          </w:rPr>
          <w:instrText xml:space="preserve"> PAGEREF _Toc429994797 \h </w:instrText>
        </w:r>
        <w:r w:rsidR="004C6149">
          <w:rPr>
            <w:webHidden/>
          </w:rPr>
        </w:r>
        <w:r w:rsidR="004C6149">
          <w:rPr>
            <w:webHidden/>
          </w:rPr>
          <w:fldChar w:fldCharType="separate"/>
        </w:r>
        <w:r w:rsidR="004C6149">
          <w:rPr>
            <w:webHidden/>
          </w:rPr>
          <w:t>38</w:t>
        </w:r>
        <w:r w:rsidR="004C6149">
          <w:rPr>
            <w:webHidden/>
          </w:rPr>
          <w:fldChar w:fldCharType="end"/>
        </w:r>
      </w:hyperlink>
    </w:p>
    <w:p w14:paraId="123DAC36" w14:textId="77777777" w:rsidR="004C6149" w:rsidRDefault="009170E0">
      <w:pPr>
        <w:pStyle w:val="TOC3"/>
        <w:rPr>
          <w:rFonts w:cstheme="minorBidi"/>
          <w:szCs w:val="22"/>
        </w:rPr>
      </w:pPr>
      <w:hyperlink w:anchor="_Toc429994798" w:history="1">
        <w:r w:rsidR="004C6149" w:rsidRPr="00BF1149">
          <w:rPr>
            <w:rStyle w:val="Hyperlink"/>
          </w:rPr>
          <w:t>3.1.3: Data Flow</w:t>
        </w:r>
        <w:r w:rsidR="004C6149">
          <w:rPr>
            <w:webHidden/>
          </w:rPr>
          <w:tab/>
        </w:r>
        <w:r w:rsidR="004C6149">
          <w:rPr>
            <w:webHidden/>
          </w:rPr>
          <w:fldChar w:fldCharType="begin"/>
        </w:r>
        <w:r w:rsidR="004C6149">
          <w:rPr>
            <w:webHidden/>
          </w:rPr>
          <w:instrText xml:space="preserve"> PAGEREF _Toc429994798 \h </w:instrText>
        </w:r>
        <w:r w:rsidR="004C6149">
          <w:rPr>
            <w:webHidden/>
          </w:rPr>
        </w:r>
        <w:r w:rsidR="004C6149">
          <w:rPr>
            <w:webHidden/>
          </w:rPr>
          <w:fldChar w:fldCharType="separate"/>
        </w:r>
        <w:r w:rsidR="004C6149">
          <w:rPr>
            <w:webHidden/>
          </w:rPr>
          <w:t>41</w:t>
        </w:r>
        <w:r w:rsidR="004C6149">
          <w:rPr>
            <w:webHidden/>
          </w:rPr>
          <w:fldChar w:fldCharType="end"/>
        </w:r>
      </w:hyperlink>
    </w:p>
    <w:p w14:paraId="630453FB" w14:textId="77777777" w:rsidR="004C6149" w:rsidRDefault="009170E0">
      <w:pPr>
        <w:pStyle w:val="TOC3"/>
        <w:rPr>
          <w:rFonts w:cstheme="minorBidi"/>
          <w:szCs w:val="22"/>
        </w:rPr>
      </w:pPr>
      <w:hyperlink w:anchor="_Toc429994799" w:history="1">
        <w:r w:rsidR="004C6149" w:rsidRPr="00BF1149">
          <w:rPr>
            <w:rStyle w:val="Hyperlink"/>
          </w:rPr>
          <w:t>3.1.4: Monitoring Databases</w:t>
        </w:r>
        <w:r w:rsidR="004C6149">
          <w:rPr>
            <w:webHidden/>
          </w:rPr>
          <w:tab/>
        </w:r>
        <w:r w:rsidR="004C6149">
          <w:rPr>
            <w:webHidden/>
          </w:rPr>
          <w:fldChar w:fldCharType="begin"/>
        </w:r>
        <w:r w:rsidR="004C6149">
          <w:rPr>
            <w:webHidden/>
          </w:rPr>
          <w:instrText xml:space="preserve"> PAGEREF _Toc429994799 \h </w:instrText>
        </w:r>
        <w:r w:rsidR="004C6149">
          <w:rPr>
            <w:webHidden/>
          </w:rPr>
        </w:r>
        <w:r w:rsidR="004C6149">
          <w:rPr>
            <w:webHidden/>
          </w:rPr>
          <w:fldChar w:fldCharType="separate"/>
        </w:r>
        <w:r w:rsidR="004C6149">
          <w:rPr>
            <w:webHidden/>
          </w:rPr>
          <w:t>42</w:t>
        </w:r>
        <w:r w:rsidR="004C6149">
          <w:rPr>
            <w:webHidden/>
          </w:rPr>
          <w:fldChar w:fldCharType="end"/>
        </w:r>
      </w:hyperlink>
    </w:p>
    <w:p w14:paraId="38169F26" w14:textId="77777777" w:rsidR="004C6149" w:rsidRDefault="009170E0">
      <w:pPr>
        <w:pStyle w:val="TOC3"/>
        <w:rPr>
          <w:rFonts w:cstheme="minorBidi"/>
          <w:szCs w:val="22"/>
        </w:rPr>
      </w:pPr>
      <w:hyperlink w:anchor="_Toc429994800" w:history="1">
        <w:r w:rsidR="004C6149" w:rsidRPr="00BF1149">
          <w:rPr>
            <w:rStyle w:val="Hyperlink"/>
          </w:rPr>
          <w:t>3.1.5: Cross-Cutting Technical Areas</w:t>
        </w:r>
        <w:r w:rsidR="004C6149">
          <w:rPr>
            <w:webHidden/>
          </w:rPr>
          <w:tab/>
        </w:r>
        <w:r w:rsidR="004C6149">
          <w:rPr>
            <w:webHidden/>
          </w:rPr>
          <w:fldChar w:fldCharType="begin"/>
        </w:r>
        <w:r w:rsidR="004C6149">
          <w:rPr>
            <w:webHidden/>
          </w:rPr>
          <w:instrText xml:space="preserve"> PAGEREF _Toc429994800 \h </w:instrText>
        </w:r>
        <w:r w:rsidR="004C6149">
          <w:rPr>
            <w:webHidden/>
          </w:rPr>
        </w:r>
        <w:r w:rsidR="004C6149">
          <w:rPr>
            <w:webHidden/>
          </w:rPr>
          <w:fldChar w:fldCharType="separate"/>
        </w:r>
        <w:r w:rsidR="004C6149">
          <w:rPr>
            <w:webHidden/>
          </w:rPr>
          <w:t>43</w:t>
        </w:r>
        <w:r w:rsidR="004C6149">
          <w:rPr>
            <w:webHidden/>
          </w:rPr>
          <w:fldChar w:fldCharType="end"/>
        </w:r>
      </w:hyperlink>
    </w:p>
    <w:p w14:paraId="56E43BE9" w14:textId="77777777" w:rsidR="004C6149" w:rsidRDefault="009170E0">
      <w:pPr>
        <w:pStyle w:val="TOC3"/>
        <w:rPr>
          <w:rFonts w:cstheme="minorBidi"/>
          <w:szCs w:val="22"/>
        </w:rPr>
      </w:pPr>
      <w:hyperlink w:anchor="_Toc429994801" w:history="1">
        <w:r w:rsidR="004C6149" w:rsidRPr="00BF1149">
          <w:rPr>
            <w:rStyle w:val="Hyperlink"/>
          </w:rPr>
          <w:t>3.1.6: Resources</w:t>
        </w:r>
        <w:r w:rsidR="004C6149">
          <w:rPr>
            <w:webHidden/>
          </w:rPr>
          <w:tab/>
        </w:r>
        <w:r w:rsidR="004C6149">
          <w:rPr>
            <w:webHidden/>
          </w:rPr>
          <w:fldChar w:fldCharType="begin"/>
        </w:r>
        <w:r w:rsidR="004C6149">
          <w:rPr>
            <w:webHidden/>
          </w:rPr>
          <w:instrText xml:space="preserve"> PAGEREF _Toc429994801 \h </w:instrText>
        </w:r>
        <w:r w:rsidR="004C6149">
          <w:rPr>
            <w:webHidden/>
          </w:rPr>
        </w:r>
        <w:r w:rsidR="004C6149">
          <w:rPr>
            <w:webHidden/>
          </w:rPr>
          <w:fldChar w:fldCharType="separate"/>
        </w:r>
        <w:r w:rsidR="004C6149">
          <w:rPr>
            <w:webHidden/>
          </w:rPr>
          <w:t>44</w:t>
        </w:r>
        <w:r w:rsidR="004C6149">
          <w:rPr>
            <w:webHidden/>
          </w:rPr>
          <w:fldChar w:fldCharType="end"/>
        </w:r>
      </w:hyperlink>
    </w:p>
    <w:p w14:paraId="0CDB41F3" w14:textId="77777777" w:rsidR="004C6149" w:rsidRDefault="009170E0">
      <w:pPr>
        <w:pStyle w:val="TOC2"/>
        <w:tabs>
          <w:tab w:val="right" w:leader="dot" w:pos="9350"/>
        </w:tabs>
        <w:rPr>
          <w:rFonts w:eastAsiaTheme="minorEastAsia" w:cstheme="minorBidi"/>
          <w:noProof/>
          <w:sz w:val="22"/>
          <w:szCs w:val="22"/>
        </w:rPr>
      </w:pPr>
      <w:hyperlink w:anchor="_Toc429994802" w:history="1">
        <w:r w:rsidR="004C6149" w:rsidRPr="00BF1149">
          <w:rPr>
            <w:rStyle w:val="Hyperlink"/>
            <w:noProof/>
          </w:rPr>
          <w:t>Section 3.2: Data Quality Assurance, Management, and Safeguard</w:t>
        </w:r>
        <w:r w:rsidR="004C6149">
          <w:rPr>
            <w:noProof/>
            <w:webHidden/>
          </w:rPr>
          <w:tab/>
        </w:r>
        <w:r w:rsidR="004C6149">
          <w:rPr>
            <w:noProof/>
            <w:webHidden/>
          </w:rPr>
          <w:fldChar w:fldCharType="begin"/>
        </w:r>
        <w:r w:rsidR="004C6149">
          <w:rPr>
            <w:noProof/>
            <w:webHidden/>
          </w:rPr>
          <w:instrText xml:space="preserve"> PAGEREF _Toc429994802 \h </w:instrText>
        </w:r>
        <w:r w:rsidR="004C6149">
          <w:rPr>
            <w:noProof/>
            <w:webHidden/>
          </w:rPr>
        </w:r>
        <w:r w:rsidR="004C6149">
          <w:rPr>
            <w:noProof/>
            <w:webHidden/>
          </w:rPr>
          <w:fldChar w:fldCharType="separate"/>
        </w:r>
        <w:r w:rsidR="004C6149">
          <w:rPr>
            <w:noProof/>
            <w:webHidden/>
          </w:rPr>
          <w:t>48</w:t>
        </w:r>
        <w:r w:rsidR="004C6149">
          <w:rPr>
            <w:noProof/>
            <w:webHidden/>
          </w:rPr>
          <w:fldChar w:fldCharType="end"/>
        </w:r>
      </w:hyperlink>
    </w:p>
    <w:p w14:paraId="527DB4C2" w14:textId="77777777" w:rsidR="004C6149" w:rsidRDefault="009170E0">
      <w:pPr>
        <w:pStyle w:val="TOC3"/>
        <w:rPr>
          <w:rFonts w:cstheme="minorBidi"/>
          <w:szCs w:val="22"/>
        </w:rPr>
      </w:pPr>
      <w:hyperlink w:anchor="_Toc429994803" w:history="1">
        <w:r w:rsidR="004C6149" w:rsidRPr="00BF1149">
          <w:rPr>
            <w:rStyle w:val="Hyperlink"/>
          </w:rPr>
          <w:t>3.2.1: Data Quality Assurance</w:t>
        </w:r>
        <w:r w:rsidR="004C6149">
          <w:rPr>
            <w:webHidden/>
          </w:rPr>
          <w:tab/>
        </w:r>
        <w:r w:rsidR="004C6149">
          <w:rPr>
            <w:webHidden/>
          </w:rPr>
          <w:fldChar w:fldCharType="begin"/>
        </w:r>
        <w:r w:rsidR="004C6149">
          <w:rPr>
            <w:webHidden/>
          </w:rPr>
          <w:instrText xml:space="preserve"> PAGEREF _Toc429994803 \h </w:instrText>
        </w:r>
        <w:r w:rsidR="004C6149">
          <w:rPr>
            <w:webHidden/>
          </w:rPr>
        </w:r>
        <w:r w:rsidR="004C6149">
          <w:rPr>
            <w:webHidden/>
          </w:rPr>
          <w:fldChar w:fldCharType="separate"/>
        </w:r>
        <w:r w:rsidR="004C6149">
          <w:rPr>
            <w:webHidden/>
          </w:rPr>
          <w:t>48</w:t>
        </w:r>
        <w:r w:rsidR="004C6149">
          <w:rPr>
            <w:webHidden/>
          </w:rPr>
          <w:fldChar w:fldCharType="end"/>
        </w:r>
      </w:hyperlink>
    </w:p>
    <w:p w14:paraId="3B8C5A22" w14:textId="77777777" w:rsidR="004C6149" w:rsidRDefault="009170E0">
      <w:pPr>
        <w:pStyle w:val="TOC3"/>
        <w:rPr>
          <w:rFonts w:cstheme="minorBidi"/>
          <w:szCs w:val="22"/>
        </w:rPr>
      </w:pPr>
      <w:hyperlink w:anchor="_Toc429994804" w:history="1">
        <w:r w:rsidR="004C6149" w:rsidRPr="00BF1149">
          <w:rPr>
            <w:rStyle w:val="Hyperlink"/>
          </w:rPr>
          <w:t>3.2.2: Data Quality Assessment (DQA)</w:t>
        </w:r>
        <w:r w:rsidR="004C6149">
          <w:rPr>
            <w:webHidden/>
          </w:rPr>
          <w:tab/>
        </w:r>
        <w:r w:rsidR="004C6149">
          <w:rPr>
            <w:webHidden/>
          </w:rPr>
          <w:fldChar w:fldCharType="begin"/>
        </w:r>
        <w:r w:rsidR="004C6149">
          <w:rPr>
            <w:webHidden/>
          </w:rPr>
          <w:instrText xml:space="preserve"> PAGEREF _Toc429994804 \h </w:instrText>
        </w:r>
        <w:r w:rsidR="004C6149">
          <w:rPr>
            <w:webHidden/>
          </w:rPr>
        </w:r>
        <w:r w:rsidR="004C6149">
          <w:rPr>
            <w:webHidden/>
          </w:rPr>
          <w:fldChar w:fldCharType="separate"/>
        </w:r>
        <w:r w:rsidR="004C6149">
          <w:rPr>
            <w:webHidden/>
          </w:rPr>
          <w:t>49</w:t>
        </w:r>
        <w:r w:rsidR="004C6149">
          <w:rPr>
            <w:webHidden/>
          </w:rPr>
          <w:fldChar w:fldCharType="end"/>
        </w:r>
      </w:hyperlink>
    </w:p>
    <w:p w14:paraId="126A9429" w14:textId="77777777" w:rsidR="004C6149" w:rsidRDefault="009170E0">
      <w:pPr>
        <w:pStyle w:val="TOC3"/>
        <w:rPr>
          <w:rFonts w:cstheme="minorBidi"/>
          <w:szCs w:val="22"/>
        </w:rPr>
      </w:pPr>
      <w:hyperlink w:anchor="_Toc429994805" w:history="1">
        <w:r w:rsidR="004C6149" w:rsidRPr="00BF1149">
          <w:rPr>
            <w:rStyle w:val="Hyperlink"/>
          </w:rPr>
          <w:t>3.2.3: Data Management and Safeguards</w:t>
        </w:r>
        <w:r w:rsidR="004C6149">
          <w:rPr>
            <w:webHidden/>
          </w:rPr>
          <w:tab/>
        </w:r>
        <w:r w:rsidR="004C6149">
          <w:rPr>
            <w:webHidden/>
          </w:rPr>
          <w:fldChar w:fldCharType="begin"/>
        </w:r>
        <w:r w:rsidR="004C6149">
          <w:rPr>
            <w:webHidden/>
          </w:rPr>
          <w:instrText xml:space="preserve"> PAGEREF _Toc429994805 \h </w:instrText>
        </w:r>
        <w:r w:rsidR="004C6149">
          <w:rPr>
            <w:webHidden/>
          </w:rPr>
        </w:r>
        <w:r w:rsidR="004C6149">
          <w:rPr>
            <w:webHidden/>
          </w:rPr>
          <w:fldChar w:fldCharType="separate"/>
        </w:r>
        <w:r w:rsidR="004C6149">
          <w:rPr>
            <w:webHidden/>
          </w:rPr>
          <w:t>50</w:t>
        </w:r>
        <w:r w:rsidR="004C6149">
          <w:rPr>
            <w:webHidden/>
          </w:rPr>
          <w:fldChar w:fldCharType="end"/>
        </w:r>
      </w:hyperlink>
    </w:p>
    <w:p w14:paraId="1DC29927" w14:textId="77777777" w:rsidR="004C6149" w:rsidRDefault="009170E0">
      <w:pPr>
        <w:pStyle w:val="TOC3"/>
        <w:rPr>
          <w:rFonts w:cstheme="minorBidi"/>
          <w:szCs w:val="22"/>
        </w:rPr>
      </w:pPr>
      <w:hyperlink w:anchor="_Toc429994806" w:history="1">
        <w:r w:rsidR="004C6149" w:rsidRPr="00BF1149">
          <w:rPr>
            <w:rStyle w:val="Hyperlink"/>
          </w:rPr>
          <w:t>3.2.4: Resources</w:t>
        </w:r>
        <w:r w:rsidR="004C6149">
          <w:rPr>
            <w:webHidden/>
          </w:rPr>
          <w:tab/>
        </w:r>
        <w:r w:rsidR="004C6149">
          <w:rPr>
            <w:webHidden/>
          </w:rPr>
          <w:fldChar w:fldCharType="begin"/>
        </w:r>
        <w:r w:rsidR="004C6149">
          <w:rPr>
            <w:webHidden/>
          </w:rPr>
          <w:instrText xml:space="preserve"> PAGEREF _Toc429994806 \h </w:instrText>
        </w:r>
        <w:r w:rsidR="004C6149">
          <w:rPr>
            <w:webHidden/>
          </w:rPr>
        </w:r>
        <w:r w:rsidR="004C6149">
          <w:rPr>
            <w:webHidden/>
          </w:rPr>
          <w:fldChar w:fldCharType="separate"/>
        </w:r>
        <w:r w:rsidR="004C6149">
          <w:rPr>
            <w:webHidden/>
          </w:rPr>
          <w:t>50</w:t>
        </w:r>
        <w:r w:rsidR="004C6149">
          <w:rPr>
            <w:webHidden/>
          </w:rPr>
          <w:fldChar w:fldCharType="end"/>
        </w:r>
      </w:hyperlink>
    </w:p>
    <w:p w14:paraId="4D7A1FBE" w14:textId="77777777" w:rsidR="004C6149" w:rsidRDefault="009170E0">
      <w:pPr>
        <w:pStyle w:val="TOC2"/>
        <w:tabs>
          <w:tab w:val="right" w:leader="dot" w:pos="9350"/>
        </w:tabs>
        <w:rPr>
          <w:rFonts w:eastAsiaTheme="minorEastAsia" w:cstheme="minorBidi"/>
          <w:noProof/>
          <w:sz w:val="22"/>
          <w:szCs w:val="22"/>
        </w:rPr>
      </w:pPr>
      <w:hyperlink w:anchor="_Toc429994807" w:history="1">
        <w:r w:rsidR="004C6149" w:rsidRPr="00BF1149">
          <w:rPr>
            <w:rStyle w:val="Hyperlink"/>
            <w:noProof/>
          </w:rPr>
          <w:t>Section 3.3: M&amp;E Staffing and Capacity Development</w:t>
        </w:r>
        <w:r w:rsidR="004C6149">
          <w:rPr>
            <w:noProof/>
            <w:webHidden/>
          </w:rPr>
          <w:tab/>
        </w:r>
        <w:r w:rsidR="004C6149">
          <w:rPr>
            <w:noProof/>
            <w:webHidden/>
          </w:rPr>
          <w:fldChar w:fldCharType="begin"/>
        </w:r>
        <w:r w:rsidR="004C6149">
          <w:rPr>
            <w:noProof/>
            <w:webHidden/>
          </w:rPr>
          <w:instrText xml:space="preserve"> PAGEREF _Toc429994807 \h </w:instrText>
        </w:r>
        <w:r w:rsidR="004C6149">
          <w:rPr>
            <w:noProof/>
            <w:webHidden/>
          </w:rPr>
        </w:r>
        <w:r w:rsidR="004C6149">
          <w:rPr>
            <w:noProof/>
            <w:webHidden/>
          </w:rPr>
          <w:fldChar w:fldCharType="separate"/>
        </w:r>
        <w:r w:rsidR="004C6149">
          <w:rPr>
            <w:noProof/>
            <w:webHidden/>
          </w:rPr>
          <w:t>50</w:t>
        </w:r>
        <w:r w:rsidR="004C6149">
          <w:rPr>
            <w:noProof/>
            <w:webHidden/>
          </w:rPr>
          <w:fldChar w:fldCharType="end"/>
        </w:r>
      </w:hyperlink>
    </w:p>
    <w:p w14:paraId="6120AD2A" w14:textId="77777777" w:rsidR="004C6149" w:rsidRDefault="009170E0">
      <w:pPr>
        <w:pStyle w:val="TOC3"/>
        <w:rPr>
          <w:rFonts w:cstheme="minorBidi"/>
          <w:szCs w:val="22"/>
        </w:rPr>
      </w:pPr>
      <w:hyperlink w:anchor="_Toc429994808" w:history="1">
        <w:r w:rsidR="004C6149" w:rsidRPr="00BF1149">
          <w:rPr>
            <w:rStyle w:val="Hyperlink"/>
          </w:rPr>
          <w:t>3.3.1: Overview</w:t>
        </w:r>
        <w:r w:rsidR="004C6149">
          <w:rPr>
            <w:webHidden/>
          </w:rPr>
          <w:tab/>
        </w:r>
        <w:r w:rsidR="004C6149">
          <w:rPr>
            <w:webHidden/>
          </w:rPr>
          <w:fldChar w:fldCharType="begin"/>
        </w:r>
        <w:r w:rsidR="004C6149">
          <w:rPr>
            <w:webHidden/>
          </w:rPr>
          <w:instrText xml:space="preserve"> PAGEREF _Toc429994808 \h </w:instrText>
        </w:r>
        <w:r w:rsidR="004C6149">
          <w:rPr>
            <w:webHidden/>
          </w:rPr>
        </w:r>
        <w:r w:rsidR="004C6149">
          <w:rPr>
            <w:webHidden/>
          </w:rPr>
          <w:fldChar w:fldCharType="separate"/>
        </w:r>
        <w:r w:rsidR="004C6149">
          <w:rPr>
            <w:webHidden/>
          </w:rPr>
          <w:t>50</w:t>
        </w:r>
        <w:r w:rsidR="004C6149">
          <w:rPr>
            <w:webHidden/>
          </w:rPr>
          <w:fldChar w:fldCharType="end"/>
        </w:r>
      </w:hyperlink>
    </w:p>
    <w:p w14:paraId="3DA008BD" w14:textId="77777777" w:rsidR="004C6149" w:rsidRDefault="009170E0">
      <w:pPr>
        <w:pStyle w:val="TOC3"/>
        <w:rPr>
          <w:rFonts w:cstheme="minorBidi"/>
          <w:szCs w:val="22"/>
        </w:rPr>
      </w:pPr>
      <w:hyperlink w:anchor="_Toc429994809" w:history="1">
        <w:r w:rsidR="004C6149" w:rsidRPr="00BF1149">
          <w:rPr>
            <w:rStyle w:val="Hyperlink"/>
          </w:rPr>
          <w:t>3.3.2: M&amp;E Staffing and Capacity Development Strategy</w:t>
        </w:r>
        <w:r w:rsidR="004C6149">
          <w:rPr>
            <w:webHidden/>
          </w:rPr>
          <w:tab/>
        </w:r>
        <w:r w:rsidR="004C6149">
          <w:rPr>
            <w:webHidden/>
          </w:rPr>
          <w:fldChar w:fldCharType="begin"/>
        </w:r>
        <w:r w:rsidR="004C6149">
          <w:rPr>
            <w:webHidden/>
          </w:rPr>
          <w:instrText xml:space="preserve"> PAGEREF _Toc429994809 \h </w:instrText>
        </w:r>
        <w:r w:rsidR="004C6149">
          <w:rPr>
            <w:webHidden/>
          </w:rPr>
        </w:r>
        <w:r w:rsidR="004C6149">
          <w:rPr>
            <w:webHidden/>
          </w:rPr>
          <w:fldChar w:fldCharType="separate"/>
        </w:r>
        <w:r w:rsidR="004C6149">
          <w:rPr>
            <w:webHidden/>
          </w:rPr>
          <w:t>50</w:t>
        </w:r>
        <w:r w:rsidR="004C6149">
          <w:rPr>
            <w:webHidden/>
          </w:rPr>
          <w:fldChar w:fldCharType="end"/>
        </w:r>
      </w:hyperlink>
    </w:p>
    <w:p w14:paraId="3F7C0464" w14:textId="77777777" w:rsidR="004C6149" w:rsidRDefault="009170E0">
      <w:pPr>
        <w:pStyle w:val="TOC1"/>
        <w:rPr>
          <w:rFonts w:eastAsiaTheme="minorEastAsia" w:cstheme="minorBidi"/>
          <w:b w:val="0"/>
          <w:sz w:val="22"/>
          <w:szCs w:val="22"/>
        </w:rPr>
      </w:pPr>
      <w:hyperlink w:anchor="_Toc429994810" w:history="1">
        <w:r w:rsidR="004C6149" w:rsidRPr="00BF1149">
          <w:rPr>
            <w:rStyle w:val="Hyperlink"/>
          </w:rPr>
          <w:t>Chapter 4: Evaluation Plan</w:t>
        </w:r>
        <w:r w:rsidR="004C6149">
          <w:rPr>
            <w:webHidden/>
          </w:rPr>
          <w:tab/>
        </w:r>
        <w:r w:rsidR="004C6149">
          <w:rPr>
            <w:webHidden/>
          </w:rPr>
          <w:fldChar w:fldCharType="begin"/>
        </w:r>
        <w:r w:rsidR="004C6149">
          <w:rPr>
            <w:webHidden/>
          </w:rPr>
          <w:instrText xml:space="preserve"> PAGEREF _Toc429994810 \h </w:instrText>
        </w:r>
        <w:r w:rsidR="004C6149">
          <w:rPr>
            <w:webHidden/>
          </w:rPr>
        </w:r>
        <w:r w:rsidR="004C6149">
          <w:rPr>
            <w:webHidden/>
          </w:rPr>
          <w:fldChar w:fldCharType="separate"/>
        </w:r>
        <w:r w:rsidR="004C6149">
          <w:rPr>
            <w:webHidden/>
          </w:rPr>
          <w:t>52</w:t>
        </w:r>
        <w:r w:rsidR="004C6149">
          <w:rPr>
            <w:webHidden/>
          </w:rPr>
          <w:fldChar w:fldCharType="end"/>
        </w:r>
      </w:hyperlink>
    </w:p>
    <w:p w14:paraId="13C13FFB" w14:textId="77777777" w:rsidR="004C6149" w:rsidRDefault="009170E0">
      <w:pPr>
        <w:pStyle w:val="TOC2"/>
        <w:tabs>
          <w:tab w:val="right" w:leader="dot" w:pos="9350"/>
        </w:tabs>
        <w:rPr>
          <w:rFonts w:eastAsiaTheme="minorEastAsia" w:cstheme="minorBidi"/>
          <w:noProof/>
          <w:sz w:val="22"/>
          <w:szCs w:val="22"/>
        </w:rPr>
      </w:pPr>
      <w:hyperlink w:anchor="_Toc429994811" w:history="1">
        <w:r w:rsidR="004C6149" w:rsidRPr="00BF1149">
          <w:rPr>
            <w:rStyle w:val="Hyperlink"/>
            <w:noProof/>
          </w:rPr>
          <w:t>Section 4.1: Baseline Studies</w:t>
        </w:r>
        <w:r w:rsidR="004C6149">
          <w:rPr>
            <w:noProof/>
            <w:webHidden/>
          </w:rPr>
          <w:tab/>
        </w:r>
        <w:r w:rsidR="004C6149">
          <w:rPr>
            <w:noProof/>
            <w:webHidden/>
          </w:rPr>
          <w:fldChar w:fldCharType="begin"/>
        </w:r>
        <w:r w:rsidR="004C6149">
          <w:rPr>
            <w:noProof/>
            <w:webHidden/>
          </w:rPr>
          <w:instrText xml:space="preserve"> PAGEREF _Toc429994811 \h </w:instrText>
        </w:r>
        <w:r w:rsidR="004C6149">
          <w:rPr>
            <w:noProof/>
            <w:webHidden/>
          </w:rPr>
        </w:r>
        <w:r w:rsidR="004C6149">
          <w:rPr>
            <w:noProof/>
            <w:webHidden/>
          </w:rPr>
          <w:fldChar w:fldCharType="separate"/>
        </w:r>
        <w:r w:rsidR="004C6149">
          <w:rPr>
            <w:noProof/>
            <w:webHidden/>
          </w:rPr>
          <w:t>52</w:t>
        </w:r>
        <w:r w:rsidR="004C6149">
          <w:rPr>
            <w:noProof/>
            <w:webHidden/>
          </w:rPr>
          <w:fldChar w:fldCharType="end"/>
        </w:r>
      </w:hyperlink>
    </w:p>
    <w:p w14:paraId="77C036E1" w14:textId="77777777" w:rsidR="004C6149" w:rsidRDefault="009170E0">
      <w:pPr>
        <w:pStyle w:val="TOC3"/>
        <w:rPr>
          <w:rFonts w:cstheme="minorBidi"/>
          <w:szCs w:val="22"/>
        </w:rPr>
      </w:pPr>
      <w:hyperlink w:anchor="_Toc429994812" w:history="1">
        <w:r w:rsidR="004C6149" w:rsidRPr="00BF1149">
          <w:rPr>
            <w:rStyle w:val="Hyperlink"/>
          </w:rPr>
          <w:t>4.1.1: Requirements for All Baseline Studies</w:t>
        </w:r>
        <w:r w:rsidR="004C6149">
          <w:rPr>
            <w:webHidden/>
          </w:rPr>
          <w:tab/>
        </w:r>
        <w:r w:rsidR="004C6149">
          <w:rPr>
            <w:webHidden/>
          </w:rPr>
          <w:fldChar w:fldCharType="begin"/>
        </w:r>
        <w:r w:rsidR="004C6149">
          <w:rPr>
            <w:webHidden/>
          </w:rPr>
          <w:instrText xml:space="preserve"> PAGEREF _Toc429994812 \h </w:instrText>
        </w:r>
        <w:r w:rsidR="004C6149">
          <w:rPr>
            <w:webHidden/>
          </w:rPr>
        </w:r>
        <w:r w:rsidR="004C6149">
          <w:rPr>
            <w:webHidden/>
          </w:rPr>
          <w:fldChar w:fldCharType="separate"/>
        </w:r>
        <w:r w:rsidR="004C6149">
          <w:rPr>
            <w:webHidden/>
          </w:rPr>
          <w:t>52</w:t>
        </w:r>
        <w:r w:rsidR="004C6149">
          <w:rPr>
            <w:webHidden/>
          </w:rPr>
          <w:fldChar w:fldCharType="end"/>
        </w:r>
      </w:hyperlink>
    </w:p>
    <w:p w14:paraId="24064682" w14:textId="77777777" w:rsidR="004C6149" w:rsidRDefault="009170E0">
      <w:pPr>
        <w:pStyle w:val="TOC3"/>
        <w:rPr>
          <w:rFonts w:cstheme="minorBidi"/>
          <w:szCs w:val="22"/>
        </w:rPr>
      </w:pPr>
      <w:hyperlink w:anchor="_Toc429994813" w:history="1">
        <w:r w:rsidR="004C6149" w:rsidRPr="00BF1149">
          <w:rPr>
            <w:rStyle w:val="Hyperlink"/>
          </w:rPr>
          <w:t>4.1.2: Use of Baseline Study Results to Refine Project Strategies</w:t>
        </w:r>
        <w:r w:rsidR="004C6149">
          <w:rPr>
            <w:webHidden/>
          </w:rPr>
          <w:tab/>
        </w:r>
        <w:r w:rsidR="004C6149">
          <w:rPr>
            <w:webHidden/>
          </w:rPr>
          <w:fldChar w:fldCharType="begin"/>
        </w:r>
        <w:r w:rsidR="004C6149">
          <w:rPr>
            <w:webHidden/>
          </w:rPr>
          <w:instrText xml:space="preserve"> PAGEREF _Toc429994813 \h </w:instrText>
        </w:r>
        <w:r w:rsidR="004C6149">
          <w:rPr>
            <w:webHidden/>
          </w:rPr>
        </w:r>
        <w:r w:rsidR="004C6149">
          <w:rPr>
            <w:webHidden/>
          </w:rPr>
          <w:fldChar w:fldCharType="separate"/>
        </w:r>
        <w:r w:rsidR="004C6149">
          <w:rPr>
            <w:webHidden/>
          </w:rPr>
          <w:t>57</w:t>
        </w:r>
        <w:r w:rsidR="004C6149">
          <w:rPr>
            <w:webHidden/>
          </w:rPr>
          <w:fldChar w:fldCharType="end"/>
        </w:r>
      </w:hyperlink>
    </w:p>
    <w:p w14:paraId="1FCBAAF1" w14:textId="77777777" w:rsidR="004C6149" w:rsidRDefault="009170E0">
      <w:pPr>
        <w:pStyle w:val="TOC3"/>
        <w:rPr>
          <w:rFonts w:cstheme="minorBidi"/>
          <w:szCs w:val="22"/>
        </w:rPr>
      </w:pPr>
      <w:hyperlink w:anchor="_Toc429994814" w:history="1">
        <w:r w:rsidR="004C6149" w:rsidRPr="00BF1149">
          <w:rPr>
            <w:rStyle w:val="Hyperlink"/>
          </w:rPr>
          <w:t>4.1.3: Resources</w:t>
        </w:r>
        <w:r w:rsidR="004C6149">
          <w:rPr>
            <w:webHidden/>
          </w:rPr>
          <w:tab/>
        </w:r>
        <w:r w:rsidR="004C6149">
          <w:rPr>
            <w:webHidden/>
          </w:rPr>
          <w:fldChar w:fldCharType="begin"/>
        </w:r>
        <w:r w:rsidR="004C6149">
          <w:rPr>
            <w:webHidden/>
          </w:rPr>
          <w:instrText xml:space="preserve"> PAGEREF _Toc429994814 \h </w:instrText>
        </w:r>
        <w:r w:rsidR="004C6149">
          <w:rPr>
            <w:webHidden/>
          </w:rPr>
        </w:r>
        <w:r w:rsidR="004C6149">
          <w:rPr>
            <w:webHidden/>
          </w:rPr>
          <w:fldChar w:fldCharType="separate"/>
        </w:r>
        <w:r w:rsidR="004C6149">
          <w:rPr>
            <w:webHidden/>
          </w:rPr>
          <w:t>57</w:t>
        </w:r>
        <w:r w:rsidR="004C6149">
          <w:rPr>
            <w:webHidden/>
          </w:rPr>
          <w:fldChar w:fldCharType="end"/>
        </w:r>
      </w:hyperlink>
    </w:p>
    <w:p w14:paraId="63699E7D" w14:textId="77777777" w:rsidR="004C6149" w:rsidRDefault="009170E0">
      <w:pPr>
        <w:pStyle w:val="TOC2"/>
        <w:tabs>
          <w:tab w:val="right" w:leader="dot" w:pos="9350"/>
        </w:tabs>
        <w:rPr>
          <w:rFonts w:eastAsiaTheme="minorEastAsia" w:cstheme="minorBidi"/>
          <w:noProof/>
          <w:sz w:val="22"/>
          <w:szCs w:val="22"/>
        </w:rPr>
      </w:pPr>
      <w:hyperlink w:anchor="_Toc429994815" w:history="1">
        <w:r w:rsidR="004C6149" w:rsidRPr="00BF1149">
          <w:rPr>
            <w:rStyle w:val="Hyperlink"/>
            <w:noProof/>
          </w:rPr>
          <w:t>Section 4.2: Midterm Evaluation</w:t>
        </w:r>
        <w:r w:rsidR="004C6149">
          <w:rPr>
            <w:noProof/>
            <w:webHidden/>
          </w:rPr>
          <w:tab/>
        </w:r>
        <w:r w:rsidR="004C6149">
          <w:rPr>
            <w:noProof/>
            <w:webHidden/>
          </w:rPr>
          <w:fldChar w:fldCharType="begin"/>
        </w:r>
        <w:r w:rsidR="004C6149">
          <w:rPr>
            <w:noProof/>
            <w:webHidden/>
          </w:rPr>
          <w:instrText xml:space="preserve"> PAGEREF _Toc429994815 \h </w:instrText>
        </w:r>
        <w:r w:rsidR="004C6149">
          <w:rPr>
            <w:noProof/>
            <w:webHidden/>
          </w:rPr>
        </w:r>
        <w:r w:rsidR="004C6149">
          <w:rPr>
            <w:noProof/>
            <w:webHidden/>
          </w:rPr>
          <w:fldChar w:fldCharType="separate"/>
        </w:r>
        <w:r w:rsidR="004C6149">
          <w:rPr>
            <w:noProof/>
            <w:webHidden/>
          </w:rPr>
          <w:t>58</w:t>
        </w:r>
        <w:r w:rsidR="004C6149">
          <w:rPr>
            <w:noProof/>
            <w:webHidden/>
          </w:rPr>
          <w:fldChar w:fldCharType="end"/>
        </w:r>
      </w:hyperlink>
    </w:p>
    <w:p w14:paraId="65F2116D" w14:textId="77777777" w:rsidR="004C6149" w:rsidRDefault="009170E0">
      <w:pPr>
        <w:pStyle w:val="TOC3"/>
        <w:rPr>
          <w:rFonts w:cstheme="minorBidi"/>
          <w:szCs w:val="22"/>
        </w:rPr>
      </w:pPr>
      <w:hyperlink w:anchor="_Toc429994816" w:history="1">
        <w:r w:rsidR="004C6149" w:rsidRPr="00BF1149">
          <w:rPr>
            <w:rStyle w:val="Hyperlink"/>
          </w:rPr>
          <w:t>4.2.1: Requirements</w:t>
        </w:r>
        <w:r w:rsidR="004C6149">
          <w:rPr>
            <w:webHidden/>
          </w:rPr>
          <w:tab/>
        </w:r>
        <w:r w:rsidR="004C6149">
          <w:rPr>
            <w:webHidden/>
          </w:rPr>
          <w:fldChar w:fldCharType="begin"/>
        </w:r>
        <w:r w:rsidR="004C6149">
          <w:rPr>
            <w:webHidden/>
          </w:rPr>
          <w:instrText xml:space="preserve"> PAGEREF _Toc429994816 \h </w:instrText>
        </w:r>
        <w:r w:rsidR="004C6149">
          <w:rPr>
            <w:webHidden/>
          </w:rPr>
        </w:r>
        <w:r w:rsidR="004C6149">
          <w:rPr>
            <w:webHidden/>
          </w:rPr>
          <w:fldChar w:fldCharType="separate"/>
        </w:r>
        <w:r w:rsidR="004C6149">
          <w:rPr>
            <w:webHidden/>
          </w:rPr>
          <w:t>58</w:t>
        </w:r>
        <w:r w:rsidR="004C6149">
          <w:rPr>
            <w:webHidden/>
          </w:rPr>
          <w:fldChar w:fldCharType="end"/>
        </w:r>
      </w:hyperlink>
    </w:p>
    <w:p w14:paraId="129371A5" w14:textId="77777777" w:rsidR="004C6149" w:rsidRDefault="009170E0">
      <w:pPr>
        <w:pStyle w:val="TOC3"/>
        <w:rPr>
          <w:rFonts w:cstheme="minorBidi"/>
          <w:szCs w:val="22"/>
        </w:rPr>
      </w:pPr>
      <w:hyperlink w:anchor="_Toc429994817" w:history="1">
        <w:r w:rsidR="004C6149" w:rsidRPr="00BF1149">
          <w:rPr>
            <w:rStyle w:val="Hyperlink"/>
          </w:rPr>
          <w:t>4</w:t>
        </w:r>
        <w:r w:rsidR="004C6149" w:rsidRPr="00BF1149">
          <w:rPr>
            <w:rStyle w:val="Hyperlink"/>
            <w:shd w:val="clear" w:color="auto" w:fill="FFFFFF"/>
          </w:rPr>
          <w:t>.2.2: Budget</w:t>
        </w:r>
        <w:r w:rsidR="004C6149">
          <w:rPr>
            <w:webHidden/>
          </w:rPr>
          <w:tab/>
        </w:r>
        <w:r w:rsidR="004C6149">
          <w:rPr>
            <w:webHidden/>
          </w:rPr>
          <w:fldChar w:fldCharType="begin"/>
        </w:r>
        <w:r w:rsidR="004C6149">
          <w:rPr>
            <w:webHidden/>
          </w:rPr>
          <w:instrText xml:space="preserve"> PAGEREF _Toc429994817 \h </w:instrText>
        </w:r>
        <w:r w:rsidR="004C6149">
          <w:rPr>
            <w:webHidden/>
          </w:rPr>
        </w:r>
        <w:r w:rsidR="004C6149">
          <w:rPr>
            <w:webHidden/>
          </w:rPr>
          <w:fldChar w:fldCharType="separate"/>
        </w:r>
        <w:r w:rsidR="004C6149">
          <w:rPr>
            <w:webHidden/>
          </w:rPr>
          <w:t>61</w:t>
        </w:r>
        <w:r w:rsidR="004C6149">
          <w:rPr>
            <w:webHidden/>
          </w:rPr>
          <w:fldChar w:fldCharType="end"/>
        </w:r>
      </w:hyperlink>
    </w:p>
    <w:p w14:paraId="3D7B81C3" w14:textId="77777777" w:rsidR="004C6149" w:rsidRDefault="009170E0">
      <w:pPr>
        <w:pStyle w:val="TOC3"/>
        <w:rPr>
          <w:rFonts w:cstheme="minorBidi"/>
          <w:szCs w:val="22"/>
        </w:rPr>
      </w:pPr>
      <w:hyperlink w:anchor="_Toc429994818" w:history="1">
        <w:r w:rsidR="004C6149" w:rsidRPr="00BF1149">
          <w:rPr>
            <w:rStyle w:val="Hyperlink"/>
          </w:rPr>
          <w:t>4.2.3: Follow-up Action Plan</w:t>
        </w:r>
        <w:r w:rsidR="004C6149">
          <w:rPr>
            <w:webHidden/>
          </w:rPr>
          <w:tab/>
        </w:r>
        <w:r w:rsidR="004C6149">
          <w:rPr>
            <w:webHidden/>
          </w:rPr>
          <w:fldChar w:fldCharType="begin"/>
        </w:r>
        <w:r w:rsidR="004C6149">
          <w:rPr>
            <w:webHidden/>
          </w:rPr>
          <w:instrText xml:space="preserve"> PAGEREF _Toc429994818 \h </w:instrText>
        </w:r>
        <w:r w:rsidR="004C6149">
          <w:rPr>
            <w:webHidden/>
          </w:rPr>
        </w:r>
        <w:r w:rsidR="004C6149">
          <w:rPr>
            <w:webHidden/>
          </w:rPr>
          <w:fldChar w:fldCharType="separate"/>
        </w:r>
        <w:r w:rsidR="004C6149">
          <w:rPr>
            <w:webHidden/>
          </w:rPr>
          <w:t>61</w:t>
        </w:r>
        <w:r w:rsidR="004C6149">
          <w:rPr>
            <w:webHidden/>
          </w:rPr>
          <w:fldChar w:fldCharType="end"/>
        </w:r>
      </w:hyperlink>
    </w:p>
    <w:p w14:paraId="462DDFDE" w14:textId="77777777" w:rsidR="004C6149" w:rsidRDefault="009170E0">
      <w:pPr>
        <w:pStyle w:val="TOC3"/>
        <w:rPr>
          <w:rFonts w:cstheme="minorBidi"/>
          <w:szCs w:val="22"/>
        </w:rPr>
      </w:pPr>
      <w:hyperlink w:anchor="_Toc429994819" w:history="1">
        <w:r w:rsidR="004C6149" w:rsidRPr="00BF1149">
          <w:rPr>
            <w:rStyle w:val="Hyperlink"/>
          </w:rPr>
          <w:t>4.2.4: Guide to Key Evaluation Questions</w:t>
        </w:r>
        <w:r w:rsidR="004C6149">
          <w:rPr>
            <w:webHidden/>
          </w:rPr>
          <w:tab/>
        </w:r>
        <w:r w:rsidR="004C6149">
          <w:rPr>
            <w:webHidden/>
          </w:rPr>
          <w:fldChar w:fldCharType="begin"/>
        </w:r>
        <w:r w:rsidR="004C6149">
          <w:rPr>
            <w:webHidden/>
          </w:rPr>
          <w:instrText xml:space="preserve"> PAGEREF _Toc429994819 \h </w:instrText>
        </w:r>
        <w:r w:rsidR="004C6149">
          <w:rPr>
            <w:webHidden/>
          </w:rPr>
        </w:r>
        <w:r w:rsidR="004C6149">
          <w:rPr>
            <w:webHidden/>
          </w:rPr>
          <w:fldChar w:fldCharType="separate"/>
        </w:r>
        <w:r w:rsidR="004C6149">
          <w:rPr>
            <w:webHidden/>
          </w:rPr>
          <w:t>63</w:t>
        </w:r>
        <w:r w:rsidR="004C6149">
          <w:rPr>
            <w:webHidden/>
          </w:rPr>
          <w:fldChar w:fldCharType="end"/>
        </w:r>
      </w:hyperlink>
    </w:p>
    <w:p w14:paraId="68F2332B" w14:textId="77777777" w:rsidR="004C6149" w:rsidRDefault="009170E0">
      <w:pPr>
        <w:pStyle w:val="TOC3"/>
        <w:rPr>
          <w:rFonts w:cstheme="minorBidi"/>
          <w:szCs w:val="22"/>
        </w:rPr>
      </w:pPr>
      <w:hyperlink w:anchor="_Toc429994820" w:history="1">
        <w:r w:rsidR="004C6149" w:rsidRPr="00BF1149">
          <w:rPr>
            <w:rStyle w:val="Hyperlink"/>
          </w:rPr>
          <w:t>4.2.5: Resources</w:t>
        </w:r>
        <w:r w:rsidR="004C6149">
          <w:rPr>
            <w:webHidden/>
          </w:rPr>
          <w:tab/>
        </w:r>
        <w:r w:rsidR="004C6149">
          <w:rPr>
            <w:webHidden/>
          </w:rPr>
          <w:fldChar w:fldCharType="begin"/>
        </w:r>
        <w:r w:rsidR="004C6149">
          <w:rPr>
            <w:webHidden/>
          </w:rPr>
          <w:instrText xml:space="preserve"> PAGEREF _Toc429994820 \h </w:instrText>
        </w:r>
        <w:r w:rsidR="004C6149">
          <w:rPr>
            <w:webHidden/>
          </w:rPr>
        </w:r>
        <w:r w:rsidR="004C6149">
          <w:rPr>
            <w:webHidden/>
          </w:rPr>
          <w:fldChar w:fldCharType="separate"/>
        </w:r>
        <w:r w:rsidR="004C6149">
          <w:rPr>
            <w:webHidden/>
          </w:rPr>
          <w:t>63</w:t>
        </w:r>
        <w:r w:rsidR="004C6149">
          <w:rPr>
            <w:webHidden/>
          </w:rPr>
          <w:fldChar w:fldCharType="end"/>
        </w:r>
      </w:hyperlink>
    </w:p>
    <w:p w14:paraId="2EA1EB90" w14:textId="77777777" w:rsidR="004C6149" w:rsidRDefault="009170E0">
      <w:pPr>
        <w:pStyle w:val="TOC2"/>
        <w:tabs>
          <w:tab w:val="right" w:leader="dot" w:pos="9350"/>
        </w:tabs>
        <w:rPr>
          <w:rFonts w:eastAsiaTheme="minorEastAsia" w:cstheme="minorBidi"/>
          <w:noProof/>
          <w:sz w:val="22"/>
          <w:szCs w:val="22"/>
        </w:rPr>
      </w:pPr>
      <w:hyperlink w:anchor="_Toc429994821" w:history="1">
        <w:r w:rsidR="004C6149" w:rsidRPr="00BF1149">
          <w:rPr>
            <w:rStyle w:val="Hyperlink"/>
            <w:noProof/>
          </w:rPr>
          <w:t>Section 4.3: Submission Requirements for Reports and Datasets</w:t>
        </w:r>
        <w:r w:rsidR="004C6149">
          <w:rPr>
            <w:noProof/>
            <w:webHidden/>
          </w:rPr>
          <w:tab/>
        </w:r>
        <w:r w:rsidR="004C6149">
          <w:rPr>
            <w:noProof/>
            <w:webHidden/>
          </w:rPr>
          <w:fldChar w:fldCharType="begin"/>
        </w:r>
        <w:r w:rsidR="004C6149">
          <w:rPr>
            <w:noProof/>
            <w:webHidden/>
          </w:rPr>
          <w:instrText xml:space="preserve"> PAGEREF _Toc429994821 \h </w:instrText>
        </w:r>
        <w:r w:rsidR="004C6149">
          <w:rPr>
            <w:noProof/>
            <w:webHidden/>
          </w:rPr>
        </w:r>
        <w:r w:rsidR="004C6149">
          <w:rPr>
            <w:noProof/>
            <w:webHidden/>
          </w:rPr>
          <w:fldChar w:fldCharType="separate"/>
        </w:r>
        <w:r w:rsidR="004C6149">
          <w:rPr>
            <w:noProof/>
            <w:webHidden/>
          </w:rPr>
          <w:t>64</w:t>
        </w:r>
        <w:r w:rsidR="004C6149">
          <w:rPr>
            <w:noProof/>
            <w:webHidden/>
          </w:rPr>
          <w:fldChar w:fldCharType="end"/>
        </w:r>
      </w:hyperlink>
    </w:p>
    <w:p w14:paraId="14D6BF38" w14:textId="77777777" w:rsidR="004C6149" w:rsidRDefault="009170E0">
      <w:pPr>
        <w:pStyle w:val="TOC3"/>
        <w:rPr>
          <w:rFonts w:cstheme="minorBidi"/>
          <w:szCs w:val="22"/>
        </w:rPr>
      </w:pPr>
      <w:hyperlink w:anchor="_Toc429994822" w:history="1">
        <w:r w:rsidR="004C6149" w:rsidRPr="00BF1149">
          <w:rPr>
            <w:rStyle w:val="Hyperlink"/>
          </w:rPr>
          <w:t>4.3.1: Submitting Monitoring and Evaluation Documents to USAID DEC and FFPMIS</w:t>
        </w:r>
        <w:r w:rsidR="004C6149">
          <w:rPr>
            <w:webHidden/>
          </w:rPr>
          <w:tab/>
        </w:r>
        <w:r w:rsidR="004C6149">
          <w:rPr>
            <w:webHidden/>
          </w:rPr>
          <w:fldChar w:fldCharType="begin"/>
        </w:r>
        <w:r w:rsidR="004C6149">
          <w:rPr>
            <w:webHidden/>
          </w:rPr>
          <w:instrText xml:space="preserve"> PAGEREF _Toc429994822 \h </w:instrText>
        </w:r>
        <w:r w:rsidR="004C6149">
          <w:rPr>
            <w:webHidden/>
          </w:rPr>
        </w:r>
        <w:r w:rsidR="004C6149">
          <w:rPr>
            <w:webHidden/>
          </w:rPr>
          <w:fldChar w:fldCharType="separate"/>
        </w:r>
        <w:r w:rsidR="004C6149">
          <w:rPr>
            <w:webHidden/>
          </w:rPr>
          <w:t>64</w:t>
        </w:r>
        <w:r w:rsidR="004C6149">
          <w:rPr>
            <w:webHidden/>
          </w:rPr>
          <w:fldChar w:fldCharType="end"/>
        </w:r>
      </w:hyperlink>
    </w:p>
    <w:p w14:paraId="0D727AE6" w14:textId="77777777" w:rsidR="004C6149" w:rsidRDefault="009170E0">
      <w:pPr>
        <w:pStyle w:val="TOC3"/>
        <w:rPr>
          <w:rFonts w:cstheme="minorBidi"/>
          <w:szCs w:val="22"/>
        </w:rPr>
      </w:pPr>
      <w:hyperlink w:anchor="_Toc429994823" w:history="1">
        <w:r w:rsidR="004C6149" w:rsidRPr="00BF1149">
          <w:rPr>
            <w:rStyle w:val="Hyperlink"/>
          </w:rPr>
          <w:t>4.3.2: Requirements for Submitting M&amp;E Datasets to FFP</w:t>
        </w:r>
        <w:r w:rsidR="004C6149">
          <w:rPr>
            <w:webHidden/>
          </w:rPr>
          <w:tab/>
        </w:r>
        <w:r w:rsidR="004C6149">
          <w:rPr>
            <w:webHidden/>
          </w:rPr>
          <w:fldChar w:fldCharType="begin"/>
        </w:r>
        <w:r w:rsidR="004C6149">
          <w:rPr>
            <w:webHidden/>
          </w:rPr>
          <w:instrText xml:space="preserve"> PAGEREF _Toc429994823 \h </w:instrText>
        </w:r>
        <w:r w:rsidR="004C6149">
          <w:rPr>
            <w:webHidden/>
          </w:rPr>
        </w:r>
        <w:r w:rsidR="004C6149">
          <w:rPr>
            <w:webHidden/>
          </w:rPr>
          <w:fldChar w:fldCharType="separate"/>
        </w:r>
        <w:r w:rsidR="004C6149">
          <w:rPr>
            <w:webHidden/>
          </w:rPr>
          <w:t>64</w:t>
        </w:r>
        <w:r w:rsidR="004C6149">
          <w:rPr>
            <w:webHidden/>
          </w:rPr>
          <w:fldChar w:fldCharType="end"/>
        </w:r>
      </w:hyperlink>
    </w:p>
    <w:p w14:paraId="7BE17BD4" w14:textId="77777777" w:rsidR="004C6149" w:rsidRDefault="009170E0">
      <w:pPr>
        <w:pStyle w:val="TOC3"/>
        <w:rPr>
          <w:rFonts w:cstheme="minorBidi"/>
          <w:szCs w:val="22"/>
        </w:rPr>
      </w:pPr>
      <w:hyperlink w:anchor="_Toc429994824" w:history="1">
        <w:r w:rsidR="004C6149" w:rsidRPr="00BF1149">
          <w:rPr>
            <w:rStyle w:val="Hyperlink"/>
          </w:rPr>
          <w:t>4.3.3: Resources</w:t>
        </w:r>
        <w:r w:rsidR="004C6149">
          <w:rPr>
            <w:webHidden/>
          </w:rPr>
          <w:tab/>
        </w:r>
        <w:r w:rsidR="004C6149">
          <w:rPr>
            <w:webHidden/>
          </w:rPr>
          <w:fldChar w:fldCharType="begin"/>
        </w:r>
        <w:r w:rsidR="004C6149">
          <w:rPr>
            <w:webHidden/>
          </w:rPr>
          <w:instrText xml:space="preserve"> PAGEREF _Toc429994824 \h </w:instrText>
        </w:r>
        <w:r w:rsidR="004C6149">
          <w:rPr>
            <w:webHidden/>
          </w:rPr>
        </w:r>
        <w:r w:rsidR="004C6149">
          <w:rPr>
            <w:webHidden/>
          </w:rPr>
          <w:fldChar w:fldCharType="separate"/>
        </w:r>
        <w:r w:rsidR="004C6149">
          <w:rPr>
            <w:webHidden/>
          </w:rPr>
          <w:t>67</w:t>
        </w:r>
        <w:r w:rsidR="004C6149">
          <w:rPr>
            <w:webHidden/>
          </w:rPr>
          <w:fldChar w:fldCharType="end"/>
        </w:r>
      </w:hyperlink>
    </w:p>
    <w:p w14:paraId="14586FA6" w14:textId="77777777" w:rsidR="004C6149" w:rsidRDefault="009170E0">
      <w:pPr>
        <w:pStyle w:val="TOC2"/>
        <w:tabs>
          <w:tab w:val="right" w:leader="dot" w:pos="9350"/>
        </w:tabs>
        <w:rPr>
          <w:rFonts w:eastAsiaTheme="minorEastAsia" w:cstheme="minorBidi"/>
          <w:noProof/>
          <w:sz w:val="22"/>
          <w:szCs w:val="22"/>
        </w:rPr>
      </w:pPr>
      <w:hyperlink w:anchor="_Toc429994825" w:history="1">
        <w:r w:rsidR="004C6149" w:rsidRPr="00BF1149">
          <w:rPr>
            <w:rStyle w:val="Hyperlink"/>
            <w:noProof/>
          </w:rPr>
          <w:t>Section 4.4: Final Evaluation</w:t>
        </w:r>
        <w:r w:rsidR="004C6149">
          <w:rPr>
            <w:noProof/>
            <w:webHidden/>
          </w:rPr>
          <w:tab/>
        </w:r>
        <w:r w:rsidR="004C6149">
          <w:rPr>
            <w:noProof/>
            <w:webHidden/>
          </w:rPr>
          <w:fldChar w:fldCharType="begin"/>
        </w:r>
        <w:r w:rsidR="004C6149">
          <w:rPr>
            <w:noProof/>
            <w:webHidden/>
          </w:rPr>
          <w:instrText xml:space="preserve"> PAGEREF _Toc429994825 \h </w:instrText>
        </w:r>
        <w:r w:rsidR="004C6149">
          <w:rPr>
            <w:noProof/>
            <w:webHidden/>
          </w:rPr>
        </w:r>
        <w:r w:rsidR="004C6149">
          <w:rPr>
            <w:noProof/>
            <w:webHidden/>
          </w:rPr>
          <w:fldChar w:fldCharType="separate"/>
        </w:r>
        <w:r w:rsidR="004C6149">
          <w:rPr>
            <w:noProof/>
            <w:webHidden/>
          </w:rPr>
          <w:t>68</w:t>
        </w:r>
        <w:r w:rsidR="004C6149">
          <w:rPr>
            <w:noProof/>
            <w:webHidden/>
          </w:rPr>
          <w:fldChar w:fldCharType="end"/>
        </w:r>
      </w:hyperlink>
    </w:p>
    <w:p w14:paraId="1FC001E8" w14:textId="77777777" w:rsidR="004C6149" w:rsidRDefault="009170E0">
      <w:pPr>
        <w:pStyle w:val="TOC1"/>
        <w:rPr>
          <w:rFonts w:eastAsiaTheme="minorEastAsia" w:cstheme="minorBidi"/>
          <w:b w:val="0"/>
          <w:sz w:val="22"/>
          <w:szCs w:val="22"/>
        </w:rPr>
      </w:pPr>
      <w:hyperlink w:anchor="_Toc429994826" w:history="1">
        <w:r w:rsidR="004C6149" w:rsidRPr="00BF1149">
          <w:rPr>
            <w:rStyle w:val="Hyperlink"/>
          </w:rPr>
          <w:t>ANNEX - 1: Baseline Study SOW</w:t>
        </w:r>
        <w:r w:rsidR="004C6149">
          <w:rPr>
            <w:webHidden/>
          </w:rPr>
          <w:tab/>
        </w:r>
        <w:r w:rsidR="004C6149">
          <w:rPr>
            <w:webHidden/>
          </w:rPr>
          <w:fldChar w:fldCharType="begin"/>
        </w:r>
        <w:r w:rsidR="004C6149">
          <w:rPr>
            <w:webHidden/>
          </w:rPr>
          <w:instrText xml:space="preserve"> PAGEREF _Toc429994826 \h </w:instrText>
        </w:r>
        <w:r w:rsidR="004C6149">
          <w:rPr>
            <w:webHidden/>
          </w:rPr>
        </w:r>
        <w:r w:rsidR="004C6149">
          <w:rPr>
            <w:webHidden/>
          </w:rPr>
          <w:fldChar w:fldCharType="separate"/>
        </w:r>
        <w:r w:rsidR="004C6149">
          <w:rPr>
            <w:webHidden/>
          </w:rPr>
          <w:t>i</w:t>
        </w:r>
        <w:r w:rsidR="004C6149">
          <w:rPr>
            <w:webHidden/>
          </w:rPr>
          <w:fldChar w:fldCharType="end"/>
        </w:r>
      </w:hyperlink>
    </w:p>
    <w:p w14:paraId="2415E984" w14:textId="77777777" w:rsidR="004C6149" w:rsidRDefault="009170E0">
      <w:pPr>
        <w:pStyle w:val="TOC1"/>
        <w:rPr>
          <w:rFonts w:eastAsiaTheme="minorEastAsia" w:cstheme="minorBidi"/>
          <w:b w:val="0"/>
          <w:sz w:val="22"/>
          <w:szCs w:val="22"/>
        </w:rPr>
      </w:pPr>
      <w:hyperlink w:anchor="_Toc429994827" w:history="1">
        <w:r w:rsidR="004C6149" w:rsidRPr="00BF1149">
          <w:rPr>
            <w:rStyle w:val="Hyperlink"/>
          </w:rPr>
          <w:t>ANNEX - 2: Guidance to Develop Statements of Work for a Midterm Evaluation</w:t>
        </w:r>
        <w:r w:rsidR="004C6149">
          <w:rPr>
            <w:webHidden/>
          </w:rPr>
          <w:tab/>
        </w:r>
        <w:r w:rsidR="004C6149">
          <w:rPr>
            <w:webHidden/>
          </w:rPr>
          <w:fldChar w:fldCharType="begin"/>
        </w:r>
        <w:r w:rsidR="004C6149">
          <w:rPr>
            <w:webHidden/>
          </w:rPr>
          <w:instrText xml:space="preserve"> PAGEREF _Toc429994827 \h </w:instrText>
        </w:r>
        <w:r w:rsidR="004C6149">
          <w:rPr>
            <w:webHidden/>
          </w:rPr>
        </w:r>
        <w:r w:rsidR="004C6149">
          <w:rPr>
            <w:webHidden/>
          </w:rPr>
          <w:fldChar w:fldCharType="separate"/>
        </w:r>
        <w:r w:rsidR="004C6149">
          <w:rPr>
            <w:webHidden/>
          </w:rPr>
          <w:t>vii</w:t>
        </w:r>
        <w:r w:rsidR="004C6149">
          <w:rPr>
            <w:webHidden/>
          </w:rPr>
          <w:fldChar w:fldCharType="end"/>
        </w:r>
      </w:hyperlink>
    </w:p>
    <w:p w14:paraId="77AC2452" w14:textId="77777777" w:rsidR="004C6149" w:rsidRDefault="009170E0">
      <w:pPr>
        <w:pStyle w:val="TOC1"/>
        <w:rPr>
          <w:rFonts w:eastAsiaTheme="minorEastAsia" w:cstheme="minorBidi"/>
          <w:b w:val="0"/>
          <w:sz w:val="22"/>
          <w:szCs w:val="22"/>
        </w:rPr>
      </w:pPr>
      <w:hyperlink w:anchor="_Toc429994828" w:history="1">
        <w:r w:rsidR="004C6149" w:rsidRPr="00BF1149">
          <w:rPr>
            <w:rStyle w:val="Hyperlink"/>
          </w:rPr>
          <w:t>ANNEX - 3: Matrix to Guide MTE Investigation to Key Evaluation Questions</w:t>
        </w:r>
        <w:r w:rsidR="004C6149">
          <w:rPr>
            <w:webHidden/>
          </w:rPr>
          <w:tab/>
        </w:r>
        <w:r w:rsidR="004C6149">
          <w:rPr>
            <w:webHidden/>
          </w:rPr>
          <w:fldChar w:fldCharType="begin"/>
        </w:r>
        <w:r w:rsidR="004C6149">
          <w:rPr>
            <w:webHidden/>
          </w:rPr>
          <w:instrText xml:space="preserve"> PAGEREF _Toc429994828 \h </w:instrText>
        </w:r>
        <w:r w:rsidR="004C6149">
          <w:rPr>
            <w:webHidden/>
          </w:rPr>
        </w:r>
        <w:r w:rsidR="004C6149">
          <w:rPr>
            <w:webHidden/>
          </w:rPr>
          <w:fldChar w:fldCharType="separate"/>
        </w:r>
        <w:r w:rsidR="004C6149">
          <w:rPr>
            <w:webHidden/>
          </w:rPr>
          <w:t>xviii</w:t>
        </w:r>
        <w:r w:rsidR="004C6149">
          <w:rPr>
            <w:webHidden/>
          </w:rPr>
          <w:fldChar w:fldCharType="end"/>
        </w:r>
      </w:hyperlink>
    </w:p>
    <w:p w14:paraId="21FA66E9" w14:textId="77777777" w:rsidR="004C6149" w:rsidRDefault="009170E0">
      <w:pPr>
        <w:pStyle w:val="TOC1"/>
        <w:rPr>
          <w:rFonts w:eastAsiaTheme="minorEastAsia" w:cstheme="minorBidi"/>
          <w:b w:val="0"/>
          <w:sz w:val="22"/>
          <w:szCs w:val="22"/>
        </w:rPr>
      </w:pPr>
      <w:hyperlink w:anchor="_Toc429994829" w:history="1">
        <w:r w:rsidR="004C6149" w:rsidRPr="00BF1149">
          <w:rPr>
            <w:rStyle w:val="Hyperlink"/>
          </w:rPr>
          <w:t>ANNEX - 4: IPTT Template</w:t>
        </w:r>
        <w:r w:rsidR="004C6149">
          <w:rPr>
            <w:webHidden/>
          </w:rPr>
          <w:tab/>
        </w:r>
        <w:r w:rsidR="004C6149">
          <w:rPr>
            <w:webHidden/>
          </w:rPr>
          <w:fldChar w:fldCharType="begin"/>
        </w:r>
        <w:r w:rsidR="004C6149">
          <w:rPr>
            <w:webHidden/>
          </w:rPr>
          <w:instrText xml:space="preserve"> PAGEREF _Toc429994829 \h </w:instrText>
        </w:r>
        <w:r w:rsidR="004C6149">
          <w:rPr>
            <w:webHidden/>
          </w:rPr>
        </w:r>
        <w:r w:rsidR="004C6149">
          <w:rPr>
            <w:webHidden/>
          </w:rPr>
          <w:fldChar w:fldCharType="separate"/>
        </w:r>
        <w:r w:rsidR="004C6149">
          <w:rPr>
            <w:webHidden/>
          </w:rPr>
          <w:t>xxv</w:t>
        </w:r>
        <w:r w:rsidR="004C6149">
          <w:rPr>
            <w:webHidden/>
          </w:rPr>
          <w:fldChar w:fldCharType="end"/>
        </w:r>
      </w:hyperlink>
    </w:p>
    <w:p w14:paraId="4D9C5C0A" w14:textId="77777777" w:rsidR="00040A4E" w:rsidRDefault="00574492" w:rsidP="00040A4E">
      <w:r>
        <w:fldChar w:fldCharType="end"/>
      </w:r>
    </w:p>
    <w:p w14:paraId="378CAF09" w14:textId="77777777" w:rsidR="00D64E77" w:rsidRDefault="00D64E77">
      <w:pPr>
        <w:spacing w:after="0"/>
        <w:rPr>
          <w:rFonts w:eastAsiaTheme="majorEastAsia" w:cstheme="majorBidi"/>
          <w:b/>
          <w:color w:val="1F497D" w:themeColor="text2"/>
          <w:sz w:val="32"/>
          <w:szCs w:val="28"/>
        </w:rPr>
      </w:pPr>
      <w:r>
        <w:br w:type="page"/>
      </w:r>
    </w:p>
    <w:p w14:paraId="0283D3B6" w14:textId="69B09D3A" w:rsidR="00040A4E" w:rsidRDefault="00040A4E" w:rsidP="00040A4E">
      <w:pPr>
        <w:pStyle w:val="Heading1"/>
      </w:pPr>
      <w:bookmarkStart w:id="1" w:name="_Toc429994768"/>
      <w:r>
        <w:lastRenderedPageBreak/>
        <w:t>Acronyms</w:t>
      </w:r>
      <w:bookmarkEnd w:id="1"/>
      <w:r>
        <w:t xml:space="preserve"> </w:t>
      </w:r>
    </w:p>
    <w:p w14:paraId="165DAC0F" w14:textId="578C51E9" w:rsidR="00646858" w:rsidRDefault="00646858" w:rsidP="005C2ED9">
      <w:pPr>
        <w:pStyle w:val="AbbreviationsAcronyms"/>
        <w:spacing w:after="120"/>
        <w:rPr>
          <w:color w:val="000000"/>
          <w:szCs w:val="24"/>
        </w:rPr>
      </w:pPr>
      <w:r>
        <w:t>ADS</w:t>
      </w:r>
      <w:r>
        <w:tab/>
      </w:r>
      <w:r>
        <w:tab/>
      </w:r>
      <w:r>
        <w:rPr>
          <w:color w:val="000000"/>
          <w:szCs w:val="24"/>
        </w:rPr>
        <w:t xml:space="preserve">USAID </w:t>
      </w:r>
      <w:r w:rsidRPr="00DB1B96">
        <w:rPr>
          <w:color w:val="000000"/>
          <w:szCs w:val="24"/>
        </w:rPr>
        <w:t>Automated Directives System</w:t>
      </w:r>
    </w:p>
    <w:p w14:paraId="229E851C" w14:textId="77777777" w:rsidR="00646858" w:rsidRDefault="00646858" w:rsidP="005C2ED9">
      <w:pPr>
        <w:pStyle w:val="AbbreviationsAcronyms"/>
        <w:spacing w:after="120"/>
        <w:rPr>
          <w:color w:val="000000"/>
          <w:szCs w:val="24"/>
        </w:rPr>
      </w:pPr>
      <w:r>
        <w:rPr>
          <w:color w:val="000000"/>
          <w:szCs w:val="24"/>
        </w:rPr>
        <w:t>AOR</w:t>
      </w:r>
      <w:r>
        <w:rPr>
          <w:color w:val="000000"/>
          <w:szCs w:val="24"/>
        </w:rPr>
        <w:tab/>
      </w:r>
      <w:r>
        <w:rPr>
          <w:color w:val="000000"/>
          <w:szCs w:val="24"/>
        </w:rPr>
        <w:tab/>
        <w:t>A</w:t>
      </w:r>
      <w:r w:rsidRPr="00C065BA">
        <w:rPr>
          <w:color w:val="000000"/>
          <w:szCs w:val="24"/>
        </w:rPr>
        <w:t xml:space="preserve">greement </w:t>
      </w:r>
      <w:r>
        <w:rPr>
          <w:color w:val="000000"/>
          <w:szCs w:val="24"/>
        </w:rPr>
        <w:t>O</w:t>
      </w:r>
      <w:r w:rsidRPr="00C065BA">
        <w:rPr>
          <w:color w:val="000000"/>
          <w:szCs w:val="24"/>
        </w:rPr>
        <w:t xml:space="preserve">fficer’s </w:t>
      </w:r>
      <w:r>
        <w:rPr>
          <w:color w:val="000000"/>
          <w:szCs w:val="24"/>
        </w:rPr>
        <w:t>Representative</w:t>
      </w:r>
      <w:r w:rsidRPr="00DB1B96">
        <w:rPr>
          <w:color w:val="000000"/>
          <w:szCs w:val="24"/>
        </w:rPr>
        <w:t xml:space="preserve"> </w:t>
      </w:r>
    </w:p>
    <w:p w14:paraId="36653C7E" w14:textId="77777777" w:rsidR="00646858" w:rsidRDefault="00646858" w:rsidP="005C2ED9">
      <w:pPr>
        <w:pStyle w:val="AbbreviationsAcronyms"/>
        <w:spacing w:after="120"/>
        <w:rPr>
          <w:color w:val="000000"/>
          <w:szCs w:val="24"/>
        </w:rPr>
      </w:pPr>
      <w:r>
        <w:rPr>
          <w:color w:val="000000"/>
          <w:szCs w:val="24"/>
        </w:rPr>
        <w:t>ARR</w:t>
      </w:r>
      <w:r w:rsidR="00FC07B2">
        <w:rPr>
          <w:color w:val="000000"/>
          <w:szCs w:val="24"/>
        </w:rPr>
        <w:tab/>
      </w:r>
      <w:r w:rsidR="00FC07B2">
        <w:rPr>
          <w:color w:val="000000"/>
          <w:szCs w:val="24"/>
        </w:rPr>
        <w:tab/>
        <w:t>Annual Results Report</w:t>
      </w:r>
    </w:p>
    <w:p w14:paraId="64CE85E3" w14:textId="7F5BC514" w:rsidR="0077162E" w:rsidRDefault="0077162E" w:rsidP="005C2ED9">
      <w:pPr>
        <w:pStyle w:val="AbbreviationsAcronyms"/>
        <w:spacing w:after="120"/>
        <w:rPr>
          <w:color w:val="000000"/>
          <w:szCs w:val="24"/>
        </w:rPr>
      </w:pPr>
      <w:r>
        <w:rPr>
          <w:color w:val="000000"/>
          <w:szCs w:val="24"/>
        </w:rPr>
        <w:t>CBO</w:t>
      </w:r>
      <w:r>
        <w:rPr>
          <w:color w:val="000000"/>
          <w:szCs w:val="24"/>
        </w:rPr>
        <w:tab/>
      </w:r>
      <w:r>
        <w:rPr>
          <w:color w:val="000000"/>
          <w:szCs w:val="24"/>
        </w:rPr>
        <w:tab/>
      </w:r>
      <w:r w:rsidR="009615AC">
        <w:rPr>
          <w:color w:val="000000"/>
          <w:szCs w:val="24"/>
        </w:rPr>
        <w:t>C</w:t>
      </w:r>
      <w:r>
        <w:t xml:space="preserve">ommunity-based </w:t>
      </w:r>
      <w:r w:rsidR="009615AC">
        <w:t>O</w:t>
      </w:r>
      <w:r w:rsidRPr="006E0B2C">
        <w:t>rganization</w:t>
      </w:r>
    </w:p>
    <w:p w14:paraId="61F346AE" w14:textId="77777777" w:rsidR="00646858" w:rsidRDefault="00646858" w:rsidP="005C2ED9">
      <w:pPr>
        <w:pStyle w:val="AbbreviationsAcronyms"/>
        <w:spacing w:after="120"/>
        <w:rPr>
          <w:color w:val="000000"/>
          <w:szCs w:val="24"/>
        </w:rPr>
      </w:pPr>
      <w:r>
        <w:rPr>
          <w:color w:val="000000"/>
          <w:szCs w:val="24"/>
        </w:rPr>
        <w:t>DEC</w:t>
      </w:r>
      <w:r w:rsidR="00FC07B2">
        <w:rPr>
          <w:color w:val="000000"/>
          <w:szCs w:val="24"/>
        </w:rPr>
        <w:tab/>
      </w:r>
      <w:r w:rsidR="00FC07B2">
        <w:rPr>
          <w:color w:val="000000"/>
          <w:szCs w:val="24"/>
        </w:rPr>
        <w:tab/>
        <w:t xml:space="preserve">USAID </w:t>
      </w:r>
      <w:r w:rsidR="00FC07B2" w:rsidRPr="00905B54">
        <w:t>Development Experience Clearinghouse</w:t>
      </w:r>
    </w:p>
    <w:p w14:paraId="4CEB6CA8" w14:textId="77777777" w:rsidR="00646858" w:rsidRDefault="00646858" w:rsidP="005C2ED9">
      <w:pPr>
        <w:pStyle w:val="AbbreviationsAcronyms"/>
        <w:spacing w:after="120"/>
      </w:pPr>
      <w:r>
        <w:rPr>
          <w:color w:val="000000"/>
          <w:szCs w:val="24"/>
        </w:rPr>
        <w:t>DQA</w:t>
      </w:r>
      <w:r>
        <w:rPr>
          <w:color w:val="000000"/>
          <w:szCs w:val="24"/>
        </w:rPr>
        <w:tab/>
      </w:r>
      <w:r>
        <w:rPr>
          <w:color w:val="000000"/>
          <w:szCs w:val="24"/>
        </w:rPr>
        <w:tab/>
      </w:r>
      <w:r w:rsidRPr="00646858">
        <w:rPr>
          <w:color w:val="000000"/>
          <w:szCs w:val="24"/>
          <w:lang w:val="en-US"/>
        </w:rPr>
        <w:t>Data Quality Assessment</w:t>
      </w:r>
    </w:p>
    <w:p w14:paraId="7EB45500" w14:textId="77777777" w:rsidR="00E67E53" w:rsidRDefault="00E67E53" w:rsidP="005C2ED9">
      <w:pPr>
        <w:pStyle w:val="AbbreviationsAcronyms"/>
        <w:spacing w:after="120"/>
      </w:pPr>
      <w:r>
        <w:t>EMMP</w:t>
      </w:r>
      <w:r>
        <w:tab/>
      </w:r>
      <w:r>
        <w:tab/>
      </w:r>
      <w:r w:rsidRPr="00D674E4">
        <w:t>Environmental Mitigation and Monitoring Plan</w:t>
      </w:r>
    </w:p>
    <w:p w14:paraId="672DD762" w14:textId="77777777" w:rsidR="00646858" w:rsidRDefault="00646858" w:rsidP="005C2ED9">
      <w:pPr>
        <w:pStyle w:val="AbbreviationsAcronyms"/>
        <w:spacing w:after="120"/>
      </w:pPr>
      <w:r w:rsidRPr="00646858">
        <w:t>FFP</w:t>
      </w:r>
      <w:r w:rsidRPr="00646858">
        <w:tab/>
      </w:r>
      <w:r w:rsidRPr="00646858">
        <w:tab/>
        <w:t>USAID’s Office of Food for Peace</w:t>
      </w:r>
    </w:p>
    <w:p w14:paraId="64ACCA81" w14:textId="77777777" w:rsidR="00646858" w:rsidRDefault="00646858" w:rsidP="005C2ED9">
      <w:pPr>
        <w:pStyle w:val="AbbreviationsAcronyms"/>
        <w:spacing w:after="120"/>
      </w:pPr>
      <w:r>
        <w:t>FFPIB</w:t>
      </w:r>
      <w:r>
        <w:tab/>
      </w:r>
      <w:r>
        <w:tab/>
        <w:t>FFP Information Bulletin</w:t>
      </w:r>
    </w:p>
    <w:p w14:paraId="53E19306" w14:textId="7EA48B98" w:rsidR="00646858" w:rsidRDefault="00646858" w:rsidP="005C2ED9">
      <w:pPr>
        <w:pStyle w:val="AbbreviationsAcronyms"/>
        <w:spacing w:after="120"/>
      </w:pPr>
      <w:r>
        <w:t>F</w:t>
      </w:r>
      <w:r w:rsidR="00AB2476">
        <w:t>F</w:t>
      </w:r>
      <w:r>
        <w:t>PMIS</w:t>
      </w:r>
      <w:r w:rsidR="00FC07B2">
        <w:tab/>
        <w:t xml:space="preserve">Food </w:t>
      </w:r>
      <w:r w:rsidR="00FC07B2" w:rsidRPr="00FC07B2">
        <w:t>for Peace Management Information System</w:t>
      </w:r>
    </w:p>
    <w:p w14:paraId="0FD2370E" w14:textId="655F7004" w:rsidR="00FC07B2" w:rsidRDefault="00FC07B2" w:rsidP="005C2ED9">
      <w:pPr>
        <w:pStyle w:val="AbbreviationsAcronyms"/>
        <w:spacing w:after="120"/>
      </w:pPr>
      <w:r>
        <w:t>FY</w:t>
      </w:r>
      <w:r>
        <w:tab/>
      </w:r>
      <w:r>
        <w:tab/>
      </w:r>
      <w:r w:rsidR="009615AC">
        <w:t>F</w:t>
      </w:r>
      <w:r>
        <w:t xml:space="preserve">iscal </w:t>
      </w:r>
      <w:r w:rsidR="009615AC">
        <w:t>Y</w:t>
      </w:r>
      <w:r>
        <w:t>ear</w:t>
      </w:r>
    </w:p>
    <w:p w14:paraId="0E96E0D1" w14:textId="0BD6E3FB" w:rsidR="00EE15C3" w:rsidRDefault="00EE15C3" w:rsidP="005C2ED9">
      <w:pPr>
        <w:pStyle w:val="AbbreviationsAcronyms"/>
        <w:spacing w:after="120"/>
      </w:pPr>
      <w:r>
        <w:t xml:space="preserve">IGA </w:t>
      </w:r>
      <w:r>
        <w:tab/>
      </w:r>
      <w:r>
        <w:tab/>
      </w:r>
      <w:r w:rsidR="009615AC">
        <w:t>I</w:t>
      </w:r>
      <w:r>
        <w:t xml:space="preserve">ncome-generating </w:t>
      </w:r>
      <w:r w:rsidR="009615AC">
        <w:t>A</w:t>
      </w:r>
      <w:r>
        <w:t>ctivity</w:t>
      </w:r>
    </w:p>
    <w:p w14:paraId="4D3B6567" w14:textId="77777777" w:rsidR="00646858" w:rsidRDefault="00646858" w:rsidP="005C2ED9">
      <w:pPr>
        <w:pStyle w:val="AbbreviationsAcronyms"/>
        <w:spacing w:after="120"/>
      </w:pPr>
      <w:r>
        <w:t>IPTT</w:t>
      </w:r>
      <w:r>
        <w:tab/>
      </w:r>
      <w:r>
        <w:tab/>
      </w:r>
      <w:r w:rsidR="00FC07B2">
        <w:t>I</w:t>
      </w:r>
      <w:r>
        <w:t xml:space="preserve">ndicator </w:t>
      </w:r>
      <w:r w:rsidR="00FC07B2">
        <w:t>P</w:t>
      </w:r>
      <w:r>
        <w:t xml:space="preserve">erformance </w:t>
      </w:r>
      <w:r w:rsidR="00FC07B2">
        <w:t>Tracking T</w:t>
      </w:r>
      <w:r>
        <w:t>able</w:t>
      </w:r>
    </w:p>
    <w:p w14:paraId="7AADF216" w14:textId="44C7371B" w:rsidR="00646858" w:rsidRDefault="00646858" w:rsidP="005C2ED9">
      <w:pPr>
        <w:pStyle w:val="AbbreviationsAcronyms"/>
        <w:spacing w:after="120"/>
      </w:pPr>
      <w:r>
        <w:t>LOA</w:t>
      </w:r>
      <w:r>
        <w:tab/>
      </w:r>
      <w:r>
        <w:tab/>
      </w:r>
      <w:r w:rsidR="009615AC">
        <w:t>L</w:t>
      </w:r>
      <w:r>
        <w:t xml:space="preserve">ife of the </w:t>
      </w:r>
      <w:r w:rsidR="009615AC">
        <w:t>A</w:t>
      </w:r>
      <w:r>
        <w:t>ward</w:t>
      </w:r>
    </w:p>
    <w:p w14:paraId="7E2D35BE" w14:textId="77777777" w:rsidR="00646858" w:rsidRDefault="00646858" w:rsidP="005C2ED9">
      <w:pPr>
        <w:pStyle w:val="AbbreviationsAcronyms"/>
        <w:spacing w:after="120"/>
      </w:pPr>
      <w:r>
        <w:t>LogFrame</w:t>
      </w:r>
      <w:r>
        <w:tab/>
        <w:t>Logical Framework</w:t>
      </w:r>
    </w:p>
    <w:p w14:paraId="2773AEB0" w14:textId="10C4A10A" w:rsidR="00646858" w:rsidRDefault="00646858" w:rsidP="005C2ED9">
      <w:pPr>
        <w:pStyle w:val="AbbreviationsAcronyms"/>
        <w:spacing w:after="120"/>
      </w:pPr>
      <w:r>
        <w:t xml:space="preserve">M&amp;E </w:t>
      </w:r>
      <w:r>
        <w:tab/>
      </w:r>
      <w:r>
        <w:tab/>
      </w:r>
      <w:r w:rsidR="009615AC">
        <w:t>M</w:t>
      </w:r>
      <w:r>
        <w:t xml:space="preserve">onitoring and </w:t>
      </w:r>
      <w:r w:rsidR="009615AC">
        <w:t>E</w:t>
      </w:r>
      <w:r>
        <w:t>valuation</w:t>
      </w:r>
    </w:p>
    <w:p w14:paraId="1C0168BC" w14:textId="7E8F5967" w:rsidR="00646858" w:rsidRDefault="00646858" w:rsidP="005C2ED9">
      <w:pPr>
        <w:pStyle w:val="AbbreviationsAcronyms"/>
        <w:spacing w:after="120"/>
      </w:pPr>
      <w:r>
        <w:t>MTE</w:t>
      </w:r>
      <w:r>
        <w:tab/>
      </w:r>
      <w:r>
        <w:tab/>
      </w:r>
      <w:r w:rsidR="009615AC">
        <w:t>M</w:t>
      </w:r>
      <w:r>
        <w:t xml:space="preserve">idterm </w:t>
      </w:r>
      <w:r w:rsidR="009615AC">
        <w:t>E</w:t>
      </w:r>
      <w:r>
        <w:t>valuation</w:t>
      </w:r>
    </w:p>
    <w:p w14:paraId="7D1BC31E" w14:textId="77777777" w:rsidR="00FC07B2" w:rsidRDefault="00FC07B2" w:rsidP="005C2ED9">
      <w:pPr>
        <w:pStyle w:val="AbbreviationsAcronyms"/>
        <w:spacing w:after="120"/>
      </w:pPr>
      <w:r>
        <w:t>PIRS</w:t>
      </w:r>
      <w:r>
        <w:tab/>
      </w:r>
      <w:r>
        <w:tab/>
      </w:r>
      <w:r w:rsidRPr="003265CE">
        <w:t>Perfor</w:t>
      </w:r>
      <w:r>
        <w:t xml:space="preserve">mance Indicator Reference Sheet </w:t>
      </w:r>
    </w:p>
    <w:p w14:paraId="2D195966" w14:textId="77777777" w:rsidR="00646858" w:rsidRDefault="00646858" w:rsidP="005C2ED9">
      <w:pPr>
        <w:pStyle w:val="AbbreviationsAcronyms"/>
        <w:spacing w:after="120"/>
      </w:pPr>
      <w:r>
        <w:t>PREP</w:t>
      </w:r>
      <w:r w:rsidR="00FC07B2">
        <w:tab/>
      </w:r>
      <w:r w:rsidR="00FC07B2">
        <w:tab/>
        <w:t>Pipeline and Resources Estimate Proposal</w:t>
      </w:r>
    </w:p>
    <w:p w14:paraId="40876F81" w14:textId="5C65B58F" w:rsidR="00EE15C3" w:rsidRDefault="00EE15C3" w:rsidP="005C2ED9">
      <w:pPr>
        <w:pStyle w:val="AbbreviationsAcronyms"/>
        <w:spacing w:after="120"/>
      </w:pPr>
      <w:r>
        <w:t>R</w:t>
      </w:r>
      <w:r>
        <w:tab/>
      </w:r>
      <w:r>
        <w:tab/>
      </w:r>
      <w:r w:rsidR="009615AC">
        <w:t>R</w:t>
      </w:r>
      <w:r>
        <w:t xml:space="preserve">equired </w:t>
      </w:r>
    </w:p>
    <w:p w14:paraId="26CD6C59" w14:textId="3C42EC6F" w:rsidR="00EE15C3" w:rsidRDefault="00EE15C3" w:rsidP="005C2ED9">
      <w:pPr>
        <w:pStyle w:val="AbbreviationsAcronyms"/>
        <w:spacing w:after="120"/>
      </w:pPr>
      <w:r>
        <w:t>RiA</w:t>
      </w:r>
      <w:r>
        <w:tab/>
      </w:r>
      <w:r>
        <w:tab/>
      </w:r>
      <w:r w:rsidR="009615AC">
        <w:t>R</w:t>
      </w:r>
      <w:r>
        <w:t xml:space="preserve">equired if </w:t>
      </w:r>
      <w:r w:rsidR="009615AC">
        <w:t>A</w:t>
      </w:r>
      <w:r>
        <w:t>pplicable</w:t>
      </w:r>
    </w:p>
    <w:p w14:paraId="31C26CEC" w14:textId="77777777" w:rsidR="00961613" w:rsidRDefault="00961613" w:rsidP="005C2ED9">
      <w:pPr>
        <w:pStyle w:val="AbbreviationsAcronyms"/>
        <w:spacing w:after="120"/>
      </w:pPr>
      <w:r>
        <w:t>RF</w:t>
      </w:r>
      <w:r w:rsidR="00487D93">
        <w:tab/>
      </w:r>
      <w:r w:rsidR="00487D93">
        <w:tab/>
        <w:t>Results Framework</w:t>
      </w:r>
    </w:p>
    <w:p w14:paraId="0AD9645E" w14:textId="77777777" w:rsidR="00E67E53" w:rsidRDefault="00E67E53" w:rsidP="005C2ED9">
      <w:pPr>
        <w:pStyle w:val="AbbreviationsAcronyms"/>
        <w:spacing w:after="120"/>
      </w:pPr>
      <w:r>
        <w:t>SO</w:t>
      </w:r>
      <w:r w:rsidR="00487D93">
        <w:tab/>
      </w:r>
      <w:r w:rsidR="00487D93">
        <w:tab/>
        <w:t>Strategic Objective</w:t>
      </w:r>
    </w:p>
    <w:p w14:paraId="50EC1A54" w14:textId="77777777" w:rsidR="00646858" w:rsidRDefault="00646858" w:rsidP="005C2ED9">
      <w:pPr>
        <w:pStyle w:val="AbbreviationsAcronyms"/>
        <w:spacing w:after="120"/>
      </w:pPr>
      <w:r>
        <w:t>SOW</w:t>
      </w:r>
      <w:r w:rsidR="00FC07B2">
        <w:tab/>
      </w:r>
      <w:r w:rsidR="00FC07B2">
        <w:tab/>
        <w:t>Statement of Work</w:t>
      </w:r>
    </w:p>
    <w:p w14:paraId="0CBADA7E" w14:textId="77777777" w:rsidR="00646858" w:rsidRDefault="00646858" w:rsidP="005C2ED9">
      <w:pPr>
        <w:pStyle w:val="AbbreviationsAcronyms"/>
        <w:spacing w:after="120"/>
      </w:pPr>
      <w:r>
        <w:t>TOC</w:t>
      </w:r>
      <w:r>
        <w:tab/>
      </w:r>
      <w:r>
        <w:tab/>
        <w:t>Theory of Change</w:t>
      </w:r>
    </w:p>
    <w:p w14:paraId="775CBC4E" w14:textId="77777777" w:rsidR="0098137C" w:rsidRDefault="00646858" w:rsidP="005C2ED9">
      <w:pPr>
        <w:pStyle w:val="AbbreviationsAcronyms"/>
        <w:spacing w:after="120"/>
      </w:pPr>
      <w:r>
        <w:t>USAID</w:t>
      </w:r>
      <w:r>
        <w:tab/>
      </w:r>
      <w:r>
        <w:tab/>
        <w:t>U.S. Agency for International Development</w:t>
      </w:r>
    </w:p>
    <w:p w14:paraId="3BB106CE" w14:textId="77777777" w:rsidR="00646858" w:rsidRPr="00960880" w:rsidRDefault="00961613" w:rsidP="005C2ED9">
      <w:pPr>
        <w:pStyle w:val="AbbreviationsAcronyms"/>
        <w:spacing w:after="120"/>
      </w:pPr>
      <w:r>
        <w:t>USG</w:t>
      </w:r>
      <w:r>
        <w:tab/>
      </w:r>
      <w:r>
        <w:tab/>
        <w:t>U.S. Government</w:t>
      </w:r>
      <w:r w:rsidR="00646858">
        <w:br w:type="page"/>
      </w:r>
    </w:p>
    <w:p w14:paraId="115EDA17" w14:textId="77777777" w:rsidR="009C65F4" w:rsidRPr="000A269E" w:rsidRDefault="000A269E" w:rsidP="000A269E">
      <w:pPr>
        <w:pStyle w:val="Heading1"/>
      </w:pPr>
      <w:bookmarkStart w:id="2" w:name="_Toc429994769"/>
      <w:r>
        <w:lastRenderedPageBreak/>
        <w:t>Background a</w:t>
      </w:r>
      <w:r w:rsidRPr="000A269E">
        <w:t>nd Purpose</w:t>
      </w:r>
      <w:bookmarkEnd w:id="2"/>
    </w:p>
    <w:p w14:paraId="7EE1623E" w14:textId="5D662EC6" w:rsidR="009C65F4" w:rsidRPr="00524CEB" w:rsidRDefault="00AF5C1E" w:rsidP="000A269E">
      <w:pPr>
        <w:rPr>
          <w:b/>
        </w:rPr>
      </w:pPr>
      <w:r>
        <w:t>The U.S. Agency for International Development’s (</w:t>
      </w:r>
      <w:r w:rsidR="002F2053" w:rsidRPr="00524CEB">
        <w:t>USAID</w:t>
      </w:r>
      <w:r>
        <w:t>)</w:t>
      </w:r>
      <w:r w:rsidR="002F2053" w:rsidRPr="00524CEB">
        <w:t xml:space="preserve"> Office of Food for Peace (FFP</w:t>
      </w:r>
      <w:r w:rsidR="00003D90" w:rsidRPr="00524CEB">
        <w:t>) funds</w:t>
      </w:r>
      <w:r w:rsidR="009C65F4" w:rsidRPr="00524CEB">
        <w:t xml:space="preserve"> development projects </w:t>
      </w:r>
      <w:r w:rsidR="002F2053" w:rsidRPr="00524CEB">
        <w:t xml:space="preserve">with an objective </w:t>
      </w:r>
      <w:r w:rsidR="009C65F4" w:rsidRPr="00524CEB">
        <w:t xml:space="preserve">to </w:t>
      </w:r>
      <w:r w:rsidR="00C019CD">
        <w:t xml:space="preserve">improve and </w:t>
      </w:r>
      <w:r w:rsidR="00C019CD" w:rsidRPr="00C019CD">
        <w:rPr>
          <w:szCs w:val="24"/>
        </w:rPr>
        <w:t xml:space="preserve">sustain </w:t>
      </w:r>
      <w:r w:rsidR="00C019CD" w:rsidRPr="00CB6DED">
        <w:rPr>
          <w:szCs w:val="24"/>
        </w:rPr>
        <w:t>f</w:t>
      </w:r>
      <w:r w:rsidR="00C019CD" w:rsidRPr="00CB6DED">
        <w:rPr>
          <w:rFonts w:cs="Arial"/>
          <w:iCs/>
          <w:color w:val="222222"/>
          <w:szCs w:val="24"/>
          <w:shd w:val="clear" w:color="auto" w:fill="FFFFFF"/>
        </w:rPr>
        <w:t>ood and nutrition security of vulnerable populations </w:t>
      </w:r>
      <w:r w:rsidR="00CB6DED">
        <w:rPr>
          <w:rFonts w:cs="Arial"/>
          <w:iCs/>
          <w:color w:val="222222"/>
          <w:szCs w:val="24"/>
          <w:shd w:val="clear" w:color="auto" w:fill="FFFFFF"/>
        </w:rPr>
        <w:t xml:space="preserve">with </w:t>
      </w:r>
      <w:r w:rsidR="00C019CD" w:rsidRPr="00CB6DED">
        <w:rPr>
          <w:rFonts w:cs="Arial"/>
          <w:color w:val="222222"/>
          <w:szCs w:val="24"/>
          <w:shd w:val="clear" w:color="auto" w:fill="FFFFFF"/>
        </w:rPr>
        <w:t>a contin</w:t>
      </w:r>
      <w:r w:rsidR="00C019CD" w:rsidRPr="00C019CD">
        <w:rPr>
          <w:rFonts w:cs="Arial"/>
          <w:color w:val="222222"/>
          <w:szCs w:val="24"/>
          <w:shd w:val="clear" w:color="auto" w:fill="FFFFFF"/>
        </w:rPr>
        <w:t xml:space="preserve">ued focus on the most food insecure, </w:t>
      </w:r>
      <w:r w:rsidR="00CB6DED">
        <w:rPr>
          <w:rFonts w:cs="Arial"/>
          <w:color w:val="222222"/>
          <w:szCs w:val="24"/>
          <w:shd w:val="clear" w:color="auto" w:fill="FFFFFF"/>
        </w:rPr>
        <w:t xml:space="preserve">and </w:t>
      </w:r>
      <w:r w:rsidR="00C019CD" w:rsidRPr="00C019CD">
        <w:rPr>
          <w:rFonts w:cs="Arial"/>
          <w:color w:val="222222"/>
          <w:szCs w:val="24"/>
          <w:shd w:val="clear" w:color="auto" w:fill="FFFFFF"/>
        </w:rPr>
        <w:t xml:space="preserve">a </w:t>
      </w:r>
      <w:r w:rsidR="00CB6DED">
        <w:rPr>
          <w:rFonts w:cs="Arial"/>
          <w:color w:val="222222"/>
          <w:szCs w:val="24"/>
          <w:shd w:val="clear" w:color="auto" w:fill="FFFFFF"/>
        </w:rPr>
        <w:t xml:space="preserve">renewed </w:t>
      </w:r>
      <w:r w:rsidR="00C019CD" w:rsidRPr="00C019CD">
        <w:rPr>
          <w:rFonts w:cs="Arial"/>
          <w:color w:val="222222"/>
          <w:szCs w:val="24"/>
          <w:shd w:val="clear" w:color="auto" w:fill="FFFFFF"/>
        </w:rPr>
        <w:t>emphasis on the nutrition security. </w:t>
      </w:r>
      <w:r w:rsidR="002F2053" w:rsidRPr="00C019CD">
        <w:rPr>
          <w:szCs w:val="24"/>
        </w:rPr>
        <w:t>USAID applies the best available evidence to document project effectiveness and improve</w:t>
      </w:r>
      <w:r w:rsidR="002F2053" w:rsidRPr="00524CEB">
        <w:t xml:space="preserve"> program</w:t>
      </w:r>
      <w:r w:rsidR="00FD74D1">
        <w:t xml:space="preserve"> design and implementation</w:t>
      </w:r>
      <w:r w:rsidR="002F2053" w:rsidRPr="00524CEB">
        <w:t>. FFP</w:t>
      </w:r>
      <w:r w:rsidR="009C65F4" w:rsidRPr="00524CEB">
        <w:t xml:space="preserve"> has an obligation to the federal government and the American people to ensure that resources are efficiently used to achieve the best possible food security outcomes and that, in the process, food assistance </w:t>
      </w:r>
      <w:r w:rsidR="007D0BC9" w:rsidRPr="00524CEB">
        <w:t>actors learn from experience</w:t>
      </w:r>
      <w:r w:rsidR="000C4AF6" w:rsidRPr="00524CEB">
        <w:t xml:space="preserve"> how</w:t>
      </w:r>
      <w:r w:rsidR="009C65F4" w:rsidRPr="00524CEB">
        <w:t xml:space="preserve"> to improve programming and implementation. The </w:t>
      </w:r>
      <w:r w:rsidR="009C65F4" w:rsidRPr="00524CEB">
        <w:rPr>
          <w:i/>
        </w:rPr>
        <w:t>FFP Policy and Guidance for Monitoring, Evaluation, and Reporting</w:t>
      </w:r>
      <w:r w:rsidR="002F2053" w:rsidRPr="00524CEB">
        <w:rPr>
          <w:i/>
        </w:rPr>
        <w:t xml:space="preserve"> for Development Food Assistance Projects</w:t>
      </w:r>
      <w:r w:rsidR="009C65F4" w:rsidRPr="00524CEB">
        <w:t xml:space="preserve"> describes key monitoring, evaluation and reporting responsibilities of FFP development (non-emergency) food assistance project </w:t>
      </w:r>
      <w:r w:rsidR="000515C4" w:rsidRPr="00524CEB">
        <w:t>Awardee</w:t>
      </w:r>
      <w:r w:rsidR="009C65F4" w:rsidRPr="00524CEB">
        <w:t xml:space="preserve">s and potential </w:t>
      </w:r>
      <w:r w:rsidR="000515C4" w:rsidRPr="00524CEB">
        <w:t>Awardee</w:t>
      </w:r>
      <w:r w:rsidR="009C65F4" w:rsidRPr="00524CEB">
        <w:t>s.</w:t>
      </w:r>
      <w:r w:rsidR="009C65F4" w:rsidRPr="00524CEB">
        <w:rPr>
          <w:vertAlign w:val="superscript"/>
        </w:rPr>
        <w:t xml:space="preserve"> </w:t>
      </w:r>
      <w:r w:rsidR="009C65F4" w:rsidRPr="00524CEB">
        <w:t>This document replaces policy, requirements, and guidance applicable to development projects in the following FFP Information Bulletins (FFPIBs):</w:t>
      </w:r>
    </w:p>
    <w:p w14:paraId="2782E614" w14:textId="56D3B92C" w:rsidR="009C65F4" w:rsidRPr="000A269E" w:rsidRDefault="009C65F4" w:rsidP="009A3313">
      <w:pPr>
        <w:pStyle w:val="Bullet1stLevel"/>
      </w:pPr>
      <w:r w:rsidRPr="000A269E">
        <w:t>07-01: USAID and Food for Peace Indicators and Reporting Systems</w:t>
      </w:r>
    </w:p>
    <w:p w14:paraId="63C142FD" w14:textId="1373BD3B" w:rsidR="009C65F4" w:rsidRPr="00524CEB" w:rsidRDefault="009C65F4" w:rsidP="009A3313">
      <w:pPr>
        <w:pStyle w:val="Bullet1stLevel"/>
      </w:pPr>
      <w:r w:rsidRPr="00524CEB">
        <w:t>07-02: New Reporting Requirements for Food for Peace</w:t>
      </w:r>
    </w:p>
    <w:p w14:paraId="0833C6D2" w14:textId="5A2F37A8" w:rsidR="009C65F4" w:rsidRPr="00524CEB" w:rsidRDefault="009C65F4" w:rsidP="009A3313">
      <w:pPr>
        <w:pStyle w:val="Bullet1stLevel"/>
      </w:pPr>
      <w:r w:rsidRPr="00524CEB">
        <w:t>09-06: Monitoring and Evaluation Responsibilities of Food for Peace Multi-Year Assistance Programs Awardees</w:t>
      </w:r>
    </w:p>
    <w:p w14:paraId="455F10C6" w14:textId="6076FCD9" w:rsidR="009C65F4" w:rsidRPr="00524CEB" w:rsidRDefault="009C65F4" w:rsidP="009A3313">
      <w:pPr>
        <w:pStyle w:val="Bullet1stLevel"/>
      </w:pPr>
      <w:r w:rsidRPr="00524CEB">
        <w:t>09-07: Description of Food for Peace Awardee Reporting Requirements</w:t>
      </w:r>
    </w:p>
    <w:p w14:paraId="6B135564" w14:textId="4FCF0259" w:rsidR="009C65F4" w:rsidRPr="00524CEB" w:rsidRDefault="009C65F4" w:rsidP="009A3313">
      <w:pPr>
        <w:pStyle w:val="Bullet1stLevel"/>
      </w:pPr>
      <w:r w:rsidRPr="00524CEB">
        <w:t>11-02: Submission of Baseline/Final Evaluation Datasets by Food for Peace Awardees</w:t>
      </w:r>
    </w:p>
    <w:p w14:paraId="5FBFD8E2" w14:textId="5399F14A" w:rsidR="009C65F4" w:rsidRPr="00524CEB" w:rsidRDefault="009C65F4" w:rsidP="000A269E">
      <w:pPr>
        <w:pStyle w:val="Bullet1stLevel-Last"/>
      </w:pPr>
      <w:r w:rsidRPr="00524CEB">
        <w:t>11-03: Revision to Food for Peace Standard Indicators to be collected in Baseline Surveys and Final Evaluations</w:t>
      </w:r>
    </w:p>
    <w:p w14:paraId="5DF0442B" w14:textId="77777777" w:rsidR="009C65F4" w:rsidRPr="00524CEB" w:rsidRDefault="00524CEB" w:rsidP="000A269E">
      <w:pPr>
        <w:rPr>
          <w:b/>
        </w:rPr>
      </w:pPr>
      <w:r w:rsidRPr="00524CEB">
        <w:t>This document does not replace the policy, guidance or requirements for emergency projects that is included in these FFPIBs.</w:t>
      </w:r>
    </w:p>
    <w:p w14:paraId="65741F4D" w14:textId="77777777" w:rsidR="00B37D2A" w:rsidRDefault="00B37D2A">
      <w:pPr>
        <w:rPr>
          <w:rFonts w:ascii="Calibri" w:hAnsi="Calibri" w:cstheme="majorBidi"/>
          <w:b/>
          <w:sz w:val="28"/>
          <w:szCs w:val="32"/>
        </w:rPr>
      </w:pPr>
      <w:r>
        <w:br w:type="page"/>
      </w:r>
    </w:p>
    <w:p w14:paraId="32E1CC94" w14:textId="77777777" w:rsidR="00E42F46" w:rsidRPr="007C5909" w:rsidRDefault="000A269E" w:rsidP="00934739">
      <w:pPr>
        <w:pStyle w:val="Heading1"/>
        <w:rPr>
          <w:rFonts w:eastAsia="Times New Roman"/>
        </w:rPr>
      </w:pPr>
      <w:bookmarkStart w:id="3" w:name="_Toc429994770"/>
      <w:r w:rsidRPr="007C5909">
        <w:rPr>
          <w:rFonts w:eastAsia="Times New Roman"/>
        </w:rPr>
        <w:lastRenderedPageBreak/>
        <w:t xml:space="preserve">Chapter </w:t>
      </w:r>
      <w:r>
        <w:rPr>
          <w:rFonts w:eastAsia="Times New Roman"/>
        </w:rPr>
        <w:t>1</w:t>
      </w:r>
      <w:r w:rsidRPr="007C5909">
        <w:rPr>
          <w:rFonts w:eastAsia="Times New Roman"/>
        </w:rPr>
        <w:t xml:space="preserve">: </w:t>
      </w:r>
      <w:r>
        <w:rPr>
          <w:rFonts w:eastAsia="Times New Roman"/>
        </w:rPr>
        <w:t xml:space="preserve">Summary of </w:t>
      </w:r>
      <w:r w:rsidR="00677D38">
        <w:rPr>
          <w:rFonts w:eastAsia="Times New Roman"/>
        </w:rPr>
        <w:t>Monitoring and Evaluation (</w:t>
      </w:r>
      <w:r>
        <w:rPr>
          <w:rFonts w:eastAsia="Times New Roman"/>
        </w:rPr>
        <w:t>M&amp;E</w:t>
      </w:r>
      <w:r w:rsidR="00677D38">
        <w:rPr>
          <w:rFonts w:eastAsia="Times New Roman"/>
        </w:rPr>
        <w:t>)</w:t>
      </w:r>
      <w:r>
        <w:rPr>
          <w:rFonts w:eastAsia="Times New Roman"/>
        </w:rPr>
        <w:t xml:space="preserve"> Processes</w:t>
      </w:r>
      <w:bookmarkEnd w:id="3"/>
      <w:r w:rsidRPr="007C5909">
        <w:rPr>
          <w:rFonts w:eastAsia="Times New Roman"/>
        </w:rPr>
        <w:t xml:space="preserve"> </w:t>
      </w:r>
      <w:r>
        <w:rPr>
          <w:rFonts w:eastAsia="Times New Roman"/>
        </w:rPr>
        <w:t xml:space="preserve"> </w:t>
      </w:r>
    </w:p>
    <w:p w14:paraId="1B720A0F" w14:textId="77777777" w:rsidR="00DB43A6" w:rsidRDefault="00DB43A6" w:rsidP="000A269E">
      <w:pPr>
        <w:pStyle w:val="Heading2"/>
      </w:pPr>
      <w:bookmarkStart w:id="4" w:name="_Toc429994771"/>
      <w:r w:rsidRPr="007C5909">
        <w:t xml:space="preserve">Section </w:t>
      </w:r>
      <w:r w:rsidR="00B84433">
        <w:t>1</w:t>
      </w:r>
      <w:r w:rsidRPr="007C5909">
        <w:t>.</w:t>
      </w:r>
      <w:r w:rsidR="00B326F0">
        <w:t>1</w:t>
      </w:r>
      <w:r w:rsidRPr="007C5909">
        <w:t xml:space="preserve">: </w:t>
      </w:r>
      <w:r w:rsidR="00C065BA">
        <w:t xml:space="preserve">Purpose of </w:t>
      </w:r>
      <w:r w:rsidR="00B06565" w:rsidRPr="000A269E">
        <w:t>Monitoring</w:t>
      </w:r>
      <w:r w:rsidR="00B06565">
        <w:t xml:space="preserve"> and Evaluation</w:t>
      </w:r>
      <w:bookmarkEnd w:id="4"/>
    </w:p>
    <w:p w14:paraId="00F88F16" w14:textId="12C8FE5B" w:rsidR="009D550C" w:rsidRPr="0098137C" w:rsidRDefault="009C65F4" w:rsidP="0098137C">
      <w:pPr>
        <w:widowControl w:val="0"/>
        <w:suppressAutoHyphens/>
        <w:autoSpaceDN w:val="0"/>
        <w:spacing w:after="120"/>
        <w:textAlignment w:val="baseline"/>
        <w:rPr>
          <w:szCs w:val="24"/>
        </w:rPr>
      </w:pPr>
      <w:r>
        <w:rPr>
          <w:color w:val="000000"/>
          <w:szCs w:val="24"/>
        </w:rPr>
        <w:t xml:space="preserve">USAID’s </w:t>
      </w:r>
      <w:r w:rsidR="00E1059B" w:rsidRPr="00DB1B96">
        <w:rPr>
          <w:color w:val="000000"/>
          <w:szCs w:val="24"/>
        </w:rPr>
        <w:t xml:space="preserve">Automated Directives System (ADS) 203, </w:t>
      </w:r>
      <w:r w:rsidR="00E1059B" w:rsidRPr="00DB1B96">
        <w:rPr>
          <w:i/>
          <w:iCs/>
          <w:color w:val="000000"/>
          <w:szCs w:val="24"/>
        </w:rPr>
        <w:t xml:space="preserve">Assessing and Learning, </w:t>
      </w:r>
      <w:r w:rsidR="00E1059B" w:rsidRPr="0098137C">
        <w:rPr>
          <w:iCs/>
          <w:color w:val="000000"/>
          <w:szCs w:val="24"/>
        </w:rPr>
        <w:t>states that</w:t>
      </w:r>
      <w:r w:rsidR="00E1059B">
        <w:rPr>
          <w:i/>
          <w:iCs/>
          <w:color w:val="000000"/>
          <w:szCs w:val="24"/>
        </w:rPr>
        <w:t xml:space="preserve"> “</w:t>
      </w:r>
      <w:r w:rsidR="00D26116">
        <w:rPr>
          <w:color w:val="000000"/>
          <w:szCs w:val="24"/>
        </w:rPr>
        <w:t>t</w:t>
      </w:r>
      <w:r w:rsidR="00E1059B" w:rsidRPr="00DB1B96">
        <w:rPr>
          <w:szCs w:val="24"/>
        </w:rPr>
        <w:t xml:space="preserve">he purpose of strong evaluation and performance monitoring practices </w:t>
      </w:r>
      <w:r w:rsidR="00E1059B">
        <w:rPr>
          <w:szCs w:val="24"/>
        </w:rPr>
        <w:t xml:space="preserve">is to apply </w:t>
      </w:r>
      <w:r w:rsidR="00E1059B" w:rsidRPr="00DB1B96">
        <w:rPr>
          <w:szCs w:val="24"/>
        </w:rPr>
        <w:t>learning gained from evidence and analysis.</w:t>
      </w:r>
      <w:r w:rsidR="00E1059B">
        <w:rPr>
          <w:szCs w:val="24"/>
        </w:rPr>
        <w:t>”</w:t>
      </w:r>
      <w:r>
        <w:rPr>
          <w:color w:val="000000"/>
          <w:szCs w:val="24"/>
        </w:rPr>
        <w:t xml:space="preserve"> </w:t>
      </w:r>
      <w:r w:rsidR="00DB1B96" w:rsidRPr="00DB1B96">
        <w:rPr>
          <w:szCs w:val="24"/>
        </w:rPr>
        <w:t xml:space="preserve">USAID </w:t>
      </w:r>
      <w:r w:rsidR="0098137C">
        <w:rPr>
          <w:szCs w:val="24"/>
        </w:rPr>
        <w:t>relies</w:t>
      </w:r>
      <w:r w:rsidR="00DB1B96" w:rsidRPr="00DB1B96">
        <w:rPr>
          <w:szCs w:val="24"/>
        </w:rPr>
        <w:t xml:space="preserve"> on the evidence </w:t>
      </w:r>
      <w:r w:rsidR="00622623">
        <w:rPr>
          <w:szCs w:val="24"/>
        </w:rPr>
        <w:t xml:space="preserve">collected through monitoring and evaluations </w:t>
      </w:r>
      <w:r w:rsidR="00DB1B96" w:rsidRPr="00DB1B96">
        <w:rPr>
          <w:szCs w:val="24"/>
        </w:rPr>
        <w:t xml:space="preserve">to document </w:t>
      </w:r>
      <w:r w:rsidR="002F2053">
        <w:rPr>
          <w:szCs w:val="24"/>
        </w:rPr>
        <w:t xml:space="preserve">and assess </w:t>
      </w:r>
      <w:r w:rsidR="00CB515E">
        <w:rPr>
          <w:szCs w:val="24"/>
        </w:rPr>
        <w:t>project</w:t>
      </w:r>
      <w:r w:rsidR="00DB1B96" w:rsidRPr="00DB1B96">
        <w:rPr>
          <w:szCs w:val="24"/>
        </w:rPr>
        <w:t xml:space="preserve"> </w:t>
      </w:r>
      <w:r w:rsidR="005205CC">
        <w:rPr>
          <w:szCs w:val="24"/>
        </w:rPr>
        <w:t>processes and outcomes, learn, and make decisions</w:t>
      </w:r>
      <w:r w:rsidR="00DB1B96" w:rsidRPr="00DB1B96">
        <w:rPr>
          <w:szCs w:val="24"/>
        </w:rPr>
        <w:t>.</w:t>
      </w:r>
      <w:r w:rsidR="00CA0ED6">
        <w:rPr>
          <w:szCs w:val="24"/>
        </w:rPr>
        <w:t xml:space="preserve"> </w:t>
      </w:r>
    </w:p>
    <w:p w14:paraId="5A95E3DB" w14:textId="77777777" w:rsidR="0098137C" w:rsidRDefault="00A82DE4" w:rsidP="0098137C">
      <w:pPr>
        <w:autoSpaceDE w:val="0"/>
        <w:autoSpaceDN w:val="0"/>
        <w:adjustRightInd w:val="0"/>
        <w:spacing w:after="120"/>
        <w:rPr>
          <w:color w:val="000000"/>
          <w:szCs w:val="24"/>
        </w:rPr>
      </w:pPr>
      <w:r w:rsidRPr="0098137C">
        <w:rPr>
          <w:b/>
          <w:color w:val="000000"/>
          <w:szCs w:val="24"/>
        </w:rPr>
        <w:t>Monitoring</w:t>
      </w:r>
      <w:r w:rsidRPr="00C065BA">
        <w:rPr>
          <w:color w:val="000000"/>
          <w:szCs w:val="24"/>
        </w:rPr>
        <w:t xml:space="preserve"> </w:t>
      </w:r>
      <w:r w:rsidR="0098137C">
        <w:rPr>
          <w:color w:val="000000"/>
          <w:szCs w:val="24"/>
        </w:rPr>
        <w:t>is</w:t>
      </w:r>
      <w:r w:rsidR="00BC5830">
        <w:rPr>
          <w:color w:val="000000"/>
          <w:szCs w:val="24"/>
        </w:rPr>
        <w:t xml:space="preserve"> </w:t>
      </w:r>
      <w:r w:rsidR="00380CC3" w:rsidRPr="00380CC3">
        <w:rPr>
          <w:color w:val="000000"/>
          <w:szCs w:val="24"/>
        </w:rPr>
        <w:t>routine collection</w:t>
      </w:r>
      <w:r w:rsidR="008747D7">
        <w:rPr>
          <w:color w:val="000000"/>
          <w:szCs w:val="24"/>
        </w:rPr>
        <w:t xml:space="preserve"> and analys</w:t>
      </w:r>
      <w:r w:rsidR="00BC5830">
        <w:rPr>
          <w:color w:val="000000"/>
          <w:szCs w:val="24"/>
        </w:rPr>
        <w:t>i</w:t>
      </w:r>
      <w:r w:rsidR="008747D7">
        <w:rPr>
          <w:color w:val="000000"/>
          <w:szCs w:val="24"/>
        </w:rPr>
        <w:t>s</w:t>
      </w:r>
      <w:r w:rsidR="00380CC3" w:rsidRPr="00380CC3">
        <w:rPr>
          <w:color w:val="000000"/>
          <w:szCs w:val="24"/>
        </w:rPr>
        <w:t xml:space="preserve"> of </w:t>
      </w:r>
      <w:r w:rsidR="00CE4F95">
        <w:rPr>
          <w:color w:val="000000"/>
          <w:szCs w:val="24"/>
        </w:rPr>
        <w:t xml:space="preserve">information </w:t>
      </w:r>
      <w:r w:rsidR="0098137C">
        <w:rPr>
          <w:color w:val="000000"/>
          <w:szCs w:val="24"/>
        </w:rPr>
        <w:t xml:space="preserve">throughout </w:t>
      </w:r>
      <w:r w:rsidR="00AF1042">
        <w:rPr>
          <w:color w:val="000000"/>
          <w:szCs w:val="24"/>
        </w:rPr>
        <w:t>the life of the award (LOA)</w:t>
      </w:r>
      <w:r w:rsidR="0098137C">
        <w:rPr>
          <w:color w:val="000000"/>
          <w:szCs w:val="24"/>
        </w:rPr>
        <w:t xml:space="preserve"> </w:t>
      </w:r>
      <w:r w:rsidR="00380CC3" w:rsidRPr="00380CC3">
        <w:rPr>
          <w:color w:val="000000"/>
          <w:szCs w:val="24"/>
        </w:rPr>
        <w:t xml:space="preserve">to </w:t>
      </w:r>
      <w:r w:rsidR="00CE4F95">
        <w:rPr>
          <w:color w:val="000000"/>
          <w:szCs w:val="24"/>
        </w:rPr>
        <w:t>verify</w:t>
      </w:r>
      <w:r w:rsidR="008747D7">
        <w:rPr>
          <w:color w:val="000000"/>
          <w:szCs w:val="24"/>
        </w:rPr>
        <w:t xml:space="preserve"> </w:t>
      </w:r>
      <w:r w:rsidR="00BC5830">
        <w:rPr>
          <w:color w:val="000000"/>
          <w:szCs w:val="24"/>
        </w:rPr>
        <w:t xml:space="preserve">that </w:t>
      </w:r>
      <w:r w:rsidR="000F191E">
        <w:rPr>
          <w:color w:val="000000"/>
          <w:szCs w:val="24"/>
        </w:rPr>
        <w:t>protocols are respected,</w:t>
      </w:r>
      <w:r w:rsidR="00BC5830">
        <w:rPr>
          <w:color w:val="000000"/>
          <w:szCs w:val="24"/>
        </w:rPr>
        <w:t xml:space="preserve"> </w:t>
      </w:r>
      <w:r w:rsidR="008576CA">
        <w:rPr>
          <w:color w:val="000000"/>
          <w:szCs w:val="24"/>
        </w:rPr>
        <w:t xml:space="preserve">implementation </w:t>
      </w:r>
      <w:r w:rsidR="000F191E">
        <w:rPr>
          <w:color w:val="000000"/>
          <w:szCs w:val="24"/>
        </w:rPr>
        <w:t>and outputs are</w:t>
      </w:r>
      <w:r w:rsidR="008576CA">
        <w:rPr>
          <w:color w:val="000000"/>
          <w:szCs w:val="24"/>
        </w:rPr>
        <w:t xml:space="preserve"> on </w:t>
      </w:r>
      <w:r w:rsidR="000F191E">
        <w:rPr>
          <w:color w:val="000000"/>
          <w:szCs w:val="24"/>
        </w:rPr>
        <w:t>schedule</w:t>
      </w:r>
      <w:r w:rsidR="00BC5830">
        <w:rPr>
          <w:color w:val="000000"/>
          <w:szCs w:val="24"/>
        </w:rPr>
        <w:t>,</w:t>
      </w:r>
      <w:r w:rsidR="000F191E">
        <w:rPr>
          <w:color w:val="000000"/>
          <w:szCs w:val="24"/>
        </w:rPr>
        <w:t xml:space="preserve"> </w:t>
      </w:r>
      <w:r w:rsidR="008576CA">
        <w:rPr>
          <w:color w:val="000000"/>
          <w:szCs w:val="24"/>
        </w:rPr>
        <w:t>and</w:t>
      </w:r>
      <w:r w:rsidR="000F191E">
        <w:rPr>
          <w:color w:val="000000"/>
          <w:szCs w:val="24"/>
        </w:rPr>
        <w:t xml:space="preserve"> </w:t>
      </w:r>
      <w:r w:rsidR="00BC5830">
        <w:rPr>
          <w:color w:val="000000"/>
          <w:szCs w:val="24"/>
        </w:rPr>
        <w:t>evolv</w:t>
      </w:r>
      <w:r w:rsidR="000F191E">
        <w:rPr>
          <w:color w:val="000000"/>
          <w:szCs w:val="24"/>
        </w:rPr>
        <w:t xml:space="preserve">ing </w:t>
      </w:r>
      <w:r w:rsidR="00CE4F95">
        <w:rPr>
          <w:color w:val="000000"/>
          <w:szCs w:val="24"/>
        </w:rPr>
        <w:t xml:space="preserve">changes are consistent with </w:t>
      </w:r>
      <w:r w:rsidR="008576CA">
        <w:rPr>
          <w:color w:val="000000"/>
          <w:szCs w:val="24"/>
        </w:rPr>
        <w:t xml:space="preserve">the </w:t>
      </w:r>
      <w:r w:rsidR="00CE4F95">
        <w:rPr>
          <w:color w:val="000000"/>
          <w:szCs w:val="24"/>
        </w:rPr>
        <w:t xml:space="preserve">underlying </w:t>
      </w:r>
      <w:r w:rsidR="008576CA">
        <w:rPr>
          <w:color w:val="000000"/>
          <w:szCs w:val="24"/>
        </w:rPr>
        <w:t>Theory of Change</w:t>
      </w:r>
      <w:r w:rsidR="009C65F4">
        <w:rPr>
          <w:color w:val="000000"/>
          <w:szCs w:val="24"/>
        </w:rPr>
        <w:t xml:space="preserve"> (TOC)</w:t>
      </w:r>
      <w:r w:rsidR="00325827">
        <w:rPr>
          <w:color w:val="000000"/>
          <w:szCs w:val="24"/>
        </w:rPr>
        <w:t>.</w:t>
      </w:r>
    </w:p>
    <w:p w14:paraId="4353307C" w14:textId="43920DE3" w:rsidR="00380CC3" w:rsidRPr="00C065BA" w:rsidRDefault="0098137C" w:rsidP="00380CC3">
      <w:pPr>
        <w:autoSpaceDE w:val="0"/>
        <w:autoSpaceDN w:val="0"/>
        <w:adjustRightInd w:val="0"/>
        <w:spacing w:after="0"/>
        <w:rPr>
          <w:color w:val="000000"/>
          <w:szCs w:val="24"/>
        </w:rPr>
      </w:pPr>
      <w:r w:rsidRPr="0098137C">
        <w:rPr>
          <w:b/>
          <w:color w:val="000000"/>
          <w:szCs w:val="24"/>
        </w:rPr>
        <w:t>Evaluations</w:t>
      </w:r>
      <w:r>
        <w:rPr>
          <w:b/>
          <w:color w:val="000000"/>
          <w:szCs w:val="24"/>
        </w:rPr>
        <w:t xml:space="preserve"> </w:t>
      </w:r>
      <w:r>
        <w:rPr>
          <w:color w:val="000000"/>
          <w:szCs w:val="24"/>
        </w:rPr>
        <w:t xml:space="preserve">collect and analyze information about the characteristics and outcomes of </w:t>
      </w:r>
      <w:r w:rsidR="00B37D2A">
        <w:rPr>
          <w:color w:val="000000"/>
          <w:szCs w:val="24"/>
        </w:rPr>
        <w:t>intervention</w:t>
      </w:r>
      <w:r w:rsidR="00CB515E">
        <w:rPr>
          <w:color w:val="000000"/>
          <w:szCs w:val="24"/>
        </w:rPr>
        <w:t xml:space="preserve">s </w:t>
      </w:r>
      <w:r>
        <w:rPr>
          <w:color w:val="000000"/>
          <w:szCs w:val="24"/>
        </w:rPr>
        <w:t xml:space="preserve">at key moments in the </w:t>
      </w:r>
      <w:r w:rsidR="00AF1042">
        <w:rPr>
          <w:color w:val="000000"/>
          <w:szCs w:val="24"/>
        </w:rPr>
        <w:t>LOA</w:t>
      </w:r>
      <w:r>
        <w:rPr>
          <w:color w:val="000000"/>
          <w:szCs w:val="24"/>
        </w:rPr>
        <w:t xml:space="preserve"> as a basis for judging performance and/or to inform decisions about current or future </w:t>
      </w:r>
      <w:r w:rsidR="00B37D2A">
        <w:rPr>
          <w:color w:val="000000"/>
          <w:szCs w:val="24"/>
        </w:rPr>
        <w:t>intervention</w:t>
      </w:r>
      <w:r w:rsidR="00CB515E">
        <w:rPr>
          <w:color w:val="000000"/>
          <w:szCs w:val="24"/>
        </w:rPr>
        <w:t>s</w:t>
      </w:r>
      <w:r w:rsidR="00750006">
        <w:rPr>
          <w:color w:val="000000"/>
          <w:szCs w:val="24"/>
        </w:rPr>
        <w:t xml:space="preserve">. </w:t>
      </w:r>
      <w:r>
        <w:rPr>
          <w:color w:val="000000"/>
          <w:szCs w:val="24"/>
        </w:rPr>
        <w:t xml:space="preserve">Evaluations provide opportunities to review both planned and unplanned results and to re-examine the project </w:t>
      </w:r>
      <w:r w:rsidR="0004566F">
        <w:rPr>
          <w:color w:val="000000"/>
          <w:szCs w:val="24"/>
        </w:rPr>
        <w:t>design</w:t>
      </w:r>
      <w:r>
        <w:rPr>
          <w:color w:val="000000"/>
          <w:szCs w:val="24"/>
        </w:rPr>
        <w:t>.</w:t>
      </w:r>
      <w:r w:rsidRPr="00C065BA">
        <w:rPr>
          <w:color w:val="000000"/>
          <w:szCs w:val="24"/>
        </w:rPr>
        <w:t xml:space="preserve"> </w:t>
      </w:r>
      <w:r>
        <w:rPr>
          <w:color w:val="000000"/>
          <w:szCs w:val="24"/>
        </w:rPr>
        <w:t xml:space="preserve">For </w:t>
      </w:r>
      <w:r w:rsidR="009C65F4">
        <w:rPr>
          <w:color w:val="000000"/>
          <w:szCs w:val="24"/>
        </w:rPr>
        <w:t>FFP</w:t>
      </w:r>
      <w:r>
        <w:rPr>
          <w:color w:val="000000"/>
          <w:szCs w:val="24"/>
        </w:rPr>
        <w:t xml:space="preserve"> </w:t>
      </w:r>
      <w:r w:rsidR="00CB515E">
        <w:rPr>
          <w:color w:val="000000"/>
          <w:szCs w:val="24"/>
        </w:rPr>
        <w:t>projects</w:t>
      </w:r>
      <w:r>
        <w:rPr>
          <w:color w:val="000000"/>
          <w:szCs w:val="24"/>
        </w:rPr>
        <w:t xml:space="preserve">, midterm </w:t>
      </w:r>
      <w:r w:rsidRPr="00441D69">
        <w:rPr>
          <w:color w:val="000000"/>
          <w:szCs w:val="24"/>
        </w:rPr>
        <w:t>evaluation</w:t>
      </w:r>
      <w:r>
        <w:rPr>
          <w:color w:val="000000"/>
          <w:szCs w:val="24"/>
        </w:rPr>
        <w:t>s</w:t>
      </w:r>
      <w:r w:rsidR="001420A3">
        <w:rPr>
          <w:color w:val="000000"/>
          <w:szCs w:val="24"/>
        </w:rPr>
        <w:t xml:space="preserve"> (MTE)</w:t>
      </w:r>
      <w:r w:rsidRPr="00441D69">
        <w:rPr>
          <w:color w:val="000000"/>
          <w:szCs w:val="24"/>
        </w:rPr>
        <w:t xml:space="preserve"> </w:t>
      </w:r>
      <w:r>
        <w:rPr>
          <w:color w:val="000000"/>
          <w:szCs w:val="24"/>
        </w:rPr>
        <w:t xml:space="preserve">conducted approximately mid-way </w:t>
      </w:r>
      <w:r w:rsidR="00DF4F52">
        <w:rPr>
          <w:color w:val="000000"/>
          <w:szCs w:val="24"/>
        </w:rPr>
        <w:t xml:space="preserve">through </w:t>
      </w:r>
      <w:r w:rsidR="00AF1042">
        <w:rPr>
          <w:color w:val="000000"/>
          <w:szCs w:val="24"/>
        </w:rPr>
        <w:t xml:space="preserve">the </w:t>
      </w:r>
      <w:r w:rsidR="001420A3">
        <w:rPr>
          <w:color w:val="000000"/>
          <w:szCs w:val="24"/>
        </w:rPr>
        <w:t>LOA</w:t>
      </w:r>
      <w:r>
        <w:rPr>
          <w:color w:val="000000"/>
          <w:szCs w:val="24"/>
        </w:rPr>
        <w:t xml:space="preserve"> </w:t>
      </w:r>
      <w:r w:rsidRPr="00441D69">
        <w:rPr>
          <w:color w:val="000000"/>
          <w:szCs w:val="24"/>
        </w:rPr>
        <w:t xml:space="preserve">gather evidence </w:t>
      </w:r>
      <w:r w:rsidR="00DF4F52">
        <w:rPr>
          <w:color w:val="000000"/>
          <w:szCs w:val="24"/>
        </w:rPr>
        <w:t>on</w:t>
      </w:r>
      <w:r w:rsidR="00DF4F52" w:rsidRPr="00441D69">
        <w:rPr>
          <w:color w:val="000000"/>
          <w:szCs w:val="24"/>
        </w:rPr>
        <w:t xml:space="preserve"> </w:t>
      </w:r>
      <w:r w:rsidRPr="00441D69">
        <w:rPr>
          <w:color w:val="000000"/>
          <w:szCs w:val="24"/>
        </w:rPr>
        <w:t xml:space="preserve">the </w:t>
      </w:r>
      <w:r>
        <w:rPr>
          <w:color w:val="000000"/>
          <w:szCs w:val="24"/>
        </w:rPr>
        <w:t xml:space="preserve">effectiveness, </w:t>
      </w:r>
      <w:r w:rsidRPr="00441D69">
        <w:rPr>
          <w:szCs w:val="24"/>
        </w:rPr>
        <w:t>efficiency</w:t>
      </w:r>
      <w:r>
        <w:rPr>
          <w:szCs w:val="24"/>
        </w:rPr>
        <w:t>,</w:t>
      </w:r>
      <w:r w:rsidRPr="00441D69">
        <w:rPr>
          <w:szCs w:val="24"/>
        </w:rPr>
        <w:t xml:space="preserve"> and acceptability of project implementation to </w:t>
      </w:r>
      <w:r>
        <w:rPr>
          <w:szCs w:val="24"/>
        </w:rPr>
        <w:t>the beneficiaries, FFP, and the implementing partner. Results are used to identify</w:t>
      </w:r>
      <w:r w:rsidRPr="00441D69">
        <w:rPr>
          <w:szCs w:val="24"/>
        </w:rPr>
        <w:t xml:space="preserve"> adjustments</w:t>
      </w:r>
      <w:r>
        <w:rPr>
          <w:szCs w:val="24"/>
        </w:rPr>
        <w:t xml:space="preserve"> </w:t>
      </w:r>
      <w:r w:rsidR="00E32DDA">
        <w:rPr>
          <w:szCs w:val="24"/>
        </w:rPr>
        <w:t>to implementation</w:t>
      </w:r>
      <w:r w:rsidRPr="00441D69">
        <w:rPr>
          <w:szCs w:val="24"/>
        </w:rPr>
        <w:t xml:space="preserve"> </w:t>
      </w:r>
      <w:r w:rsidR="00040C8E">
        <w:rPr>
          <w:szCs w:val="24"/>
        </w:rPr>
        <w:t xml:space="preserve">that would improve outcomes </w:t>
      </w:r>
      <w:r>
        <w:rPr>
          <w:szCs w:val="24"/>
        </w:rPr>
        <w:t xml:space="preserve">during the </w:t>
      </w:r>
      <w:r w:rsidR="00040C8E">
        <w:rPr>
          <w:szCs w:val="24"/>
        </w:rPr>
        <w:t xml:space="preserve">project’s </w:t>
      </w:r>
      <w:r>
        <w:rPr>
          <w:szCs w:val="24"/>
        </w:rPr>
        <w:t>remaining years</w:t>
      </w:r>
      <w:r w:rsidR="00750006">
        <w:rPr>
          <w:szCs w:val="24"/>
        </w:rPr>
        <w:t xml:space="preserve">. </w:t>
      </w:r>
      <w:r>
        <w:rPr>
          <w:color w:val="000000"/>
          <w:szCs w:val="24"/>
        </w:rPr>
        <w:t>F</w:t>
      </w:r>
      <w:r w:rsidRPr="00441D69">
        <w:rPr>
          <w:color w:val="000000"/>
          <w:szCs w:val="24"/>
        </w:rPr>
        <w:t>inal evaluation</w:t>
      </w:r>
      <w:r>
        <w:rPr>
          <w:color w:val="000000"/>
          <w:szCs w:val="24"/>
        </w:rPr>
        <w:t>s</w:t>
      </w:r>
      <w:r w:rsidR="00DF4F52">
        <w:rPr>
          <w:color w:val="000000"/>
          <w:szCs w:val="24"/>
        </w:rPr>
        <w:t xml:space="preserve"> </w:t>
      </w:r>
      <w:r w:rsidRPr="00441D69">
        <w:rPr>
          <w:color w:val="000000"/>
          <w:szCs w:val="24"/>
        </w:rPr>
        <w:t xml:space="preserve">collect data </w:t>
      </w:r>
      <w:r w:rsidR="00DF4F52">
        <w:rPr>
          <w:color w:val="000000"/>
          <w:szCs w:val="24"/>
        </w:rPr>
        <w:t>on</w:t>
      </w:r>
      <w:r w:rsidR="00DF4F52" w:rsidRPr="00441D69">
        <w:rPr>
          <w:color w:val="000000"/>
          <w:szCs w:val="24"/>
        </w:rPr>
        <w:t xml:space="preserve"> </w:t>
      </w:r>
      <w:r>
        <w:rPr>
          <w:color w:val="000000"/>
          <w:szCs w:val="24"/>
        </w:rPr>
        <w:t xml:space="preserve">project </w:t>
      </w:r>
      <w:r w:rsidRPr="00441D69">
        <w:rPr>
          <w:color w:val="000000"/>
          <w:szCs w:val="24"/>
        </w:rPr>
        <w:t>outcomes to measure</w:t>
      </w:r>
      <w:r>
        <w:rPr>
          <w:color w:val="000000"/>
          <w:szCs w:val="24"/>
        </w:rPr>
        <w:t xml:space="preserve"> performance </w:t>
      </w:r>
      <w:r w:rsidR="0063403D">
        <w:rPr>
          <w:color w:val="000000"/>
          <w:szCs w:val="24"/>
        </w:rPr>
        <w:t xml:space="preserve">against baseline values, analyze successes and challenges of the project, </w:t>
      </w:r>
      <w:r>
        <w:rPr>
          <w:color w:val="000000"/>
          <w:szCs w:val="24"/>
        </w:rPr>
        <w:t>and achievements</w:t>
      </w:r>
      <w:r w:rsidR="00D42BB3">
        <w:rPr>
          <w:color w:val="000000"/>
          <w:szCs w:val="24"/>
        </w:rPr>
        <w:t xml:space="preserve"> and inform future FFP </w:t>
      </w:r>
      <w:r w:rsidR="00E62B0C">
        <w:rPr>
          <w:color w:val="000000"/>
          <w:szCs w:val="24"/>
        </w:rPr>
        <w:t xml:space="preserve">and partner </w:t>
      </w:r>
      <w:r w:rsidR="00D42BB3">
        <w:rPr>
          <w:color w:val="000000"/>
          <w:szCs w:val="24"/>
        </w:rPr>
        <w:t>programming and learning</w:t>
      </w:r>
      <w:r w:rsidRPr="00441D69">
        <w:rPr>
          <w:color w:val="000000"/>
          <w:szCs w:val="24"/>
        </w:rPr>
        <w:t xml:space="preserve">. </w:t>
      </w:r>
    </w:p>
    <w:p w14:paraId="6977E7E0" w14:textId="77777777" w:rsidR="00DB43A6" w:rsidRDefault="00DB43A6" w:rsidP="00DB43A6">
      <w:pPr>
        <w:widowControl w:val="0"/>
        <w:suppressAutoHyphens/>
        <w:autoSpaceDN w:val="0"/>
        <w:spacing w:after="0"/>
        <w:textAlignment w:val="baseline"/>
        <w:rPr>
          <w:rFonts w:cstheme="minorHAnsi"/>
          <w:b/>
          <w:szCs w:val="24"/>
        </w:rPr>
      </w:pPr>
    </w:p>
    <w:p w14:paraId="38076C9E" w14:textId="3F641CAD" w:rsidR="00B326F0" w:rsidRDefault="00B326F0" w:rsidP="00303942">
      <w:pPr>
        <w:pStyle w:val="Heading2"/>
        <w:spacing w:before="0"/>
      </w:pPr>
      <w:bookmarkStart w:id="5" w:name="_Toc429994772"/>
      <w:r w:rsidRPr="007C5909">
        <w:t xml:space="preserve">Section </w:t>
      </w:r>
      <w:r>
        <w:t>1</w:t>
      </w:r>
      <w:r w:rsidRPr="007C5909">
        <w:t>.</w:t>
      </w:r>
      <w:r>
        <w:t>2</w:t>
      </w:r>
      <w:r w:rsidRPr="007C5909">
        <w:t xml:space="preserve">: </w:t>
      </w:r>
      <w:r w:rsidR="0033562D">
        <w:t xml:space="preserve">Monitoring and Evaluation </w:t>
      </w:r>
      <w:r>
        <w:t xml:space="preserve">Requirements and </w:t>
      </w:r>
      <w:r w:rsidR="000F191E">
        <w:t xml:space="preserve">Submission </w:t>
      </w:r>
      <w:r>
        <w:t>Timeline</w:t>
      </w:r>
      <w:bookmarkEnd w:id="5"/>
    </w:p>
    <w:p w14:paraId="0FDEC6FD" w14:textId="5CE95AC2" w:rsidR="00BC5830" w:rsidRDefault="00B326F0" w:rsidP="000F191E">
      <w:pPr>
        <w:widowControl w:val="0"/>
        <w:suppressAutoHyphens/>
        <w:autoSpaceDN w:val="0"/>
        <w:spacing w:after="0"/>
        <w:textAlignment w:val="baseline"/>
        <w:rPr>
          <w:color w:val="000000"/>
          <w:szCs w:val="24"/>
        </w:rPr>
      </w:pPr>
      <w:r w:rsidRPr="00BA5FE9">
        <w:rPr>
          <w:rFonts w:cstheme="minorHAnsi"/>
          <w:szCs w:val="24"/>
        </w:rPr>
        <w:t xml:space="preserve">This section </w:t>
      </w:r>
      <w:r>
        <w:rPr>
          <w:rFonts w:cstheme="minorHAnsi"/>
          <w:szCs w:val="24"/>
        </w:rPr>
        <w:t xml:space="preserve">summarizes </w:t>
      </w:r>
      <w:r w:rsidRPr="00BA5FE9">
        <w:rPr>
          <w:rFonts w:cstheme="minorHAnsi"/>
          <w:szCs w:val="24"/>
        </w:rPr>
        <w:t xml:space="preserve">the key </w:t>
      </w:r>
      <w:r w:rsidR="0033562D">
        <w:rPr>
          <w:rFonts w:cstheme="minorHAnsi"/>
          <w:szCs w:val="24"/>
        </w:rPr>
        <w:t>M&amp;E</w:t>
      </w:r>
      <w:r w:rsidRPr="00BA5FE9">
        <w:rPr>
          <w:rFonts w:cstheme="minorHAnsi"/>
          <w:szCs w:val="24"/>
        </w:rPr>
        <w:t xml:space="preserve"> responsibilities of </w:t>
      </w:r>
      <w:r w:rsidR="00B00FB6">
        <w:rPr>
          <w:rFonts w:cstheme="minorHAnsi"/>
          <w:szCs w:val="24"/>
        </w:rPr>
        <w:t xml:space="preserve">prospective and current </w:t>
      </w:r>
      <w:r w:rsidRPr="00BA5FE9">
        <w:rPr>
          <w:rFonts w:cstheme="minorHAnsi"/>
          <w:szCs w:val="24"/>
        </w:rPr>
        <w:t xml:space="preserve">FFP </w:t>
      </w:r>
      <w:r w:rsidR="00905B54">
        <w:rPr>
          <w:rFonts w:cstheme="minorHAnsi"/>
          <w:szCs w:val="24"/>
        </w:rPr>
        <w:t xml:space="preserve">development food assistance project </w:t>
      </w:r>
      <w:r w:rsidR="00B00FB6">
        <w:rPr>
          <w:rFonts w:cstheme="minorHAnsi"/>
          <w:szCs w:val="24"/>
        </w:rPr>
        <w:t>partners from application through program expiration</w:t>
      </w:r>
      <w:r w:rsidRPr="00BA5FE9">
        <w:rPr>
          <w:rFonts w:cstheme="minorHAnsi"/>
          <w:szCs w:val="24"/>
        </w:rPr>
        <w:t>.</w:t>
      </w:r>
      <w:r>
        <w:rPr>
          <w:rFonts w:cstheme="minorHAnsi"/>
          <w:szCs w:val="24"/>
        </w:rPr>
        <w:t xml:space="preserve"> </w:t>
      </w:r>
      <w:r w:rsidR="00BC5830">
        <w:rPr>
          <w:color w:val="000000"/>
          <w:szCs w:val="24"/>
        </w:rPr>
        <w:t xml:space="preserve">Table 1 summarizes the requirements at each milestone </w:t>
      </w:r>
      <w:r w:rsidR="00B00FB6">
        <w:rPr>
          <w:color w:val="000000"/>
          <w:szCs w:val="24"/>
        </w:rPr>
        <w:t>throughout that time period</w:t>
      </w:r>
      <w:r w:rsidR="00BC5830">
        <w:rPr>
          <w:color w:val="000000"/>
          <w:szCs w:val="24"/>
        </w:rPr>
        <w:t xml:space="preserve">. </w:t>
      </w:r>
      <w:r w:rsidR="00BD19D5" w:rsidRPr="00C065BA">
        <w:rPr>
          <w:color w:val="000000"/>
          <w:szCs w:val="24"/>
        </w:rPr>
        <w:t>Questions about</w:t>
      </w:r>
      <w:r w:rsidR="000F191E">
        <w:rPr>
          <w:color w:val="000000"/>
          <w:szCs w:val="24"/>
        </w:rPr>
        <w:t xml:space="preserve"> these</w:t>
      </w:r>
      <w:r w:rsidR="00BD19D5" w:rsidRPr="00C065BA">
        <w:rPr>
          <w:color w:val="000000"/>
          <w:szCs w:val="24"/>
        </w:rPr>
        <w:t xml:space="preserve"> </w:t>
      </w:r>
      <w:r w:rsidR="00BD19D5">
        <w:rPr>
          <w:color w:val="000000"/>
          <w:szCs w:val="24"/>
        </w:rPr>
        <w:t xml:space="preserve">core </w:t>
      </w:r>
      <w:r w:rsidR="00BD19D5" w:rsidRPr="00C065BA">
        <w:rPr>
          <w:color w:val="000000"/>
          <w:szCs w:val="24"/>
        </w:rPr>
        <w:t xml:space="preserve">requirements should be directed to the </w:t>
      </w:r>
      <w:r w:rsidR="00905B54">
        <w:rPr>
          <w:color w:val="000000"/>
          <w:szCs w:val="24"/>
        </w:rPr>
        <w:t>award</w:t>
      </w:r>
      <w:r w:rsidR="00905B54" w:rsidRPr="00C065BA">
        <w:rPr>
          <w:color w:val="000000"/>
          <w:szCs w:val="24"/>
        </w:rPr>
        <w:t xml:space="preserve">’s </w:t>
      </w:r>
      <w:r w:rsidR="009C65F4">
        <w:rPr>
          <w:color w:val="000000"/>
          <w:szCs w:val="24"/>
        </w:rPr>
        <w:t>A</w:t>
      </w:r>
      <w:r w:rsidR="00BD19D5" w:rsidRPr="00C065BA">
        <w:rPr>
          <w:color w:val="000000"/>
          <w:szCs w:val="24"/>
        </w:rPr>
        <w:t xml:space="preserve">greement </w:t>
      </w:r>
      <w:r w:rsidR="009C65F4">
        <w:rPr>
          <w:color w:val="000000"/>
          <w:szCs w:val="24"/>
        </w:rPr>
        <w:t>O</w:t>
      </w:r>
      <w:r w:rsidR="00BD19D5" w:rsidRPr="00C065BA">
        <w:rPr>
          <w:color w:val="000000"/>
          <w:szCs w:val="24"/>
        </w:rPr>
        <w:t xml:space="preserve">fficer’s </w:t>
      </w:r>
      <w:r w:rsidR="009C65F4">
        <w:rPr>
          <w:color w:val="000000"/>
          <w:szCs w:val="24"/>
        </w:rPr>
        <w:t>R</w:t>
      </w:r>
      <w:r w:rsidR="00BD19D5" w:rsidRPr="00C065BA">
        <w:rPr>
          <w:color w:val="000000"/>
          <w:szCs w:val="24"/>
        </w:rPr>
        <w:t>epresentative (AOR)</w:t>
      </w:r>
      <w:r w:rsidR="00750006">
        <w:rPr>
          <w:color w:val="000000"/>
          <w:szCs w:val="24"/>
        </w:rPr>
        <w:t xml:space="preserve">. </w:t>
      </w:r>
    </w:p>
    <w:p w14:paraId="7084865D" w14:textId="77777777" w:rsidR="00BC5830" w:rsidRDefault="00BC5830" w:rsidP="000F191E">
      <w:pPr>
        <w:widowControl w:val="0"/>
        <w:suppressAutoHyphens/>
        <w:autoSpaceDN w:val="0"/>
        <w:spacing w:after="0"/>
        <w:textAlignment w:val="baseline"/>
        <w:rPr>
          <w:color w:val="000000"/>
          <w:szCs w:val="24"/>
        </w:rPr>
      </w:pPr>
    </w:p>
    <w:p w14:paraId="27238F4E" w14:textId="0E7D74D2" w:rsidR="00973644" w:rsidRDefault="00A8379D" w:rsidP="000F191E">
      <w:pPr>
        <w:widowControl w:val="0"/>
        <w:suppressAutoHyphens/>
        <w:autoSpaceDN w:val="0"/>
        <w:spacing w:after="0"/>
        <w:textAlignment w:val="baseline"/>
        <w:rPr>
          <w:color w:val="000000"/>
          <w:szCs w:val="24"/>
        </w:rPr>
      </w:pPr>
      <w:r>
        <w:rPr>
          <w:szCs w:val="24"/>
        </w:rPr>
        <w:t xml:space="preserve">In addition to requirements outlined in the current document, </w:t>
      </w:r>
      <w:r w:rsidR="00BC5830">
        <w:rPr>
          <w:szCs w:val="24"/>
        </w:rPr>
        <w:t xml:space="preserve">FFP award documents may </w:t>
      </w:r>
      <w:r w:rsidR="00BC5830" w:rsidRPr="00BC5830">
        <w:rPr>
          <w:szCs w:val="24"/>
        </w:rPr>
        <w:t>include award-specific monitoring, evaluation, and reporting requirements</w:t>
      </w:r>
      <w:r w:rsidR="00750006">
        <w:rPr>
          <w:szCs w:val="24"/>
        </w:rPr>
        <w:t xml:space="preserve">. </w:t>
      </w:r>
      <w:r w:rsidR="00BC5830" w:rsidRPr="00BC5830">
        <w:rPr>
          <w:szCs w:val="24"/>
        </w:rPr>
        <w:t xml:space="preserve">Awardees should thoroughly review their award documents </w:t>
      </w:r>
      <w:r w:rsidR="00BC5830">
        <w:rPr>
          <w:szCs w:val="24"/>
        </w:rPr>
        <w:t>and</w:t>
      </w:r>
      <w:r w:rsidR="00C518E7">
        <w:rPr>
          <w:color w:val="000000"/>
          <w:szCs w:val="24"/>
        </w:rPr>
        <w:t xml:space="preserve"> coordinate with the </w:t>
      </w:r>
      <w:r w:rsidR="00C518E7" w:rsidRPr="00905B54">
        <w:rPr>
          <w:color w:val="000000"/>
          <w:szCs w:val="24"/>
        </w:rPr>
        <w:t xml:space="preserve">AOR and relevant USAID </w:t>
      </w:r>
      <w:r w:rsidR="00BD19D5" w:rsidRPr="00905B54">
        <w:rPr>
          <w:color w:val="000000"/>
          <w:szCs w:val="24"/>
        </w:rPr>
        <w:t xml:space="preserve">Missions to ensure that they fulfill </w:t>
      </w:r>
      <w:r w:rsidR="000F191E" w:rsidRPr="00905B54">
        <w:rPr>
          <w:color w:val="000000"/>
          <w:szCs w:val="24"/>
        </w:rPr>
        <w:t>all</w:t>
      </w:r>
      <w:r w:rsidR="00BD19D5" w:rsidRPr="00905B54">
        <w:rPr>
          <w:color w:val="000000"/>
          <w:szCs w:val="24"/>
        </w:rPr>
        <w:t xml:space="preserve"> reporting requirements</w:t>
      </w:r>
      <w:r w:rsidR="00750006">
        <w:rPr>
          <w:color w:val="000000"/>
          <w:szCs w:val="24"/>
        </w:rPr>
        <w:t xml:space="preserve">. </w:t>
      </w:r>
    </w:p>
    <w:p w14:paraId="1A3D5E02" w14:textId="77777777" w:rsidR="00973644" w:rsidRDefault="00973644">
      <w:pPr>
        <w:rPr>
          <w:color w:val="000000"/>
          <w:szCs w:val="24"/>
        </w:rPr>
      </w:pPr>
    </w:p>
    <w:p w14:paraId="3F4C2ED2" w14:textId="77777777" w:rsidR="00BE0617" w:rsidRDefault="00BE0617" w:rsidP="00BD19D5">
      <w:pPr>
        <w:autoSpaceDE w:val="0"/>
        <w:autoSpaceDN w:val="0"/>
        <w:adjustRightInd w:val="0"/>
        <w:spacing w:after="0"/>
        <w:rPr>
          <w:b/>
          <w:color w:val="000000"/>
          <w:szCs w:val="24"/>
        </w:rPr>
        <w:sectPr w:rsidR="00BE0617" w:rsidSect="00FF411F">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pPr>
    </w:p>
    <w:p w14:paraId="68ACFBB0" w14:textId="131C5A11" w:rsidR="0095365F" w:rsidRPr="00905B54" w:rsidRDefault="00885F2E" w:rsidP="00231852">
      <w:pPr>
        <w:pStyle w:val="TableTitle"/>
        <w:spacing w:before="0"/>
      </w:pPr>
      <w:r>
        <w:lastRenderedPageBreak/>
        <w:t xml:space="preserve">Table 1: Requirements for </w:t>
      </w:r>
      <w:r w:rsidR="00A12F95">
        <w:t>Submission and Revision of</w:t>
      </w:r>
      <w:r>
        <w:t xml:space="preserve"> M&amp;E Plan</w:t>
      </w:r>
      <w:r w:rsidR="00A12F95">
        <w:t xml:space="preserve"> </w:t>
      </w:r>
      <w:r>
        <w:t>through the Award Cycle</w:t>
      </w:r>
    </w:p>
    <w:tbl>
      <w:tblPr>
        <w:tblStyle w:val="TableGrid3"/>
        <w:tblW w:w="13209"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1368"/>
        <w:gridCol w:w="2700"/>
        <w:gridCol w:w="2610"/>
        <w:gridCol w:w="2430"/>
        <w:gridCol w:w="2250"/>
        <w:gridCol w:w="1851"/>
      </w:tblGrid>
      <w:tr w:rsidR="00BE6C38" w:rsidRPr="00231852" w14:paraId="09928649" w14:textId="77777777" w:rsidTr="00D47CEF">
        <w:trPr>
          <w:cantSplit/>
          <w:tblHeader/>
        </w:trPr>
        <w:tc>
          <w:tcPr>
            <w:tcW w:w="1368" w:type="dxa"/>
            <w:shd w:val="clear" w:color="auto" w:fill="DBE5F1" w:themeFill="accent1" w:themeFillTint="33"/>
          </w:tcPr>
          <w:p w14:paraId="4F408121" w14:textId="77777777" w:rsidR="00973644" w:rsidRPr="00231852" w:rsidRDefault="00973644" w:rsidP="003B6BD2">
            <w:pPr>
              <w:spacing w:before="40" w:after="40"/>
              <w:rPr>
                <w:b/>
                <w:sz w:val="18"/>
                <w:szCs w:val="18"/>
              </w:rPr>
            </w:pPr>
            <w:r w:rsidRPr="00231852">
              <w:rPr>
                <w:b/>
                <w:sz w:val="18"/>
                <w:szCs w:val="18"/>
              </w:rPr>
              <w:t>Component</w:t>
            </w:r>
          </w:p>
        </w:tc>
        <w:tc>
          <w:tcPr>
            <w:tcW w:w="2700" w:type="dxa"/>
            <w:shd w:val="clear" w:color="auto" w:fill="DBE5F1" w:themeFill="accent1" w:themeFillTint="33"/>
          </w:tcPr>
          <w:p w14:paraId="78A6A1EE" w14:textId="77777777" w:rsidR="00973644" w:rsidRPr="00231852" w:rsidRDefault="00973644" w:rsidP="003B6BD2">
            <w:pPr>
              <w:spacing w:before="40" w:after="40"/>
              <w:rPr>
                <w:b/>
                <w:sz w:val="18"/>
                <w:szCs w:val="18"/>
              </w:rPr>
            </w:pPr>
            <w:r w:rsidRPr="00231852">
              <w:rPr>
                <w:b/>
                <w:sz w:val="18"/>
                <w:szCs w:val="18"/>
              </w:rPr>
              <w:t>Application</w:t>
            </w:r>
          </w:p>
        </w:tc>
        <w:tc>
          <w:tcPr>
            <w:tcW w:w="2610" w:type="dxa"/>
            <w:shd w:val="clear" w:color="auto" w:fill="DBE5F1" w:themeFill="accent1" w:themeFillTint="33"/>
          </w:tcPr>
          <w:p w14:paraId="2B9F2A96" w14:textId="77777777" w:rsidR="00973644" w:rsidRPr="00231852" w:rsidRDefault="00973644" w:rsidP="003B6BD2">
            <w:pPr>
              <w:spacing w:before="40" w:after="40"/>
              <w:rPr>
                <w:b/>
                <w:sz w:val="18"/>
                <w:szCs w:val="18"/>
              </w:rPr>
            </w:pPr>
            <w:r w:rsidRPr="00231852">
              <w:rPr>
                <w:b/>
                <w:sz w:val="18"/>
                <w:szCs w:val="18"/>
              </w:rPr>
              <w:t>Post-Award</w:t>
            </w:r>
          </w:p>
        </w:tc>
        <w:tc>
          <w:tcPr>
            <w:tcW w:w="2430" w:type="dxa"/>
            <w:shd w:val="clear" w:color="auto" w:fill="DBE5F1" w:themeFill="accent1" w:themeFillTint="33"/>
          </w:tcPr>
          <w:p w14:paraId="1431918A" w14:textId="77777777" w:rsidR="00973644" w:rsidRPr="00231852" w:rsidRDefault="00973644" w:rsidP="003B6BD2">
            <w:pPr>
              <w:spacing w:before="40" w:after="40"/>
              <w:rPr>
                <w:b/>
                <w:sz w:val="18"/>
                <w:szCs w:val="18"/>
              </w:rPr>
            </w:pPr>
            <w:r w:rsidRPr="00231852">
              <w:rPr>
                <w:b/>
                <w:sz w:val="18"/>
                <w:szCs w:val="18"/>
              </w:rPr>
              <w:t>Annually</w:t>
            </w:r>
          </w:p>
        </w:tc>
        <w:tc>
          <w:tcPr>
            <w:tcW w:w="2250" w:type="dxa"/>
            <w:shd w:val="clear" w:color="auto" w:fill="DBE5F1" w:themeFill="accent1" w:themeFillTint="33"/>
          </w:tcPr>
          <w:p w14:paraId="4CA914D4" w14:textId="77777777" w:rsidR="00973644" w:rsidRPr="00231852" w:rsidRDefault="00973644" w:rsidP="003B6BD2">
            <w:pPr>
              <w:spacing w:before="40" w:after="40"/>
              <w:rPr>
                <w:b/>
                <w:sz w:val="18"/>
                <w:szCs w:val="18"/>
              </w:rPr>
            </w:pPr>
            <w:r w:rsidRPr="00231852">
              <w:rPr>
                <w:b/>
                <w:sz w:val="18"/>
                <w:szCs w:val="18"/>
              </w:rPr>
              <w:t>Mid-term</w:t>
            </w:r>
          </w:p>
        </w:tc>
        <w:tc>
          <w:tcPr>
            <w:tcW w:w="1851" w:type="dxa"/>
            <w:shd w:val="clear" w:color="auto" w:fill="DBE5F1" w:themeFill="accent1" w:themeFillTint="33"/>
          </w:tcPr>
          <w:p w14:paraId="0D90DD9D" w14:textId="77777777" w:rsidR="00973644" w:rsidRPr="00231852" w:rsidRDefault="00973644" w:rsidP="003B6BD2">
            <w:pPr>
              <w:spacing w:before="40" w:after="40"/>
              <w:rPr>
                <w:b/>
                <w:sz w:val="18"/>
                <w:szCs w:val="18"/>
              </w:rPr>
            </w:pPr>
            <w:r w:rsidRPr="00231852">
              <w:rPr>
                <w:b/>
                <w:sz w:val="18"/>
                <w:szCs w:val="18"/>
              </w:rPr>
              <w:t>End of Award</w:t>
            </w:r>
          </w:p>
        </w:tc>
      </w:tr>
      <w:tr w:rsidR="00BE6C38" w:rsidRPr="00231852" w14:paraId="57F0B529" w14:textId="77777777" w:rsidTr="00D47CEF">
        <w:trPr>
          <w:cantSplit/>
        </w:trPr>
        <w:tc>
          <w:tcPr>
            <w:tcW w:w="1368" w:type="dxa"/>
            <w:shd w:val="clear" w:color="auto" w:fill="DBE5F1" w:themeFill="accent1" w:themeFillTint="33"/>
          </w:tcPr>
          <w:p w14:paraId="5536657A" w14:textId="77777777" w:rsidR="00973644" w:rsidRPr="00231852" w:rsidRDefault="00973644" w:rsidP="003B6BD2">
            <w:pPr>
              <w:spacing w:before="40" w:after="40"/>
              <w:rPr>
                <w:b/>
                <w:sz w:val="18"/>
                <w:szCs w:val="18"/>
              </w:rPr>
            </w:pPr>
            <w:r w:rsidRPr="00231852">
              <w:rPr>
                <w:b/>
                <w:sz w:val="18"/>
                <w:szCs w:val="18"/>
              </w:rPr>
              <w:t>Theory of Change</w:t>
            </w:r>
            <w:r w:rsidR="001420A3" w:rsidRPr="00231852">
              <w:rPr>
                <w:b/>
                <w:sz w:val="18"/>
                <w:szCs w:val="18"/>
              </w:rPr>
              <w:t xml:space="preserve"> (TOC)</w:t>
            </w:r>
          </w:p>
        </w:tc>
        <w:tc>
          <w:tcPr>
            <w:tcW w:w="2700" w:type="dxa"/>
          </w:tcPr>
          <w:p w14:paraId="22DFD3B0" w14:textId="77777777" w:rsidR="00973644" w:rsidRPr="00231852" w:rsidRDefault="00973644" w:rsidP="00231852">
            <w:pPr>
              <w:numPr>
                <w:ilvl w:val="0"/>
                <w:numId w:val="31"/>
              </w:numPr>
              <w:spacing w:before="40" w:after="40"/>
              <w:ind w:left="208" w:hanging="208"/>
              <w:rPr>
                <w:sz w:val="18"/>
                <w:szCs w:val="18"/>
              </w:rPr>
            </w:pPr>
            <w:r w:rsidRPr="00231852">
              <w:rPr>
                <w:sz w:val="18"/>
                <w:szCs w:val="18"/>
              </w:rPr>
              <w:t>Diagram</w:t>
            </w:r>
            <w:r w:rsidR="00885F2E" w:rsidRPr="00231852">
              <w:rPr>
                <w:sz w:val="18"/>
                <w:szCs w:val="18"/>
              </w:rPr>
              <w:t>s</w:t>
            </w:r>
            <w:r w:rsidR="000C324D" w:rsidRPr="00231852">
              <w:rPr>
                <w:sz w:val="18"/>
                <w:szCs w:val="18"/>
              </w:rPr>
              <w:t xml:space="preserve"> including Goal, Purposes, Sub-purposes, </w:t>
            </w:r>
            <w:r w:rsidR="000A6E5F" w:rsidRPr="00231852">
              <w:rPr>
                <w:sz w:val="18"/>
                <w:szCs w:val="18"/>
              </w:rPr>
              <w:t xml:space="preserve">all </w:t>
            </w:r>
            <w:r w:rsidRPr="00231852">
              <w:rPr>
                <w:sz w:val="18"/>
                <w:szCs w:val="18"/>
              </w:rPr>
              <w:t xml:space="preserve">outputs, </w:t>
            </w:r>
            <w:r w:rsidR="000A6E5F" w:rsidRPr="00231852">
              <w:rPr>
                <w:sz w:val="18"/>
                <w:szCs w:val="18"/>
              </w:rPr>
              <w:t xml:space="preserve">and key </w:t>
            </w:r>
            <w:r w:rsidRPr="00231852">
              <w:rPr>
                <w:sz w:val="18"/>
                <w:szCs w:val="18"/>
              </w:rPr>
              <w:t xml:space="preserve">Intermediate </w:t>
            </w:r>
            <w:r w:rsidR="0005049D" w:rsidRPr="00231852">
              <w:rPr>
                <w:sz w:val="18"/>
                <w:szCs w:val="18"/>
              </w:rPr>
              <w:t>Outcome</w:t>
            </w:r>
            <w:r w:rsidRPr="00231852">
              <w:rPr>
                <w:sz w:val="18"/>
                <w:szCs w:val="18"/>
              </w:rPr>
              <w:t xml:space="preserve">s to make pathways understandable </w:t>
            </w:r>
          </w:p>
          <w:p w14:paraId="7FC8BCA8" w14:textId="77777777" w:rsidR="00973644" w:rsidRPr="00231852" w:rsidRDefault="00973644" w:rsidP="00231852">
            <w:pPr>
              <w:numPr>
                <w:ilvl w:val="0"/>
                <w:numId w:val="31"/>
              </w:numPr>
              <w:spacing w:before="40" w:after="40"/>
              <w:ind w:left="208" w:hanging="208"/>
              <w:rPr>
                <w:sz w:val="18"/>
                <w:szCs w:val="18"/>
              </w:rPr>
            </w:pPr>
            <w:r w:rsidRPr="00231852">
              <w:rPr>
                <w:sz w:val="18"/>
                <w:szCs w:val="18"/>
              </w:rPr>
              <w:t xml:space="preserve">Narrative to clarify </w:t>
            </w:r>
            <w:r w:rsidR="00A73460" w:rsidRPr="00231852">
              <w:rPr>
                <w:sz w:val="18"/>
                <w:szCs w:val="18"/>
              </w:rPr>
              <w:t>Rationales, A</w:t>
            </w:r>
            <w:r w:rsidRPr="00231852">
              <w:rPr>
                <w:sz w:val="18"/>
                <w:szCs w:val="18"/>
              </w:rPr>
              <w:t xml:space="preserve">ssumptions and </w:t>
            </w:r>
            <w:r w:rsidR="00A73460" w:rsidRPr="00231852">
              <w:rPr>
                <w:sz w:val="18"/>
                <w:szCs w:val="18"/>
              </w:rPr>
              <w:t xml:space="preserve">associated </w:t>
            </w:r>
            <w:r w:rsidRPr="00231852">
              <w:rPr>
                <w:sz w:val="18"/>
                <w:szCs w:val="18"/>
              </w:rPr>
              <w:t>risks</w:t>
            </w:r>
          </w:p>
        </w:tc>
        <w:tc>
          <w:tcPr>
            <w:tcW w:w="2610" w:type="dxa"/>
          </w:tcPr>
          <w:p w14:paraId="52FA824D" w14:textId="41B7F6BF" w:rsidR="00973644" w:rsidRPr="00231852" w:rsidRDefault="00973644" w:rsidP="00B00FB6">
            <w:pPr>
              <w:spacing w:before="40" w:after="40"/>
              <w:rPr>
                <w:sz w:val="18"/>
                <w:szCs w:val="18"/>
              </w:rPr>
            </w:pPr>
            <w:r w:rsidRPr="00231852">
              <w:rPr>
                <w:sz w:val="18"/>
                <w:szCs w:val="18"/>
              </w:rPr>
              <w:t xml:space="preserve">Refined until approved, beginning at M&amp;E workshop </w:t>
            </w:r>
          </w:p>
        </w:tc>
        <w:tc>
          <w:tcPr>
            <w:tcW w:w="2430" w:type="dxa"/>
          </w:tcPr>
          <w:p w14:paraId="6F6594D1" w14:textId="77777777" w:rsidR="00973644" w:rsidRPr="00231852" w:rsidRDefault="00973644" w:rsidP="003B6BD2">
            <w:pPr>
              <w:spacing w:before="40" w:after="40"/>
              <w:rPr>
                <w:sz w:val="18"/>
                <w:szCs w:val="18"/>
              </w:rPr>
            </w:pPr>
            <w:r w:rsidRPr="00231852">
              <w:rPr>
                <w:sz w:val="18"/>
                <w:szCs w:val="18"/>
              </w:rPr>
              <w:t xml:space="preserve">Review, revise and submit for approval with </w:t>
            </w:r>
            <w:r w:rsidR="006302A7" w:rsidRPr="00231852">
              <w:rPr>
                <w:sz w:val="18"/>
                <w:szCs w:val="18"/>
              </w:rPr>
              <w:t>Pipeline and Resources Estimate Proposal (</w:t>
            </w:r>
            <w:r w:rsidRPr="00231852">
              <w:rPr>
                <w:sz w:val="18"/>
                <w:szCs w:val="18"/>
              </w:rPr>
              <w:t>PREP</w:t>
            </w:r>
            <w:r w:rsidR="006302A7" w:rsidRPr="00231852">
              <w:rPr>
                <w:sz w:val="18"/>
                <w:szCs w:val="18"/>
              </w:rPr>
              <w:t>)</w:t>
            </w:r>
            <w:r w:rsidRPr="00231852">
              <w:rPr>
                <w:sz w:val="18"/>
                <w:szCs w:val="18"/>
              </w:rPr>
              <w:t xml:space="preserve"> or any other time the need is recognized</w:t>
            </w:r>
          </w:p>
        </w:tc>
        <w:tc>
          <w:tcPr>
            <w:tcW w:w="2250" w:type="dxa"/>
          </w:tcPr>
          <w:p w14:paraId="270B15C1" w14:textId="65A54D31" w:rsidR="00973644" w:rsidRPr="00231852" w:rsidRDefault="001420A3" w:rsidP="00231852">
            <w:pPr>
              <w:numPr>
                <w:ilvl w:val="0"/>
                <w:numId w:val="33"/>
              </w:numPr>
              <w:spacing w:before="40" w:after="40"/>
              <w:ind w:left="144" w:hanging="144"/>
              <w:rPr>
                <w:sz w:val="18"/>
                <w:szCs w:val="18"/>
              </w:rPr>
            </w:pPr>
            <w:r w:rsidRPr="00231852">
              <w:rPr>
                <w:sz w:val="18"/>
                <w:szCs w:val="18"/>
              </w:rPr>
              <w:t>MTE</w:t>
            </w:r>
            <w:r w:rsidR="00973644" w:rsidRPr="00231852">
              <w:rPr>
                <w:sz w:val="18"/>
                <w:szCs w:val="18"/>
              </w:rPr>
              <w:t xml:space="preserve"> tests the early outcomes of the TOC</w:t>
            </w:r>
          </w:p>
          <w:p w14:paraId="6F4E6274" w14:textId="118F4578" w:rsidR="00973644" w:rsidRPr="00231852" w:rsidRDefault="00973644" w:rsidP="00231852">
            <w:pPr>
              <w:numPr>
                <w:ilvl w:val="0"/>
                <w:numId w:val="33"/>
              </w:numPr>
              <w:spacing w:before="40" w:after="40"/>
              <w:ind w:left="144" w:hanging="144"/>
              <w:rPr>
                <w:sz w:val="18"/>
                <w:szCs w:val="18"/>
              </w:rPr>
            </w:pPr>
            <w:r w:rsidRPr="00231852">
              <w:rPr>
                <w:sz w:val="18"/>
                <w:szCs w:val="18"/>
              </w:rPr>
              <w:t>Revised based on MTE findings</w:t>
            </w:r>
          </w:p>
        </w:tc>
        <w:tc>
          <w:tcPr>
            <w:tcW w:w="1851" w:type="dxa"/>
          </w:tcPr>
          <w:p w14:paraId="2D23F813" w14:textId="4068B8F4" w:rsidR="00973644" w:rsidRPr="00231852" w:rsidRDefault="0068662C" w:rsidP="003B6BD2">
            <w:pPr>
              <w:spacing w:before="40" w:after="40"/>
              <w:rPr>
                <w:sz w:val="18"/>
                <w:szCs w:val="18"/>
              </w:rPr>
            </w:pPr>
            <w:r w:rsidRPr="00231852">
              <w:rPr>
                <w:sz w:val="18"/>
                <w:szCs w:val="18"/>
              </w:rPr>
              <w:t>Final e</w:t>
            </w:r>
            <w:r w:rsidR="00973644" w:rsidRPr="00231852">
              <w:rPr>
                <w:sz w:val="18"/>
                <w:szCs w:val="18"/>
              </w:rPr>
              <w:t>valuation tests the TOC</w:t>
            </w:r>
          </w:p>
        </w:tc>
      </w:tr>
      <w:tr w:rsidR="003B6BD2" w:rsidRPr="00231852" w14:paraId="2C71E830" w14:textId="77777777" w:rsidTr="00D47CEF">
        <w:trPr>
          <w:cantSplit/>
        </w:trPr>
        <w:tc>
          <w:tcPr>
            <w:tcW w:w="1368" w:type="dxa"/>
            <w:shd w:val="clear" w:color="auto" w:fill="DBE5F1" w:themeFill="accent1" w:themeFillTint="33"/>
          </w:tcPr>
          <w:p w14:paraId="4862D1F1" w14:textId="77777777" w:rsidR="003B6BD2" w:rsidRPr="00231852" w:rsidRDefault="003B6BD2" w:rsidP="003B6BD2">
            <w:pPr>
              <w:spacing w:before="40" w:after="40"/>
              <w:rPr>
                <w:b/>
                <w:sz w:val="18"/>
                <w:szCs w:val="18"/>
              </w:rPr>
            </w:pPr>
            <w:r w:rsidRPr="00231852">
              <w:rPr>
                <w:b/>
                <w:sz w:val="18"/>
                <w:szCs w:val="18"/>
              </w:rPr>
              <w:t>Logical Framework (LogFrame)</w:t>
            </w:r>
          </w:p>
        </w:tc>
        <w:tc>
          <w:tcPr>
            <w:tcW w:w="2700" w:type="dxa"/>
          </w:tcPr>
          <w:p w14:paraId="121CE18C" w14:textId="77777777" w:rsidR="003B6BD2" w:rsidRPr="00231852" w:rsidRDefault="003B6BD2" w:rsidP="00231852">
            <w:pPr>
              <w:numPr>
                <w:ilvl w:val="0"/>
                <w:numId w:val="30"/>
              </w:numPr>
              <w:spacing w:before="40" w:after="40"/>
              <w:ind w:left="208" w:hanging="208"/>
              <w:rPr>
                <w:sz w:val="18"/>
                <w:szCs w:val="18"/>
              </w:rPr>
            </w:pPr>
            <w:r w:rsidRPr="00231852">
              <w:rPr>
                <w:sz w:val="18"/>
                <w:szCs w:val="18"/>
              </w:rPr>
              <w:t xml:space="preserve">Must correspond with TOC and include indicators for all outputs and outcomes, including all applicable FFP indicators </w:t>
            </w:r>
          </w:p>
          <w:p w14:paraId="790566E9" w14:textId="77777777" w:rsidR="003B6BD2" w:rsidRPr="00231852" w:rsidRDefault="003B6BD2" w:rsidP="00231852">
            <w:pPr>
              <w:numPr>
                <w:ilvl w:val="0"/>
                <w:numId w:val="30"/>
              </w:numPr>
              <w:spacing w:before="40" w:after="40"/>
              <w:ind w:left="208" w:hanging="208"/>
              <w:rPr>
                <w:sz w:val="18"/>
                <w:szCs w:val="18"/>
              </w:rPr>
            </w:pPr>
            <w:r w:rsidRPr="00231852">
              <w:rPr>
                <w:sz w:val="18"/>
                <w:szCs w:val="18"/>
              </w:rPr>
              <w:t>Must include final evaluation targets for baseline/final evaluation indicators for Purposes and Sub-purposes</w:t>
            </w:r>
          </w:p>
        </w:tc>
        <w:tc>
          <w:tcPr>
            <w:tcW w:w="2610" w:type="dxa"/>
          </w:tcPr>
          <w:p w14:paraId="5F49FB8B" w14:textId="4981DC8C" w:rsidR="003B6BD2" w:rsidRPr="00231852" w:rsidRDefault="003B6BD2" w:rsidP="00B00FB6">
            <w:pPr>
              <w:spacing w:before="40" w:after="40"/>
              <w:rPr>
                <w:sz w:val="18"/>
                <w:szCs w:val="18"/>
              </w:rPr>
            </w:pPr>
            <w:r w:rsidRPr="00231852">
              <w:rPr>
                <w:sz w:val="18"/>
                <w:szCs w:val="18"/>
              </w:rPr>
              <w:t>Refined until approved, beginning at M&amp;E workshop</w:t>
            </w:r>
          </w:p>
        </w:tc>
        <w:tc>
          <w:tcPr>
            <w:tcW w:w="6531" w:type="dxa"/>
            <w:gridSpan w:val="3"/>
            <w:shd w:val="clear" w:color="auto" w:fill="D9D9D9" w:themeFill="background1" w:themeFillShade="D9"/>
          </w:tcPr>
          <w:p w14:paraId="3443E9ED" w14:textId="77777777" w:rsidR="003B6BD2" w:rsidRPr="00231852" w:rsidRDefault="003B6BD2" w:rsidP="003B6BD2">
            <w:pPr>
              <w:spacing w:before="40" w:after="40"/>
              <w:rPr>
                <w:sz w:val="18"/>
                <w:szCs w:val="18"/>
              </w:rPr>
            </w:pPr>
          </w:p>
        </w:tc>
      </w:tr>
      <w:tr w:rsidR="00BE6C38" w:rsidRPr="00231852" w14:paraId="3B72876E" w14:textId="77777777" w:rsidTr="00D47CEF">
        <w:trPr>
          <w:cantSplit/>
        </w:trPr>
        <w:tc>
          <w:tcPr>
            <w:tcW w:w="1368" w:type="dxa"/>
            <w:shd w:val="clear" w:color="auto" w:fill="DBE5F1" w:themeFill="accent1" w:themeFillTint="33"/>
          </w:tcPr>
          <w:p w14:paraId="28E55108" w14:textId="77777777" w:rsidR="00973644" w:rsidRPr="00231852" w:rsidRDefault="00973644" w:rsidP="003B6BD2">
            <w:pPr>
              <w:spacing w:before="40" w:after="40"/>
              <w:rPr>
                <w:b/>
                <w:sz w:val="18"/>
                <w:szCs w:val="18"/>
              </w:rPr>
            </w:pPr>
            <w:r w:rsidRPr="00231852">
              <w:rPr>
                <w:b/>
                <w:sz w:val="18"/>
                <w:szCs w:val="18"/>
              </w:rPr>
              <w:t>Indicator Performance Tracking Table</w:t>
            </w:r>
            <w:r w:rsidR="001420A3" w:rsidRPr="00231852">
              <w:rPr>
                <w:b/>
                <w:sz w:val="18"/>
                <w:szCs w:val="18"/>
              </w:rPr>
              <w:t xml:space="preserve"> (IPTT)</w:t>
            </w:r>
          </w:p>
        </w:tc>
        <w:tc>
          <w:tcPr>
            <w:tcW w:w="2700" w:type="dxa"/>
            <w:shd w:val="clear" w:color="auto" w:fill="D9D9D9" w:themeFill="background1" w:themeFillShade="D9"/>
          </w:tcPr>
          <w:p w14:paraId="00626059" w14:textId="77777777" w:rsidR="00973644" w:rsidRPr="00231852" w:rsidRDefault="00973644" w:rsidP="003B6BD2">
            <w:pPr>
              <w:spacing w:before="40" w:after="40"/>
              <w:rPr>
                <w:sz w:val="18"/>
                <w:szCs w:val="18"/>
              </w:rPr>
            </w:pPr>
          </w:p>
        </w:tc>
        <w:tc>
          <w:tcPr>
            <w:tcW w:w="2610" w:type="dxa"/>
          </w:tcPr>
          <w:p w14:paraId="5916F1E6" w14:textId="0C8C3080" w:rsidR="00973644" w:rsidRPr="00231852" w:rsidRDefault="00973644" w:rsidP="00231852">
            <w:pPr>
              <w:numPr>
                <w:ilvl w:val="0"/>
                <w:numId w:val="29"/>
              </w:numPr>
              <w:spacing w:before="40" w:after="40"/>
              <w:ind w:left="144" w:hanging="144"/>
              <w:rPr>
                <w:sz w:val="18"/>
                <w:szCs w:val="18"/>
              </w:rPr>
            </w:pPr>
            <w:r w:rsidRPr="00231852">
              <w:rPr>
                <w:sz w:val="18"/>
                <w:szCs w:val="18"/>
              </w:rPr>
              <w:t xml:space="preserve">Submitted with </w:t>
            </w:r>
            <w:r w:rsidR="00487D93" w:rsidRPr="00487D93">
              <w:rPr>
                <w:sz w:val="18"/>
                <w:szCs w:val="18"/>
              </w:rPr>
              <w:t xml:space="preserve">Performance Indicator Reference Sheet </w:t>
            </w:r>
            <w:r w:rsidR="00487D93">
              <w:rPr>
                <w:sz w:val="18"/>
                <w:szCs w:val="18"/>
              </w:rPr>
              <w:t>(</w:t>
            </w:r>
            <w:r w:rsidRPr="00231852">
              <w:rPr>
                <w:sz w:val="18"/>
                <w:szCs w:val="18"/>
              </w:rPr>
              <w:t>PIRS</w:t>
            </w:r>
            <w:r w:rsidR="00487D93">
              <w:rPr>
                <w:sz w:val="18"/>
                <w:szCs w:val="18"/>
              </w:rPr>
              <w:t>)</w:t>
            </w:r>
            <w:r w:rsidRPr="00231852">
              <w:rPr>
                <w:sz w:val="18"/>
                <w:szCs w:val="18"/>
              </w:rPr>
              <w:t xml:space="preserve"> for all indicators</w:t>
            </w:r>
          </w:p>
          <w:p w14:paraId="604AEDE7" w14:textId="792D5964" w:rsidR="00885F2E" w:rsidRPr="00231852" w:rsidRDefault="00885F2E" w:rsidP="00231852">
            <w:pPr>
              <w:numPr>
                <w:ilvl w:val="0"/>
                <w:numId w:val="29"/>
              </w:numPr>
              <w:spacing w:before="40" w:after="40"/>
              <w:ind w:left="144" w:hanging="144"/>
              <w:rPr>
                <w:sz w:val="18"/>
                <w:szCs w:val="18"/>
              </w:rPr>
            </w:pPr>
            <w:r w:rsidRPr="00231852">
              <w:rPr>
                <w:sz w:val="18"/>
                <w:szCs w:val="18"/>
              </w:rPr>
              <w:t xml:space="preserve">Must have </w:t>
            </w:r>
            <w:r w:rsidR="000A6E5F" w:rsidRPr="00231852">
              <w:rPr>
                <w:sz w:val="18"/>
                <w:szCs w:val="18"/>
              </w:rPr>
              <w:t>baseline value and final evaluation</w:t>
            </w:r>
            <w:r w:rsidRPr="00231852">
              <w:rPr>
                <w:sz w:val="18"/>
                <w:szCs w:val="18"/>
              </w:rPr>
              <w:t xml:space="preserve"> target for all baseline/final evaluation indicators and required disaggregat</w:t>
            </w:r>
            <w:r w:rsidR="00BE6C38" w:rsidRPr="00231852">
              <w:rPr>
                <w:sz w:val="18"/>
                <w:szCs w:val="18"/>
              </w:rPr>
              <w:t>e</w:t>
            </w:r>
            <w:r w:rsidRPr="00231852">
              <w:rPr>
                <w:sz w:val="18"/>
                <w:szCs w:val="18"/>
              </w:rPr>
              <w:t>s</w:t>
            </w:r>
          </w:p>
          <w:p w14:paraId="3595ADFB" w14:textId="5BCB48B0" w:rsidR="00973644" w:rsidRPr="00231852" w:rsidRDefault="00885F2E" w:rsidP="00231852">
            <w:pPr>
              <w:numPr>
                <w:ilvl w:val="0"/>
                <w:numId w:val="29"/>
              </w:numPr>
              <w:spacing w:before="40" w:after="40"/>
              <w:ind w:left="144" w:hanging="144"/>
              <w:rPr>
                <w:sz w:val="18"/>
                <w:szCs w:val="18"/>
              </w:rPr>
            </w:pPr>
            <w:r w:rsidRPr="00231852">
              <w:rPr>
                <w:sz w:val="18"/>
                <w:szCs w:val="18"/>
              </w:rPr>
              <w:t>Mu</w:t>
            </w:r>
            <w:r w:rsidR="00973644" w:rsidRPr="00231852">
              <w:rPr>
                <w:sz w:val="18"/>
                <w:szCs w:val="18"/>
              </w:rPr>
              <w:t xml:space="preserve">st have </w:t>
            </w:r>
            <w:r w:rsidRPr="00231852">
              <w:rPr>
                <w:sz w:val="18"/>
                <w:szCs w:val="18"/>
              </w:rPr>
              <w:t xml:space="preserve">base value, a </w:t>
            </w:r>
            <w:r w:rsidR="00973644" w:rsidRPr="00231852">
              <w:rPr>
                <w:sz w:val="18"/>
                <w:szCs w:val="18"/>
              </w:rPr>
              <w:t xml:space="preserve">target for </w:t>
            </w:r>
            <w:r w:rsidRPr="00231852">
              <w:rPr>
                <w:sz w:val="18"/>
                <w:szCs w:val="18"/>
              </w:rPr>
              <w:t xml:space="preserve">every </w:t>
            </w:r>
            <w:r w:rsidR="00BE6C38" w:rsidRPr="00231852">
              <w:rPr>
                <w:sz w:val="18"/>
                <w:szCs w:val="18"/>
              </w:rPr>
              <w:t>fiscal year</w:t>
            </w:r>
            <w:r w:rsidR="00493A76" w:rsidRPr="00231852">
              <w:rPr>
                <w:sz w:val="18"/>
                <w:szCs w:val="18"/>
              </w:rPr>
              <w:t>, and a LOA target</w:t>
            </w:r>
            <w:r w:rsidRPr="00231852">
              <w:rPr>
                <w:sz w:val="18"/>
                <w:szCs w:val="18"/>
              </w:rPr>
              <w:t xml:space="preserve"> for every annual monitoring indicator</w:t>
            </w:r>
            <w:r w:rsidR="00BE6C38" w:rsidRPr="00231852">
              <w:rPr>
                <w:sz w:val="18"/>
                <w:szCs w:val="18"/>
              </w:rPr>
              <w:t xml:space="preserve"> and required disaggregate</w:t>
            </w:r>
            <w:r w:rsidR="00973644" w:rsidRPr="00231852">
              <w:rPr>
                <w:sz w:val="18"/>
                <w:szCs w:val="18"/>
              </w:rPr>
              <w:t>s</w:t>
            </w:r>
          </w:p>
        </w:tc>
        <w:tc>
          <w:tcPr>
            <w:tcW w:w="2430" w:type="dxa"/>
          </w:tcPr>
          <w:p w14:paraId="4A4041B6" w14:textId="77777777" w:rsidR="00973644" w:rsidRPr="00231852" w:rsidRDefault="00BE6C38" w:rsidP="00231852">
            <w:pPr>
              <w:pStyle w:val="ListParagraph"/>
              <w:numPr>
                <w:ilvl w:val="0"/>
                <w:numId w:val="29"/>
              </w:numPr>
              <w:spacing w:before="40" w:after="40"/>
              <w:ind w:left="144" w:hanging="144"/>
              <w:rPr>
                <w:sz w:val="18"/>
                <w:szCs w:val="18"/>
              </w:rPr>
            </w:pPr>
            <w:r w:rsidRPr="00231852">
              <w:rPr>
                <w:sz w:val="18"/>
                <w:szCs w:val="18"/>
              </w:rPr>
              <w:t>Actual values added</w:t>
            </w:r>
            <w:r w:rsidR="00973644" w:rsidRPr="00231852">
              <w:rPr>
                <w:sz w:val="18"/>
                <w:szCs w:val="18"/>
              </w:rPr>
              <w:t xml:space="preserve"> </w:t>
            </w:r>
            <w:r w:rsidR="00493A76" w:rsidRPr="00231852">
              <w:rPr>
                <w:sz w:val="18"/>
                <w:szCs w:val="18"/>
              </w:rPr>
              <w:t>for reporting year and submitted with</w:t>
            </w:r>
            <w:r w:rsidRPr="00231852">
              <w:rPr>
                <w:sz w:val="18"/>
                <w:szCs w:val="18"/>
              </w:rPr>
              <w:t xml:space="preserve"> every </w:t>
            </w:r>
            <w:r w:rsidR="00973644" w:rsidRPr="00231852">
              <w:rPr>
                <w:sz w:val="18"/>
                <w:szCs w:val="18"/>
              </w:rPr>
              <w:t>ARR</w:t>
            </w:r>
          </w:p>
          <w:p w14:paraId="1E25C08E" w14:textId="15F6B490" w:rsidR="00BE6C38" w:rsidRPr="00231852" w:rsidRDefault="00BE6C38" w:rsidP="00231852">
            <w:pPr>
              <w:pStyle w:val="ListParagraph"/>
              <w:numPr>
                <w:ilvl w:val="0"/>
                <w:numId w:val="29"/>
              </w:numPr>
              <w:spacing w:before="40" w:after="40"/>
              <w:ind w:left="144" w:hanging="144"/>
              <w:rPr>
                <w:sz w:val="18"/>
                <w:szCs w:val="18"/>
              </w:rPr>
            </w:pPr>
            <w:r w:rsidRPr="00231852">
              <w:rPr>
                <w:sz w:val="18"/>
                <w:szCs w:val="18"/>
              </w:rPr>
              <w:t xml:space="preserve">Possible modification to current and future </w:t>
            </w:r>
            <w:r w:rsidR="00493A76" w:rsidRPr="00231852">
              <w:rPr>
                <w:sz w:val="18"/>
                <w:szCs w:val="18"/>
              </w:rPr>
              <w:t>years’</w:t>
            </w:r>
            <w:r w:rsidRPr="00231852">
              <w:rPr>
                <w:sz w:val="18"/>
                <w:szCs w:val="18"/>
              </w:rPr>
              <w:t xml:space="preserve"> LOA</w:t>
            </w:r>
            <w:r w:rsidR="00493A76" w:rsidRPr="00231852">
              <w:rPr>
                <w:sz w:val="18"/>
                <w:szCs w:val="18"/>
              </w:rPr>
              <w:t xml:space="preserve"> and final evaluation</w:t>
            </w:r>
            <w:r w:rsidRPr="00231852">
              <w:rPr>
                <w:sz w:val="18"/>
                <w:szCs w:val="18"/>
              </w:rPr>
              <w:t xml:space="preserve"> targets</w:t>
            </w:r>
            <w:r w:rsidR="000A6E5F" w:rsidRPr="00231852">
              <w:rPr>
                <w:sz w:val="18"/>
                <w:szCs w:val="18"/>
              </w:rPr>
              <w:t xml:space="preserve"> with</w:t>
            </w:r>
            <w:r w:rsidRPr="00231852">
              <w:rPr>
                <w:sz w:val="18"/>
                <w:szCs w:val="18"/>
              </w:rPr>
              <w:t xml:space="preserve"> every </w:t>
            </w:r>
            <w:r w:rsidR="000A6E5F" w:rsidRPr="00231852">
              <w:rPr>
                <w:sz w:val="18"/>
                <w:szCs w:val="18"/>
              </w:rPr>
              <w:t>ARR</w:t>
            </w:r>
          </w:p>
          <w:p w14:paraId="2958CE78" w14:textId="3479B9A7" w:rsidR="00973644" w:rsidRPr="00231852" w:rsidRDefault="000A6E5F" w:rsidP="00231852">
            <w:pPr>
              <w:pStyle w:val="ListParagraph"/>
              <w:numPr>
                <w:ilvl w:val="0"/>
                <w:numId w:val="29"/>
              </w:numPr>
              <w:spacing w:before="40" w:after="40"/>
              <w:ind w:left="144" w:hanging="144"/>
              <w:rPr>
                <w:sz w:val="18"/>
                <w:szCs w:val="18"/>
              </w:rPr>
            </w:pPr>
            <w:r w:rsidRPr="00231852">
              <w:rPr>
                <w:sz w:val="18"/>
                <w:szCs w:val="18"/>
              </w:rPr>
              <w:t>Possible modification to indicators or mode of collection an</w:t>
            </w:r>
            <w:r w:rsidR="00493A76" w:rsidRPr="00231852">
              <w:rPr>
                <w:sz w:val="18"/>
                <w:szCs w:val="18"/>
              </w:rPr>
              <w:t xml:space="preserve">d targets for future years’ </w:t>
            </w:r>
            <w:r w:rsidRPr="00231852">
              <w:rPr>
                <w:sz w:val="18"/>
                <w:szCs w:val="18"/>
              </w:rPr>
              <w:t>LOA</w:t>
            </w:r>
            <w:r w:rsidR="00493A76" w:rsidRPr="00231852">
              <w:rPr>
                <w:sz w:val="18"/>
                <w:szCs w:val="18"/>
              </w:rPr>
              <w:t>, and final evaluation</w:t>
            </w:r>
            <w:r w:rsidRPr="00231852">
              <w:rPr>
                <w:sz w:val="18"/>
                <w:szCs w:val="18"/>
              </w:rPr>
              <w:t xml:space="preserve"> targets with every PREP</w:t>
            </w:r>
          </w:p>
        </w:tc>
        <w:tc>
          <w:tcPr>
            <w:tcW w:w="2250" w:type="dxa"/>
            <w:shd w:val="clear" w:color="auto" w:fill="D9D9D9" w:themeFill="background1" w:themeFillShade="D9"/>
          </w:tcPr>
          <w:p w14:paraId="4EF5A4FD" w14:textId="77777777" w:rsidR="00973644" w:rsidRPr="00231852" w:rsidRDefault="00973644" w:rsidP="003B6BD2">
            <w:pPr>
              <w:spacing w:before="40" w:after="40"/>
              <w:rPr>
                <w:sz w:val="18"/>
                <w:szCs w:val="18"/>
              </w:rPr>
            </w:pPr>
          </w:p>
        </w:tc>
        <w:tc>
          <w:tcPr>
            <w:tcW w:w="1851" w:type="dxa"/>
          </w:tcPr>
          <w:p w14:paraId="40C75E1E" w14:textId="77777777" w:rsidR="00973644" w:rsidRPr="00231852" w:rsidRDefault="000A6E5F" w:rsidP="003B6BD2">
            <w:pPr>
              <w:spacing w:before="40" w:after="40"/>
              <w:rPr>
                <w:sz w:val="18"/>
                <w:szCs w:val="18"/>
              </w:rPr>
            </w:pPr>
            <w:r w:rsidRPr="00231852">
              <w:rPr>
                <w:sz w:val="18"/>
                <w:szCs w:val="18"/>
              </w:rPr>
              <w:t xml:space="preserve">Final evaluation and </w:t>
            </w:r>
            <w:r w:rsidR="00973644" w:rsidRPr="00231852">
              <w:rPr>
                <w:sz w:val="18"/>
                <w:szCs w:val="18"/>
              </w:rPr>
              <w:t>LOA actual values</w:t>
            </w:r>
            <w:r w:rsidR="00BE6C38" w:rsidRPr="00231852">
              <w:rPr>
                <w:sz w:val="18"/>
                <w:szCs w:val="18"/>
              </w:rPr>
              <w:t xml:space="preserve"> added</w:t>
            </w:r>
          </w:p>
        </w:tc>
      </w:tr>
      <w:tr w:rsidR="003B6BD2" w:rsidRPr="00231852" w14:paraId="3A930A9F" w14:textId="77777777" w:rsidTr="00D47CEF">
        <w:trPr>
          <w:cantSplit/>
        </w:trPr>
        <w:tc>
          <w:tcPr>
            <w:tcW w:w="1368" w:type="dxa"/>
            <w:shd w:val="clear" w:color="auto" w:fill="DBE5F1" w:themeFill="accent1" w:themeFillTint="33"/>
          </w:tcPr>
          <w:p w14:paraId="33C25B55" w14:textId="77777777" w:rsidR="003B6BD2" w:rsidRPr="00231852" w:rsidRDefault="003B6BD2" w:rsidP="003B6BD2">
            <w:pPr>
              <w:spacing w:before="40" w:after="40"/>
              <w:rPr>
                <w:b/>
                <w:sz w:val="18"/>
                <w:szCs w:val="18"/>
              </w:rPr>
            </w:pPr>
            <w:r w:rsidRPr="00231852">
              <w:rPr>
                <w:b/>
                <w:sz w:val="18"/>
                <w:szCs w:val="18"/>
              </w:rPr>
              <w:lastRenderedPageBreak/>
              <w:t>Performance Indicator Reference Sheets (PIRS)</w:t>
            </w:r>
          </w:p>
        </w:tc>
        <w:tc>
          <w:tcPr>
            <w:tcW w:w="2700" w:type="dxa"/>
            <w:shd w:val="clear" w:color="auto" w:fill="D9D9D9" w:themeFill="background1" w:themeFillShade="D9"/>
          </w:tcPr>
          <w:p w14:paraId="42369396" w14:textId="77777777" w:rsidR="003B6BD2" w:rsidRPr="00231852" w:rsidRDefault="003B6BD2" w:rsidP="003B6BD2">
            <w:pPr>
              <w:spacing w:before="40" w:after="40"/>
              <w:rPr>
                <w:sz w:val="18"/>
                <w:szCs w:val="18"/>
              </w:rPr>
            </w:pPr>
          </w:p>
        </w:tc>
        <w:tc>
          <w:tcPr>
            <w:tcW w:w="2610" w:type="dxa"/>
          </w:tcPr>
          <w:p w14:paraId="42C8B4D0" w14:textId="77777777" w:rsidR="003B6BD2" w:rsidRPr="00231852" w:rsidRDefault="003B6BD2" w:rsidP="00231852">
            <w:pPr>
              <w:pStyle w:val="ListParagraph"/>
              <w:numPr>
                <w:ilvl w:val="0"/>
                <w:numId w:val="36"/>
              </w:numPr>
              <w:spacing w:before="40" w:after="40"/>
              <w:ind w:left="144" w:hanging="144"/>
              <w:rPr>
                <w:sz w:val="18"/>
                <w:szCs w:val="18"/>
              </w:rPr>
            </w:pPr>
            <w:r w:rsidRPr="00231852">
              <w:rPr>
                <w:sz w:val="18"/>
                <w:szCs w:val="18"/>
              </w:rPr>
              <w:t>Submitted for custom baseline/final evaluation indicators two weeks before the baseline planning workshop</w:t>
            </w:r>
          </w:p>
          <w:p w14:paraId="28CD68CE" w14:textId="20B06F6A" w:rsidR="003B6BD2" w:rsidRPr="00231852" w:rsidRDefault="003B6BD2" w:rsidP="00231852">
            <w:pPr>
              <w:pStyle w:val="ListParagraph"/>
              <w:numPr>
                <w:ilvl w:val="0"/>
                <w:numId w:val="36"/>
              </w:numPr>
              <w:spacing w:before="40" w:after="40"/>
              <w:ind w:left="144" w:hanging="144"/>
              <w:rPr>
                <w:sz w:val="18"/>
                <w:szCs w:val="18"/>
              </w:rPr>
            </w:pPr>
            <w:r w:rsidRPr="00231852">
              <w:rPr>
                <w:sz w:val="18"/>
                <w:szCs w:val="18"/>
              </w:rPr>
              <w:t>Submitted for all indicators on the IPTT</w:t>
            </w:r>
          </w:p>
        </w:tc>
        <w:tc>
          <w:tcPr>
            <w:tcW w:w="6531" w:type="dxa"/>
            <w:gridSpan w:val="3"/>
            <w:shd w:val="clear" w:color="auto" w:fill="D9D9D9" w:themeFill="background1" w:themeFillShade="D9"/>
          </w:tcPr>
          <w:p w14:paraId="6B3A671F" w14:textId="77777777" w:rsidR="003B6BD2" w:rsidRPr="00231852" w:rsidRDefault="003B6BD2" w:rsidP="003B6BD2">
            <w:pPr>
              <w:spacing w:before="40" w:after="40"/>
              <w:rPr>
                <w:sz w:val="18"/>
                <w:szCs w:val="18"/>
              </w:rPr>
            </w:pPr>
          </w:p>
        </w:tc>
      </w:tr>
      <w:tr w:rsidR="00BE6C38" w:rsidRPr="00231852" w14:paraId="14BD7AB2" w14:textId="77777777" w:rsidTr="00D47CEF">
        <w:trPr>
          <w:cantSplit/>
        </w:trPr>
        <w:tc>
          <w:tcPr>
            <w:tcW w:w="1368" w:type="dxa"/>
            <w:shd w:val="clear" w:color="auto" w:fill="DBE5F1" w:themeFill="accent1" w:themeFillTint="33"/>
          </w:tcPr>
          <w:p w14:paraId="360B4111" w14:textId="3CD3FE21" w:rsidR="00973644" w:rsidRPr="00231852" w:rsidRDefault="00973644" w:rsidP="008A62BA">
            <w:pPr>
              <w:spacing w:before="40" w:after="40"/>
              <w:rPr>
                <w:b/>
                <w:sz w:val="18"/>
                <w:szCs w:val="18"/>
              </w:rPr>
            </w:pPr>
            <w:r w:rsidRPr="00231852">
              <w:rPr>
                <w:b/>
                <w:sz w:val="18"/>
                <w:szCs w:val="18"/>
              </w:rPr>
              <w:t>Annual Monitoring</w:t>
            </w:r>
            <w:r w:rsidR="0063403D">
              <w:rPr>
                <w:b/>
                <w:sz w:val="18"/>
                <w:szCs w:val="18"/>
              </w:rPr>
              <w:t xml:space="preserve"> Strategy</w:t>
            </w:r>
            <w:r w:rsidRPr="00231852">
              <w:rPr>
                <w:b/>
                <w:sz w:val="18"/>
                <w:szCs w:val="18"/>
              </w:rPr>
              <w:t xml:space="preserve"> </w:t>
            </w:r>
          </w:p>
        </w:tc>
        <w:tc>
          <w:tcPr>
            <w:tcW w:w="2700" w:type="dxa"/>
          </w:tcPr>
          <w:p w14:paraId="68CBF1B4" w14:textId="2BAF096E" w:rsidR="00973644" w:rsidRPr="00231852" w:rsidRDefault="00973644" w:rsidP="00231852">
            <w:pPr>
              <w:numPr>
                <w:ilvl w:val="0"/>
                <w:numId w:val="32"/>
              </w:numPr>
              <w:spacing w:before="40" w:after="40"/>
              <w:ind w:left="144" w:hanging="144"/>
              <w:rPr>
                <w:sz w:val="18"/>
                <w:szCs w:val="18"/>
              </w:rPr>
            </w:pPr>
            <w:r w:rsidRPr="00231852">
              <w:rPr>
                <w:sz w:val="18"/>
                <w:szCs w:val="18"/>
              </w:rPr>
              <w:t xml:space="preserve">General description </w:t>
            </w:r>
            <w:r w:rsidR="0004566F" w:rsidRPr="00231852">
              <w:rPr>
                <w:sz w:val="18"/>
                <w:szCs w:val="18"/>
              </w:rPr>
              <w:t xml:space="preserve">of </w:t>
            </w:r>
            <w:r w:rsidR="007D0BC9" w:rsidRPr="00231852">
              <w:rPr>
                <w:sz w:val="18"/>
                <w:szCs w:val="18"/>
              </w:rPr>
              <w:t>planned data collection activities</w:t>
            </w:r>
            <w:r w:rsidR="0004566F" w:rsidRPr="00231852">
              <w:rPr>
                <w:sz w:val="18"/>
                <w:szCs w:val="18"/>
              </w:rPr>
              <w:t>,</w:t>
            </w:r>
            <w:r w:rsidR="007D0BC9" w:rsidRPr="00231852">
              <w:rPr>
                <w:sz w:val="18"/>
                <w:szCs w:val="18"/>
              </w:rPr>
              <w:t xml:space="preserve"> method</w:t>
            </w:r>
            <w:r w:rsidRPr="00231852">
              <w:rPr>
                <w:sz w:val="18"/>
                <w:szCs w:val="18"/>
              </w:rPr>
              <w:t>s of data capture, transmission, storage, management and safeguarding</w:t>
            </w:r>
            <w:r w:rsidR="0004566F" w:rsidRPr="00231852">
              <w:rPr>
                <w:sz w:val="18"/>
                <w:szCs w:val="18"/>
              </w:rPr>
              <w:t>, including description and use of monitoring databases</w:t>
            </w:r>
          </w:p>
          <w:p w14:paraId="73047FFF" w14:textId="75098538" w:rsidR="00973644" w:rsidRPr="00231852" w:rsidRDefault="00973644" w:rsidP="00231852">
            <w:pPr>
              <w:numPr>
                <w:ilvl w:val="0"/>
                <w:numId w:val="32"/>
              </w:numPr>
              <w:spacing w:before="40" w:after="40"/>
              <w:ind w:left="144" w:hanging="144"/>
              <w:rPr>
                <w:sz w:val="18"/>
                <w:szCs w:val="18"/>
              </w:rPr>
            </w:pPr>
            <w:r w:rsidRPr="00231852">
              <w:rPr>
                <w:sz w:val="18"/>
                <w:szCs w:val="18"/>
              </w:rPr>
              <w:t>Identification of software and hardware requirements</w:t>
            </w:r>
          </w:p>
          <w:p w14:paraId="0EAF5246" w14:textId="77777777" w:rsidR="00493A76" w:rsidRPr="00231852" w:rsidRDefault="00493A76" w:rsidP="003B6BD2">
            <w:pPr>
              <w:spacing w:before="40" w:after="40"/>
              <w:rPr>
                <w:sz w:val="18"/>
                <w:szCs w:val="18"/>
              </w:rPr>
            </w:pPr>
          </w:p>
        </w:tc>
        <w:tc>
          <w:tcPr>
            <w:tcW w:w="2610" w:type="dxa"/>
          </w:tcPr>
          <w:p w14:paraId="76F40BFC" w14:textId="77777777" w:rsidR="00973644" w:rsidRPr="00231852" w:rsidRDefault="00973644" w:rsidP="003B6BD2">
            <w:pPr>
              <w:spacing w:before="40" w:after="40"/>
              <w:rPr>
                <w:sz w:val="18"/>
                <w:szCs w:val="18"/>
              </w:rPr>
            </w:pPr>
            <w:r w:rsidRPr="00231852">
              <w:rPr>
                <w:sz w:val="18"/>
                <w:szCs w:val="18"/>
              </w:rPr>
              <w:t xml:space="preserve">Refined and expanded until approved, beginning at M&amp;E workshops, including detailed: </w:t>
            </w:r>
          </w:p>
          <w:p w14:paraId="0B7CCA78" w14:textId="0948A165" w:rsidR="00973644" w:rsidRPr="00231852" w:rsidRDefault="0018459F" w:rsidP="00231852">
            <w:pPr>
              <w:numPr>
                <w:ilvl w:val="0"/>
                <w:numId w:val="27"/>
              </w:numPr>
              <w:spacing w:before="40" w:after="40"/>
              <w:ind w:left="144" w:hanging="144"/>
              <w:rPr>
                <w:sz w:val="18"/>
                <w:szCs w:val="18"/>
              </w:rPr>
            </w:pPr>
            <w:r w:rsidRPr="00231852">
              <w:rPr>
                <w:sz w:val="18"/>
                <w:szCs w:val="18"/>
              </w:rPr>
              <w:t xml:space="preserve">Data </w:t>
            </w:r>
            <w:r w:rsidR="00973644" w:rsidRPr="00231852">
              <w:rPr>
                <w:sz w:val="18"/>
                <w:szCs w:val="18"/>
              </w:rPr>
              <w:t>collection methods and instruments</w:t>
            </w:r>
          </w:p>
          <w:p w14:paraId="4D702440" w14:textId="42645052" w:rsidR="00973644" w:rsidRPr="00231852" w:rsidRDefault="0018459F" w:rsidP="00231852">
            <w:pPr>
              <w:numPr>
                <w:ilvl w:val="0"/>
                <w:numId w:val="27"/>
              </w:numPr>
              <w:spacing w:before="40" w:after="40"/>
              <w:ind w:left="144" w:hanging="144"/>
              <w:rPr>
                <w:sz w:val="18"/>
                <w:szCs w:val="18"/>
              </w:rPr>
            </w:pPr>
            <w:r w:rsidRPr="00231852">
              <w:rPr>
                <w:sz w:val="18"/>
                <w:szCs w:val="18"/>
              </w:rPr>
              <w:t xml:space="preserve">Data </w:t>
            </w:r>
            <w:r w:rsidR="00973644" w:rsidRPr="00231852">
              <w:rPr>
                <w:sz w:val="18"/>
                <w:szCs w:val="18"/>
              </w:rPr>
              <w:t>flow from data collection to report and data quality assurance plans for every indicator on the approved IPTT</w:t>
            </w:r>
          </w:p>
          <w:p w14:paraId="622B901A" w14:textId="0DA1E0CB" w:rsidR="00973644" w:rsidRPr="00231852" w:rsidRDefault="0018459F" w:rsidP="00231852">
            <w:pPr>
              <w:numPr>
                <w:ilvl w:val="0"/>
                <w:numId w:val="27"/>
              </w:numPr>
              <w:spacing w:before="40" w:after="40"/>
              <w:ind w:left="144" w:hanging="144"/>
              <w:rPr>
                <w:sz w:val="18"/>
                <w:szCs w:val="18"/>
              </w:rPr>
            </w:pPr>
            <w:r w:rsidRPr="00231852">
              <w:rPr>
                <w:sz w:val="18"/>
                <w:szCs w:val="18"/>
              </w:rPr>
              <w:t xml:space="preserve">Plans </w:t>
            </w:r>
            <w:r w:rsidR="00973644" w:rsidRPr="00231852">
              <w:rPr>
                <w:sz w:val="18"/>
                <w:szCs w:val="18"/>
              </w:rPr>
              <w:t xml:space="preserve">for Data Quality Assessments </w:t>
            </w:r>
            <w:r w:rsidR="006302A7" w:rsidRPr="00231852">
              <w:rPr>
                <w:sz w:val="18"/>
                <w:szCs w:val="18"/>
              </w:rPr>
              <w:t xml:space="preserve">(DQA) </w:t>
            </w:r>
            <w:r w:rsidR="00973644" w:rsidRPr="00231852">
              <w:rPr>
                <w:sz w:val="18"/>
                <w:szCs w:val="18"/>
              </w:rPr>
              <w:t>during the first year</w:t>
            </w:r>
          </w:p>
          <w:p w14:paraId="3C442204" w14:textId="77777777" w:rsidR="00973644" w:rsidRPr="00231852" w:rsidRDefault="0018459F" w:rsidP="00231852">
            <w:pPr>
              <w:numPr>
                <w:ilvl w:val="0"/>
                <w:numId w:val="27"/>
              </w:numPr>
              <w:spacing w:before="40" w:after="40"/>
              <w:ind w:left="144" w:hanging="144"/>
              <w:rPr>
                <w:sz w:val="18"/>
                <w:szCs w:val="18"/>
              </w:rPr>
            </w:pPr>
            <w:r w:rsidRPr="00231852">
              <w:rPr>
                <w:sz w:val="18"/>
                <w:szCs w:val="18"/>
              </w:rPr>
              <w:t xml:space="preserve">Data </w:t>
            </w:r>
            <w:r w:rsidR="00973644" w:rsidRPr="00231852">
              <w:rPr>
                <w:sz w:val="18"/>
                <w:szCs w:val="18"/>
              </w:rPr>
              <w:t>management and safeguard plans</w:t>
            </w:r>
          </w:p>
        </w:tc>
        <w:tc>
          <w:tcPr>
            <w:tcW w:w="2430" w:type="dxa"/>
          </w:tcPr>
          <w:p w14:paraId="1CD9D4DD" w14:textId="16398BBD" w:rsidR="00973644" w:rsidRPr="00231852" w:rsidRDefault="00A9794D" w:rsidP="003B6BD2">
            <w:pPr>
              <w:spacing w:before="40" w:after="40"/>
              <w:rPr>
                <w:sz w:val="18"/>
                <w:szCs w:val="18"/>
              </w:rPr>
            </w:pPr>
            <w:r w:rsidRPr="00231852">
              <w:rPr>
                <w:sz w:val="18"/>
                <w:szCs w:val="18"/>
              </w:rPr>
              <w:t>R</w:t>
            </w:r>
            <w:r w:rsidR="00973644" w:rsidRPr="00231852">
              <w:rPr>
                <w:sz w:val="18"/>
                <w:szCs w:val="18"/>
              </w:rPr>
              <w:t>e</w:t>
            </w:r>
            <w:r w:rsidRPr="00231852">
              <w:rPr>
                <w:sz w:val="18"/>
                <w:szCs w:val="18"/>
              </w:rPr>
              <w:t>quests for revisions, with</w:t>
            </w:r>
            <w:r w:rsidR="00973644" w:rsidRPr="00231852">
              <w:rPr>
                <w:sz w:val="18"/>
                <w:szCs w:val="18"/>
              </w:rPr>
              <w:t xml:space="preserve"> justification</w:t>
            </w:r>
            <w:r w:rsidRPr="00231852">
              <w:rPr>
                <w:sz w:val="18"/>
                <w:szCs w:val="18"/>
              </w:rPr>
              <w:t>,</w:t>
            </w:r>
            <w:r w:rsidR="00973644" w:rsidRPr="00231852">
              <w:rPr>
                <w:sz w:val="18"/>
                <w:szCs w:val="18"/>
              </w:rPr>
              <w:t xml:space="preserve"> submitted </w:t>
            </w:r>
            <w:r w:rsidR="00071752" w:rsidRPr="00231852">
              <w:rPr>
                <w:sz w:val="18"/>
                <w:szCs w:val="18"/>
              </w:rPr>
              <w:t xml:space="preserve">with </w:t>
            </w:r>
            <w:r w:rsidRPr="00231852">
              <w:rPr>
                <w:sz w:val="18"/>
                <w:szCs w:val="18"/>
              </w:rPr>
              <w:t xml:space="preserve">ARR, </w:t>
            </w:r>
            <w:r w:rsidR="00071752" w:rsidRPr="00231852">
              <w:rPr>
                <w:sz w:val="18"/>
                <w:szCs w:val="18"/>
              </w:rPr>
              <w:t>PREP or any other time</w:t>
            </w:r>
            <w:r w:rsidR="00973644" w:rsidRPr="00231852">
              <w:rPr>
                <w:sz w:val="18"/>
                <w:szCs w:val="18"/>
              </w:rPr>
              <w:t xml:space="preserve"> for approval before changes are implemented</w:t>
            </w:r>
          </w:p>
        </w:tc>
        <w:tc>
          <w:tcPr>
            <w:tcW w:w="2250" w:type="dxa"/>
          </w:tcPr>
          <w:p w14:paraId="6BC7DADB" w14:textId="38B289C8" w:rsidR="00973644" w:rsidRPr="00231852" w:rsidRDefault="00973644" w:rsidP="003B6BD2">
            <w:pPr>
              <w:spacing w:before="40" w:after="40"/>
              <w:rPr>
                <w:sz w:val="18"/>
                <w:szCs w:val="18"/>
              </w:rPr>
            </w:pPr>
            <w:r w:rsidRPr="00231852">
              <w:rPr>
                <w:sz w:val="18"/>
                <w:szCs w:val="18"/>
              </w:rPr>
              <w:t>M&amp;E processes and uses of data by stakeholders reviewed in MTE</w:t>
            </w:r>
          </w:p>
        </w:tc>
        <w:tc>
          <w:tcPr>
            <w:tcW w:w="1851" w:type="dxa"/>
            <w:shd w:val="clear" w:color="auto" w:fill="D9D9D9" w:themeFill="background1" w:themeFillShade="D9"/>
          </w:tcPr>
          <w:p w14:paraId="6D23E2B7" w14:textId="77777777" w:rsidR="00973644" w:rsidRPr="00231852" w:rsidRDefault="00973644" w:rsidP="003B6BD2">
            <w:pPr>
              <w:spacing w:before="40" w:after="40"/>
              <w:rPr>
                <w:sz w:val="18"/>
                <w:szCs w:val="18"/>
              </w:rPr>
            </w:pPr>
          </w:p>
        </w:tc>
      </w:tr>
      <w:tr w:rsidR="00BE6C38" w:rsidRPr="00231852" w14:paraId="4B8DE0F9" w14:textId="77777777" w:rsidTr="00D47CEF">
        <w:trPr>
          <w:cantSplit/>
        </w:trPr>
        <w:tc>
          <w:tcPr>
            <w:tcW w:w="1368" w:type="dxa"/>
            <w:shd w:val="clear" w:color="auto" w:fill="DBE5F1" w:themeFill="accent1" w:themeFillTint="33"/>
          </w:tcPr>
          <w:p w14:paraId="4418CE03" w14:textId="2BC91640" w:rsidR="00973644" w:rsidRPr="00231852" w:rsidRDefault="00973644" w:rsidP="008A62BA">
            <w:pPr>
              <w:spacing w:before="40" w:after="40"/>
              <w:rPr>
                <w:b/>
                <w:sz w:val="18"/>
                <w:szCs w:val="18"/>
              </w:rPr>
            </w:pPr>
            <w:r w:rsidRPr="00231852">
              <w:rPr>
                <w:b/>
                <w:sz w:val="18"/>
                <w:szCs w:val="18"/>
              </w:rPr>
              <w:t xml:space="preserve">M&amp;E Staffing &amp; Capacity Building </w:t>
            </w:r>
            <w:r w:rsidR="008A62BA">
              <w:rPr>
                <w:b/>
                <w:sz w:val="18"/>
                <w:szCs w:val="18"/>
              </w:rPr>
              <w:t>Strategy</w:t>
            </w:r>
          </w:p>
        </w:tc>
        <w:tc>
          <w:tcPr>
            <w:tcW w:w="2700" w:type="dxa"/>
          </w:tcPr>
          <w:p w14:paraId="06A430A5" w14:textId="2B5AB0B5" w:rsidR="00973644" w:rsidRPr="00231852" w:rsidRDefault="00973644" w:rsidP="00EA1669">
            <w:pPr>
              <w:spacing w:before="40" w:after="40"/>
              <w:rPr>
                <w:sz w:val="18"/>
                <w:szCs w:val="18"/>
              </w:rPr>
            </w:pPr>
            <w:r w:rsidRPr="00231852">
              <w:rPr>
                <w:sz w:val="18"/>
                <w:szCs w:val="18"/>
              </w:rPr>
              <w:t>Personnel, qualifications, numbers</w:t>
            </w:r>
            <w:r w:rsidR="00493A76" w:rsidRPr="00231852">
              <w:rPr>
                <w:sz w:val="18"/>
                <w:szCs w:val="18"/>
              </w:rPr>
              <w:t xml:space="preserve"> of staff</w:t>
            </w:r>
            <w:r w:rsidRPr="00231852">
              <w:rPr>
                <w:sz w:val="18"/>
                <w:szCs w:val="18"/>
              </w:rPr>
              <w:t xml:space="preserve">, and roles in  </w:t>
            </w:r>
            <w:r w:rsidR="000A6E5F" w:rsidRPr="00231852">
              <w:rPr>
                <w:sz w:val="18"/>
                <w:szCs w:val="18"/>
              </w:rPr>
              <w:t xml:space="preserve">Annual Monitoring </w:t>
            </w:r>
            <w:r w:rsidR="0063403D">
              <w:rPr>
                <w:sz w:val="18"/>
                <w:szCs w:val="18"/>
              </w:rPr>
              <w:t xml:space="preserve">Strategy </w:t>
            </w:r>
            <w:r w:rsidRPr="00231852">
              <w:rPr>
                <w:sz w:val="18"/>
                <w:szCs w:val="18"/>
              </w:rPr>
              <w:t>and other M&amp;E activities</w:t>
            </w:r>
          </w:p>
        </w:tc>
        <w:tc>
          <w:tcPr>
            <w:tcW w:w="2610" w:type="dxa"/>
          </w:tcPr>
          <w:p w14:paraId="63EADE77" w14:textId="314291C0" w:rsidR="00973644" w:rsidRPr="00231852" w:rsidRDefault="00973644" w:rsidP="008A62BA">
            <w:pPr>
              <w:spacing w:before="40" w:after="40"/>
              <w:rPr>
                <w:sz w:val="18"/>
                <w:szCs w:val="18"/>
              </w:rPr>
            </w:pPr>
            <w:r w:rsidRPr="00231852">
              <w:rPr>
                <w:sz w:val="18"/>
                <w:szCs w:val="18"/>
              </w:rPr>
              <w:t xml:space="preserve">Refined and detailed to correspond to </w:t>
            </w:r>
            <w:r w:rsidR="000A6E5F" w:rsidRPr="00231852">
              <w:rPr>
                <w:sz w:val="18"/>
                <w:szCs w:val="18"/>
              </w:rPr>
              <w:t xml:space="preserve">Annual Monitoring </w:t>
            </w:r>
            <w:r w:rsidR="0063403D">
              <w:rPr>
                <w:sz w:val="18"/>
                <w:szCs w:val="18"/>
              </w:rPr>
              <w:t xml:space="preserve">Strategy </w:t>
            </w:r>
            <w:r w:rsidRPr="00231852">
              <w:rPr>
                <w:sz w:val="18"/>
                <w:szCs w:val="18"/>
              </w:rPr>
              <w:t>and other M&amp;E activities until approved, beginning at M&amp;E workshops</w:t>
            </w:r>
          </w:p>
        </w:tc>
        <w:tc>
          <w:tcPr>
            <w:tcW w:w="2430" w:type="dxa"/>
          </w:tcPr>
          <w:p w14:paraId="446561BC" w14:textId="160199DC" w:rsidR="00973644" w:rsidRPr="00231852" w:rsidRDefault="00973644" w:rsidP="00231852">
            <w:pPr>
              <w:numPr>
                <w:ilvl w:val="0"/>
                <w:numId w:val="34"/>
              </w:numPr>
              <w:spacing w:before="40" w:after="40"/>
              <w:ind w:left="144" w:hanging="144"/>
              <w:rPr>
                <w:sz w:val="18"/>
                <w:szCs w:val="18"/>
              </w:rPr>
            </w:pPr>
            <w:r w:rsidRPr="00231852">
              <w:rPr>
                <w:sz w:val="18"/>
                <w:szCs w:val="18"/>
              </w:rPr>
              <w:t>Revisions and justification submitted for approval annually with the PREP, including revisions to targets for the coming years</w:t>
            </w:r>
          </w:p>
          <w:p w14:paraId="00632F5C" w14:textId="56783E26" w:rsidR="00973644" w:rsidRPr="00231852" w:rsidRDefault="00973644" w:rsidP="00231852">
            <w:pPr>
              <w:numPr>
                <w:ilvl w:val="0"/>
                <w:numId w:val="34"/>
              </w:numPr>
              <w:spacing w:before="40" w:after="40"/>
              <w:ind w:left="144" w:hanging="144"/>
              <w:rPr>
                <w:sz w:val="18"/>
                <w:szCs w:val="18"/>
              </w:rPr>
            </w:pPr>
            <w:r w:rsidRPr="00231852">
              <w:rPr>
                <w:sz w:val="18"/>
                <w:szCs w:val="18"/>
              </w:rPr>
              <w:t>Detail for capacity building for the coming year submitted for AOR approval with PREP</w:t>
            </w:r>
          </w:p>
          <w:p w14:paraId="781C8987" w14:textId="5DF51E9B" w:rsidR="00973644" w:rsidRPr="00231852" w:rsidRDefault="00973644" w:rsidP="00231852">
            <w:pPr>
              <w:numPr>
                <w:ilvl w:val="0"/>
                <w:numId w:val="34"/>
              </w:numPr>
              <w:spacing w:before="40" w:after="40"/>
              <w:ind w:left="144" w:hanging="144"/>
              <w:rPr>
                <w:sz w:val="18"/>
                <w:szCs w:val="18"/>
              </w:rPr>
            </w:pPr>
            <w:r w:rsidRPr="00231852">
              <w:rPr>
                <w:sz w:val="18"/>
                <w:szCs w:val="18"/>
              </w:rPr>
              <w:t>Achievements of capacity building during the past year described in ARR</w:t>
            </w:r>
          </w:p>
        </w:tc>
        <w:tc>
          <w:tcPr>
            <w:tcW w:w="2250" w:type="dxa"/>
          </w:tcPr>
          <w:p w14:paraId="79D4E738" w14:textId="1FA4023E" w:rsidR="00973644" w:rsidRPr="00231852" w:rsidRDefault="00973644" w:rsidP="003B6BD2">
            <w:pPr>
              <w:spacing w:before="40" w:after="40"/>
              <w:rPr>
                <w:sz w:val="18"/>
                <w:szCs w:val="18"/>
              </w:rPr>
            </w:pPr>
            <w:r w:rsidRPr="00231852">
              <w:rPr>
                <w:sz w:val="18"/>
                <w:szCs w:val="18"/>
              </w:rPr>
              <w:t xml:space="preserve">Adequacy and capacities of staff reviewed </w:t>
            </w:r>
            <w:r w:rsidR="006302A7" w:rsidRPr="00231852">
              <w:rPr>
                <w:sz w:val="18"/>
                <w:szCs w:val="18"/>
              </w:rPr>
              <w:t xml:space="preserve">in </w:t>
            </w:r>
            <w:r w:rsidRPr="00231852">
              <w:rPr>
                <w:sz w:val="18"/>
                <w:szCs w:val="18"/>
              </w:rPr>
              <w:t>the MTE</w:t>
            </w:r>
          </w:p>
        </w:tc>
        <w:tc>
          <w:tcPr>
            <w:tcW w:w="1851" w:type="dxa"/>
            <w:shd w:val="clear" w:color="auto" w:fill="D9D9D9" w:themeFill="background1" w:themeFillShade="D9"/>
          </w:tcPr>
          <w:p w14:paraId="77B73C36" w14:textId="77777777" w:rsidR="00973644" w:rsidRPr="00231852" w:rsidRDefault="00973644" w:rsidP="003B6BD2">
            <w:pPr>
              <w:spacing w:before="40" w:after="40"/>
              <w:rPr>
                <w:sz w:val="18"/>
                <w:szCs w:val="18"/>
              </w:rPr>
            </w:pPr>
          </w:p>
        </w:tc>
      </w:tr>
      <w:tr w:rsidR="003B6BD2" w:rsidRPr="00231852" w14:paraId="03C06C5A" w14:textId="77777777" w:rsidTr="00D47CEF">
        <w:trPr>
          <w:cantSplit/>
        </w:trPr>
        <w:tc>
          <w:tcPr>
            <w:tcW w:w="1368" w:type="dxa"/>
            <w:shd w:val="clear" w:color="auto" w:fill="DBE5F1" w:themeFill="accent1" w:themeFillTint="33"/>
          </w:tcPr>
          <w:p w14:paraId="1CFC85F4" w14:textId="77777777" w:rsidR="003B6BD2" w:rsidRPr="00231852" w:rsidRDefault="003B6BD2" w:rsidP="003B6BD2">
            <w:pPr>
              <w:spacing w:before="40" w:after="40"/>
              <w:rPr>
                <w:b/>
                <w:sz w:val="18"/>
                <w:szCs w:val="18"/>
              </w:rPr>
            </w:pPr>
            <w:r w:rsidRPr="00231852">
              <w:rPr>
                <w:b/>
                <w:sz w:val="18"/>
                <w:szCs w:val="18"/>
              </w:rPr>
              <w:lastRenderedPageBreak/>
              <w:t>Baseline study</w:t>
            </w:r>
          </w:p>
        </w:tc>
        <w:tc>
          <w:tcPr>
            <w:tcW w:w="2700" w:type="dxa"/>
          </w:tcPr>
          <w:p w14:paraId="1EAB9EC9" w14:textId="71F6C782" w:rsidR="003B6BD2" w:rsidRPr="00231852" w:rsidRDefault="003B6BD2" w:rsidP="003B6BD2">
            <w:pPr>
              <w:spacing w:before="40" w:after="40"/>
              <w:rPr>
                <w:sz w:val="18"/>
                <w:szCs w:val="18"/>
              </w:rPr>
            </w:pPr>
            <w:r w:rsidRPr="00231852">
              <w:rPr>
                <w:sz w:val="18"/>
                <w:szCs w:val="18"/>
              </w:rPr>
              <w:t>Basic description of baseline study plans including the anticipated timing</w:t>
            </w:r>
          </w:p>
        </w:tc>
        <w:tc>
          <w:tcPr>
            <w:tcW w:w="2610" w:type="dxa"/>
          </w:tcPr>
          <w:p w14:paraId="38F740E3" w14:textId="2350AEE7" w:rsidR="003B6BD2" w:rsidRPr="00231852" w:rsidRDefault="003B6BD2" w:rsidP="00231852">
            <w:pPr>
              <w:numPr>
                <w:ilvl w:val="0"/>
                <w:numId w:val="28"/>
              </w:numPr>
              <w:spacing w:before="40" w:after="40"/>
              <w:ind w:left="144" w:hanging="144"/>
              <w:rPr>
                <w:sz w:val="18"/>
                <w:szCs w:val="18"/>
              </w:rPr>
            </w:pPr>
            <w:r w:rsidRPr="00231852">
              <w:rPr>
                <w:sz w:val="18"/>
                <w:szCs w:val="18"/>
              </w:rPr>
              <w:t>FFP advises whether study will be managed by FFP or the Awardee</w:t>
            </w:r>
          </w:p>
          <w:p w14:paraId="00812354" w14:textId="6952A450" w:rsidR="003B6BD2" w:rsidRPr="00231852" w:rsidRDefault="003B6BD2" w:rsidP="00231852">
            <w:pPr>
              <w:numPr>
                <w:ilvl w:val="0"/>
                <w:numId w:val="28"/>
              </w:numPr>
              <w:spacing w:before="40" w:after="40"/>
              <w:ind w:left="144" w:hanging="144"/>
              <w:rPr>
                <w:sz w:val="18"/>
                <w:szCs w:val="18"/>
              </w:rPr>
            </w:pPr>
            <w:r w:rsidRPr="00231852">
              <w:rPr>
                <w:sz w:val="18"/>
                <w:szCs w:val="18"/>
              </w:rPr>
              <w:t>Contribution to and participation in baseline planning workshop, including identification of additional indicators to be collected in the baseline and endline surveys and finalization of PIRS for custom baseline/final evaluation indicators</w:t>
            </w:r>
          </w:p>
          <w:p w14:paraId="7534FF57" w14:textId="77777777" w:rsidR="003B6BD2" w:rsidRPr="00231852" w:rsidRDefault="003B6BD2" w:rsidP="00231852">
            <w:pPr>
              <w:pStyle w:val="ListParagraph"/>
              <w:numPr>
                <w:ilvl w:val="0"/>
                <w:numId w:val="28"/>
              </w:numPr>
              <w:spacing w:before="40" w:after="40"/>
              <w:ind w:left="144" w:hanging="144"/>
              <w:rPr>
                <w:sz w:val="18"/>
                <w:szCs w:val="18"/>
              </w:rPr>
            </w:pPr>
            <w:r w:rsidRPr="00231852">
              <w:rPr>
                <w:sz w:val="18"/>
                <w:szCs w:val="18"/>
              </w:rPr>
              <w:t>When Awardee-managed:</w:t>
            </w:r>
          </w:p>
          <w:p w14:paraId="0D34A4CC" w14:textId="77777777" w:rsidR="003B6BD2" w:rsidRPr="00231852" w:rsidRDefault="003B6BD2" w:rsidP="00231852">
            <w:pPr>
              <w:numPr>
                <w:ilvl w:val="0"/>
                <w:numId w:val="37"/>
              </w:numPr>
              <w:spacing w:before="40" w:after="40"/>
              <w:ind w:left="288" w:hanging="144"/>
              <w:rPr>
                <w:sz w:val="18"/>
                <w:szCs w:val="18"/>
              </w:rPr>
            </w:pPr>
            <w:r w:rsidRPr="00231852">
              <w:rPr>
                <w:sz w:val="18"/>
                <w:szCs w:val="18"/>
              </w:rPr>
              <w:t xml:space="preserve">Contract third-party firm </w:t>
            </w:r>
          </w:p>
          <w:p w14:paraId="37A2CC40" w14:textId="22768D72" w:rsidR="003B6BD2" w:rsidRPr="00231852" w:rsidRDefault="003B6BD2" w:rsidP="00231852">
            <w:pPr>
              <w:numPr>
                <w:ilvl w:val="0"/>
                <w:numId w:val="37"/>
              </w:numPr>
              <w:spacing w:before="40" w:after="40"/>
              <w:ind w:left="288" w:hanging="144"/>
              <w:rPr>
                <w:sz w:val="18"/>
                <w:szCs w:val="18"/>
              </w:rPr>
            </w:pPr>
            <w:r w:rsidRPr="00231852">
              <w:rPr>
                <w:sz w:val="18"/>
                <w:szCs w:val="18"/>
              </w:rPr>
              <w:t xml:space="preserve">Final report and related documents uploaded to </w:t>
            </w:r>
            <w:r w:rsidR="0077162E">
              <w:rPr>
                <w:sz w:val="18"/>
                <w:szCs w:val="18"/>
              </w:rPr>
              <w:t xml:space="preserve">the </w:t>
            </w:r>
            <w:r w:rsidR="0077162E" w:rsidRPr="0077162E">
              <w:rPr>
                <w:sz w:val="18"/>
                <w:szCs w:val="18"/>
              </w:rPr>
              <w:t xml:space="preserve">USAID Development Experience Clearinghouse </w:t>
            </w:r>
            <w:r w:rsidR="0077162E">
              <w:rPr>
                <w:sz w:val="18"/>
                <w:szCs w:val="18"/>
              </w:rPr>
              <w:t>(</w:t>
            </w:r>
            <w:r w:rsidRPr="00231852">
              <w:rPr>
                <w:sz w:val="18"/>
                <w:szCs w:val="18"/>
              </w:rPr>
              <w:t>DEC</w:t>
            </w:r>
            <w:r w:rsidR="0077162E">
              <w:rPr>
                <w:sz w:val="18"/>
                <w:szCs w:val="18"/>
              </w:rPr>
              <w:t>)</w:t>
            </w:r>
            <w:r w:rsidRPr="00231852">
              <w:rPr>
                <w:sz w:val="18"/>
                <w:szCs w:val="18"/>
              </w:rPr>
              <w:t xml:space="preserve"> and data sets submitted to AOR within 30 days of approval of the final report</w:t>
            </w:r>
          </w:p>
        </w:tc>
        <w:tc>
          <w:tcPr>
            <w:tcW w:w="2430" w:type="dxa"/>
            <w:shd w:val="clear" w:color="auto" w:fill="auto"/>
          </w:tcPr>
          <w:p w14:paraId="7B82782E" w14:textId="391D15F9" w:rsidR="003B6BD2" w:rsidRPr="00231852" w:rsidRDefault="003B6BD2" w:rsidP="00231852">
            <w:pPr>
              <w:pStyle w:val="ListParagraph"/>
              <w:numPr>
                <w:ilvl w:val="0"/>
                <w:numId w:val="28"/>
              </w:numPr>
              <w:spacing w:before="40" w:after="40"/>
              <w:ind w:left="144" w:hanging="144"/>
              <w:rPr>
                <w:sz w:val="18"/>
                <w:szCs w:val="18"/>
              </w:rPr>
            </w:pPr>
            <w:r w:rsidRPr="00231852">
              <w:rPr>
                <w:sz w:val="18"/>
                <w:szCs w:val="18"/>
              </w:rPr>
              <w:t xml:space="preserve">Baseline values and final evaluation targets entered into IPTT and FFPMIS with </w:t>
            </w:r>
            <w:r w:rsidR="0077162E" w:rsidRPr="0077162E">
              <w:rPr>
                <w:sz w:val="18"/>
                <w:szCs w:val="18"/>
              </w:rPr>
              <w:t xml:space="preserve">Annual Results Report </w:t>
            </w:r>
            <w:r w:rsidR="0077162E">
              <w:rPr>
                <w:sz w:val="18"/>
                <w:szCs w:val="18"/>
              </w:rPr>
              <w:t>(</w:t>
            </w:r>
            <w:r w:rsidRPr="00231852">
              <w:rPr>
                <w:sz w:val="18"/>
                <w:szCs w:val="18"/>
              </w:rPr>
              <w:t>ARR</w:t>
            </w:r>
            <w:r w:rsidR="0077162E">
              <w:rPr>
                <w:sz w:val="18"/>
                <w:szCs w:val="18"/>
              </w:rPr>
              <w:t>)</w:t>
            </w:r>
            <w:r w:rsidRPr="00231852">
              <w:rPr>
                <w:sz w:val="18"/>
                <w:szCs w:val="18"/>
              </w:rPr>
              <w:t xml:space="preserve"> for the year in which the baseline survey is completed</w:t>
            </w:r>
          </w:p>
          <w:p w14:paraId="5749811C" w14:textId="2BE0B6D8" w:rsidR="003B6BD2" w:rsidRPr="00231852" w:rsidRDefault="003B6BD2" w:rsidP="00231852">
            <w:pPr>
              <w:pStyle w:val="ListParagraph"/>
              <w:numPr>
                <w:ilvl w:val="0"/>
                <w:numId w:val="28"/>
              </w:numPr>
              <w:spacing w:before="40" w:after="40"/>
              <w:ind w:left="144" w:hanging="144"/>
              <w:rPr>
                <w:sz w:val="18"/>
                <w:szCs w:val="18"/>
              </w:rPr>
            </w:pPr>
            <w:r w:rsidRPr="00231852">
              <w:rPr>
                <w:sz w:val="18"/>
                <w:szCs w:val="18"/>
              </w:rPr>
              <w:t>Upload baseline study report to FFPMIS with the ARR for the year in which it is approved</w:t>
            </w:r>
          </w:p>
        </w:tc>
        <w:tc>
          <w:tcPr>
            <w:tcW w:w="4101" w:type="dxa"/>
            <w:gridSpan w:val="2"/>
            <w:shd w:val="clear" w:color="auto" w:fill="D9D9D9" w:themeFill="background1" w:themeFillShade="D9"/>
          </w:tcPr>
          <w:p w14:paraId="39EAE783" w14:textId="77777777" w:rsidR="003B6BD2" w:rsidRPr="00231852" w:rsidRDefault="003B6BD2" w:rsidP="003B6BD2">
            <w:pPr>
              <w:spacing w:before="40" w:after="40"/>
              <w:rPr>
                <w:sz w:val="18"/>
                <w:szCs w:val="18"/>
              </w:rPr>
            </w:pPr>
          </w:p>
        </w:tc>
      </w:tr>
      <w:tr w:rsidR="00BE6C38" w:rsidRPr="00231852" w14:paraId="76D01C06" w14:textId="77777777" w:rsidTr="00D47CEF">
        <w:trPr>
          <w:cantSplit/>
        </w:trPr>
        <w:tc>
          <w:tcPr>
            <w:tcW w:w="1368" w:type="dxa"/>
            <w:shd w:val="clear" w:color="auto" w:fill="DBE5F1" w:themeFill="accent1" w:themeFillTint="33"/>
          </w:tcPr>
          <w:p w14:paraId="0809716B" w14:textId="77777777" w:rsidR="00973644" w:rsidRPr="00231852" w:rsidRDefault="00B500CE" w:rsidP="003B6BD2">
            <w:pPr>
              <w:spacing w:before="40" w:after="40"/>
              <w:rPr>
                <w:b/>
                <w:sz w:val="18"/>
                <w:szCs w:val="18"/>
              </w:rPr>
            </w:pPr>
            <w:r w:rsidRPr="00231852">
              <w:rPr>
                <w:b/>
                <w:sz w:val="18"/>
                <w:szCs w:val="18"/>
              </w:rPr>
              <w:t>Mid-term e</w:t>
            </w:r>
            <w:r w:rsidR="00973644" w:rsidRPr="00231852">
              <w:rPr>
                <w:b/>
                <w:sz w:val="18"/>
                <w:szCs w:val="18"/>
              </w:rPr>
              <w:t>valuation</w:t>
            </w:r>
            <w:r w:rsidR="006302A7" w:rsidRPr="00231852">
              <w:rPr>
                <w:b/>
                <w:sz w:val="18"/>
                <w:szCs w:val="18"/>
              </w:rPr>
              <w:t xml:space="preserve"> (MTE) </w:t>
            </w:r>
          </w:p>
        </w:tc>
        <w:tc>
          <w:tcPr>
            <w:tcW w:w="2700" w:type="dxa"/>
          </w:tcPr>
          <w:p w14:paraId="6D50DC9A" w14:textId="66D33796" w:rsidR="00973644" w:rsidRPr="00231852" w:rsidRDefault="00B500CE" w:rsidP="003B6BD2">
            <w:pPr>
              <w:spacing w:before="40" w:after="40"/>
              <w:rPr>
                <w:sz w:val="18"/>
                <w:szCs w:val="18"/>
              </w:rPr>
            </w:pPr>
            <w:r w:rsidRPr="00231852">
              <w:rPr>
                <w:sz w:val="18"/>
                <w:szCs w:val="18"/>
              </w:rPr>
              <w:t xml:space="preserve">Basic description of </w:t>
            </w:r>
            <w:r w:rsidR="006302A7" w:rsidRPr="00231852">
              <w:rPr>
                <w:sz w:val="18"/>
                <w:szCs w:val="18"/>
              </w:rPr>
              <w:t>MTE</w:t>
            </w:r>
            <w:r w:rsidR="00973644" w:rsidRPr="00231852">
              <w:rPr>
                <w:sz w:val="18"/>
                <w:szCs w:val="18"/>
              </w:rPr>
              <w:t xml:space="preserve"> plans, with proposed timing</w:t>
            </w:r>
          </w:p>
        </w:tc>
        <w:tc>
          <w:tcPr>
            <w:tcW w:w="2610" w:type="dxa"/>
            <w:shd w:val="clear" w:color="auto" w:fill="D9D9D9" w:themeFill="background1" w:themeFillShade="D9"/>
          </w:tcPr>
          <w:p w14:paraId="522BEBC4" w14:textId="77777777" w:rsidR="00973644" w:rsidRPr="00231852" w:rsidRDefault="00973644" w:rsidP="003B6BD2">
            <w:pPr>
              <w:spacing w:before="40" w:after="40"/>
              <w:rPr>
                <w:sz w:val="18"/>
                <w:szCs w:val="18"/>
              </w:rPr>
            </w:pPr>
          </w:p>
        </w:tc>
        <w:tc>
          <w:tcPr>
            <w:tcW w:w="2430" w:type="dxa"/>
            <w:shd w:val="clear" w:color="auto" w:fill="auto"/>
          </w:tcPr>
          <w:p w14:paraId="7A00A6BA" w14:textId="77777777" w:rsidR="00973644" w:rsidRPr="00231852" w:rsidRDefault="00973644" w:rsidP="00231852">
            <w:pPr>
              <w:numPr>
                <w:ilvl w:val="0"/>
                <w:numId w:val="35"/>
              </w:numPr>
              <w:spacing w:before="40" w:after="40"/>
              <w:ind w:left="144" w:hanging="144"/>
              <w:rPr>
                <w:sz w:val="18"/>
                <w:szCs w:val="18"/>
              </w:rPr>
            </w:pPr>
            <w:r w:rsidRPr="00231852">
              <w:rPr>
                <w:sz w:val="18"/>
                <w:szCs w:val="18"/>
              </w:rPr>
              <w:t xml:space="preserve">Obtain approval </w:t>
            </w:r>
            <w:r w:rsidR="006302A7" w:rsidRPr="00231852">
              <w:rPr>
                <w:sz w:val="18"/>
                <w:szCs w:val="18"/>
              </w:rPr>
              <w:t>for</w:t>
            </w:r>
            <w:r w:rsidRPr="00231852">
              <w:rPr>
                <w:sz w:val="18"/>
                <w:szCs w:val="18"/>
              </w:rPr>
              <w:t xml:space="preserve"> timing of MTE </w:t>
            </w:r>
            <w:r w:rsidR="000C4AF6" w:rsidRPr="00231852">
              <w:rPr>
                <w:sz w:val="18"/>
                <w:szCs w:val="18"/>
              </w:rPr>
              <w:t xml:space="preserve">within </w:t>
            </w:r>
            <w:r w:rsidR="006302A7" w:rsidRPr="00231852">
              <w:rPr>
                <w:sz w:val="18"/>
                <w:szCs w:val="18"/>
              </w:rPr>
              <w:t xml:space="preserve">15 </w:t>
            </w:r>
            <w:r w:rsidR="000C4AF6" w:rsidRPr="00231852">
              <w:rPr>
                <w:sz w:val="18"/>
                <w:szCs w:val="18"/>
              </w:rPr>
              <w:t>months of award</w:t>
            </w:r>
          </w:p>
          <w:p w14:paraId="06091653" w14:textId="50085B65" w:rsidR="00973644" w:rsidRPr="00231852" w:rsidRDefault="00973644" w:rsidP="00231852">
            <w:pPr>
              <w:numPr>
                <w:ilvl w:val="0"/>
                <w:numId w:val="35"/>
              </w:numPr>
              <w:spacing w:before="40" w:after="40"/>
              <w:ind w:left="144" w:hanging="144"/>
              <w:rPr>
                <w:sz w:val="18"/>
                <w:szCs w:val="18"/>
              </w:rPr>
            </w:pPr>
            <w:r w:rsidRPr="00231852">
              <w:rPr>
                <w:sz w:val="18"/>
                <w:szCs w:val="18"/>
              </w:rPr>
              <w:t>Draft S</w:t>
            </w:r>
            <w:r w:rsidR="00487D93">
              <w:rPr>
                <w:sz w:val="18"/>
                <w:szCs w:val="18"/>
              </w:rPr>
              <w:t>tatement of Work (S</w:t>
            </w:r>
            <w:r w:rsidRPr="00231852">
              <w:rPr>
                <w:sz w:val="18"/>
                <w:szCs w:val="18"/>
              </w:rPr>
              <w:t>OW</w:t>
            </w:r>
            <w:r w:rsidR="00487D93">
              <w:rPr>
                <w:sz w:val="18"/>
                <w:szCs w:val="18"/>
              </w:rPr>
              <w:t>)</w:t>
            </w:r>
            <w:r w:rsidRPr="00231852">
              <w:rPr>
                <w:sz w:val="18"/>
                <w:szCs w:val="18"/>
              </w:rPr>
              <w:t xml:space="preserve"> submitted </w:t>
            </w:r>
            <w:r w:rsidR="0012354B" w:rsidRPr="00231852">
              <w:rPr>
                <w:sz w:val="18"/>
                <w:szCs w:val="18"/>
              </w:rPr>
              <w:t>for approval</w:t>
            </w:r>
            <w:r w:rsidR="000C4AF6" w:rsidRPr="00231852">
              <w:rPr>
                <w:sz w:val="18"/>
                <w:szCs w:val="18"/>
              </w:rPr>
              <w:t xml:space="preserve"> within </w:t>
            </w:r>
            <w:r w:rsidR="006302A7" w:rsidRPr="00231852">
              <w:rPr>
                <w:sz w:val="18"/>
                <w:szCs w:val="18"/>
              </w:rPr>
              <w:t xml:space="preserve">18 </w:t>
            </w:r>
            <w:r w:rsidR="000C4AF6" w:rsidRPr="00231852">
              <w:rPr>
                <w:sz w:val="18"/>
                <w:szCs w:val="18"/>
              </w:rPr>
              <w:t>months of award</w:t>
            </w:r>
          </w:p>
          <w:p w14:paraId="25AA1F3B" w14:textId="6BA70CBA" w:rsidR="001D52E1" w:rsidRPr="00231852" w:rsidRDefault="001D52E1" w:rsidP="00231852">
            <w:pPr>
              <w:numPr>
                <w:ilvl w:val="0"/>
                <w:numId w:val="35"/>
              </w:numPr>
              <w:spacing w:before="40" w:after="40"/>
              <w:ind w:left="144" w:hanging="144"/>
              <w:rPr>
                <w:sz w:val="18"/>
                <w:szCs w:val="18"/>
              </w:rPr>
            </w:pPr>
            <w:r w:rsidRPr="00231852">
              <w:rPr>
                <w:sz w:val="18"/>
                <w:szCs w:val="18"/>
              </w:rPr>
              <w:t>Upload final MTE report to FFPMIS with the ARR for the year in which it is approved</w:t>
            </w:r>
          </w:p>
          <w:p w14:paraId="0A7CF34D" w14:textId="77777777" w:rsidR="001D52E1" w:rsidRPr="00231852" w:rsidRDefault="001D52E1" w:rsidP="003B6BD2">
            <w:pPr>
              <w:spacing w:before="40" w:after="40"/>
              <w:rPr>
                <w:sz w:val="18"/>
                <w:szCs w:val="18"/>
              </w:rPr>
            </w:pPr>
          </w:p>
        </w:tc>
        <w:tc>
          <w:tcPr>
            <w:tcW w:w="2250" w:type="dxa"/>
          </w:tcPr>
          <w:p w14:paraId="768E94C8" w14:textId="02A03003" w:rsidR="00973644" w:rsidRPr="00231852" w:rsidRDefault="00973644" w:rsidP="00231852">
            <w:pPr>
              <w:numPr>
                <w:ilvl w:val="0"/>
                <w:numId w:val="35"/>
              </w:numPr>
              <w:spacing w:before="40" w:after="40"/>
              <w:ind w:left="144" w:hanging="144"/>
              <w:rPr>
                <w:sz w:val="18"/>
                <w:szCs w:val="18"/>
              </w:rPr>
            </w:pPr>
            <w:r w:rsidRPr="00231852">
              <w:rPr>
                <w:sz w:val="18"/>
                <w:szCs w:val="18"/>
              </w:rPr>
              <w:t>Contra</w:t>
            </w:r>
            <w:r w:rsidR="00B500CE" w:rsidRPr="00231852">
              <w:rPr>
                <w:sz w:val="18"/>
                <w:szCs w:val="18"/>
              </w:rPr>
              <w:t>ct t</w:t>
            </w:r>
            <w:r w:rsidRPr="00231852">
              <w:rPr>
                <w:sz w:val="18"/>
                <w:szCs w:val="18"/>
              </w:rPr>
              <w:t>eam to complete the MTE</w:t>
            </w:r>
          </w:p>
          <w:p w14:paraId="56EEA541" w14:textId="565EA0E8" w:rsidR="001D52E1" w:rsidRPr="00231852" w:rsidRDefault="001D52E1" w:rsidP="00231852">
            <w:pPr>
              <w:numPr>
                <w:ilvl w:val="0"/>
                <w:numId w:val="35"/>
              </w:numPr>
              <w:spacing w:before="40" w:after="40"/>
              <w:ind w:left="144" w:hanging="144"/>
              <w:rPr>
                <w:sz w:val="18"/>
                <w:szCs w:val="18"/>
              </w:rPr>
            </w:pPr>
            <w:r w:rsidRPr="00231852">
              <w:rPr>
                <w:sz w:val="18"/>
                <w:szCs w:val="18"/>
              </w:rPr>
              <w:t>Final report submitted within 36 months of award</w:t>
            </w:r>
          </w:p>
          <w:p w14:paraId="1C469E55" w14:textId="77777777" w:rsidR="00973644" w:rsidRPr="00231852" w:rsidRDefault="00B500CE" w:rsidP="00231852">
            <w:pPr>
              <w:numPr>
                <w:ilvl w:val="0"/>
                <w:numId w:val="35"/>
              </w:numPr>
              <w:spacing w:before="40" w:after="40"/>
              <w:ind w:left="144" w:hanging="144"/>
              <w:rPr>
                <w:sz w:val="18"/>
                <w:szCs w:val="18"/>
              </w:rPr>
            </w:pPr>
            <w:r w:rsidRPr="00231852">
              <w:rPr>
                <w:sz w:val="18"/>
                <w:szCs w:val="18"/>
              </w:rPr>
              <w:t>Final MTE r</w:t>
            </w:r>
            <w:r w:rsidR="00973644" w:rsidRPr="00231852">
              <w:rPr>
                <w:sz w:val="18"/>
                <w:szCs w:val="18"/>
              </w:rPr>
              <w:t>eport uploaded to FFPMIS and DEC</w:t>
            </w:r>
            <w:r w:rsidR="001D52E1" w:rsidRPr="00231852">
              <w:rPr>
                <w:sz w:val="18"/>
                <w:szCs w:val="18"/>
              </w:rPr>
              <w:t xml:space="preserve"> and data sets submitted to the AOR within </w:t>
            </w:r>
            <w:r w:rsidR="006302A7" w:rsidRPr="00231852">
              <w:rPr>
                <w:sz w:val="18"/>
                <w:szCs w:val="18"/>
              </w:rPr>
              <w:t xml:space="preserve">30 </w:t>
            </w:r>
            <w:r w:rsidR="00391C7C" w:rsidRPr="00231852">
              <w:rPr>
                <w:sz w:val="18"/>
                <w:szCs w:val="18"/>
              </w:rPr>
              <w:t xml:space="preserve">days </w:t>
            </w:r>
            <w:r w:rsidR="001D52E1" w:rsidRPr="00231852">
              <w:rPr>
                <w:sz w:val="18"/>
                <w:szCs w:val="18"/>
              </w:rPr>
              <w:t>of</w:t>
            </w:r>
            <w:r w:rsidR="00391C7C" w:rsidRPr="00231852">
              <w:rPr>
                <w:sz w:val="18"/>
                <w:szCs w:val="18"/>
              </w:rPr>
              <w:t xml:space="preserve"> approval of the</w:t>
            </w:r>
            <w:r w:rsidR="001D52E1" w:rsidRPr="00231852">
              <w:rPr>
                <w:sz w:val="18"/>
                <w:szCs w:val="18"/>
              </w:rPr>
              <w:t xml:space="preserve"> final report</w:t>
            </w:r>
          </w:p>
        </w:tc>
        <w:tc>
          <w:tcPr>
            <w:tcW w:w="1851" w:type="dxa"/>
            <w:shd w:val="clear" w:color="auto" w:fill="D9D9D9" w:themeFill="background1" w:themeFillShade="D9"/>
          </w:tcPr>
          <w:p w14:paraId="5C34F60C" w14:textId="77777777" w:rsidR="00973644" w:rsidRPr="00231852" w:rsidRDefault="00973644" w:rsidP="003B6BD2">
            <w:pPr>
              <w:spacing w:before="40" w:after="40"/>
              <w:rPr>
                <w:sz w:val="18"/>
                <w:szCs w:val="18"/>
              </w:rPr>
            </w:pPr>
          </w:p>
        </w:tc>
      </w:tr>
      <w:tr w:rsidR="00BE6C38" w:rsidRPr="00231852" w14:paraId="16AD65BE" w14:textId="77777777" w:rsidTr="00D47CEF">
        <w:trPr>
          <w:cantSplit/>
        </w:trPr>
        <w:tc>
          <w:tcPr>
            <w:tcW w:w="1368" w:type="dxa"/>
          </w:tcPr>
          <w:p w14:paraId="28D00113" w14:textId="77777777" w:rsidR="00973644" w:rsidRPr="00231852" w:rsidRDefault="00B500CE" w:rsidP="003B6BD2">
            <w:pPr>
              <w:spacing w:before="40" w:after="40"/>
              <w:rPr>
                <w:b/>
                <w:sz w:val="18"/>
                <w:szCs w:val="18"/>
              </w:rPr>
            </w:pPr>
            <w:r w:rsidRPr="00231852">
              <w:rPr>
                <w:b/>
                <w:sz w:val="18"/>
                <w:szCs w:val="18"/>
              </w:rPr>
              <w:lastRenderedPageBreak/>
              <w:t>Final e</w:t>
            </w:r>
            <w:r w:rsidR="00973644" w:rsidRPr="00231852">
              <w:rPr>
                <w:b/>
                <w:sz w:val="18"/>
                <w:szCs w:val="18"/>
              </w:rPr>
              <w:t>valuation</w:t>
            </w:r>
          </w:p>
        </w:tc>
        <w:tc>
          <w:tcPr>
            <w:tcW w:w="2700" w:type="dxa"/>
          </w:tcPr>
          <w:p w14:paraId="4EC60926" w14:textId="1865FDA4" w:rsidR="00973644" w:rsidRPr="00231852" w:rsidRDefault="00973644" w:rsidP="003B6BD2">
            <w:pPr>
              <w:spacing w:before="40" w:after="40"/>
              <w:rPr>
                <w:sz w:val="18"/>
                <w:szCs w:val="18"/>
              </w:rPr>
            </w:pPr>
            <w:r w:rsidRPr="00231852">
              <w:rPr>
                <w:sz w:val="18"/>
                <w:szCs w:val="18"/>
              </w:rPr>
              <w:t xml:space="preserve">Basic description of </w:t>
            </w:r>
            <w:r w:rsidR="00071752" w:rsidRPr="00231852">
              <w:rPr>
                <w:sz w:val="18"/>
                <w:szCs w:val="18"/>
              </w:rPr>
              <w:t>final evaluation</w:t>
            </w:r>
            <w:r w:rsidRPr="00231852">
              <w:rPr>
                <w:sz w:val="18"/>
                <w:szCs w:val="18"/>
              </w:rPr>
              <w:t xml:space="preserve"> plans, including timing</w:t>
            </w:r>
          </w:p>
        </w:tc>
        <w:tc>
          <w:tcPr>
            <w:tcW w:w="2610" w:type="dxa"/>
          </w:tcPr>
          <w:p w14:paraId="1E59C914" w14:textId="1BC028B7" w:rsidR="00973644" w:rsidRPr="00231852" w:rsidRDefault="00973644" w:rsidP="00231852">
            <w:pPr>
              <w:pStyle w:val="ListParagraph"/>
              <w:numPr>
                <w:ilvl w:val="0"/>
                <w:numId w:val="92"/>
              </w:numPr>
              <w:spacing w:before="40" w:after="40"/>
              <w:ind w:left="144" w:hanging="144"/>
              <w:rPr>
                <w:sz w:val="18"/>
                <w:szCs w:val="18"/>
              </w:rPr>
            </w:pPr>
            <w:r w:rsidRPr="00231852">
              <w:rPr>
                <w:sz w:val="18"/>
                <w:szCs w:val="18"/>
              </w:rPr>
              <w:t xml:space="preserve">FFP advises whether </w:t>
            </w:r>
            <w:r w:rsidR="00071752" w:rsidRPr="00231852">
              <w:rPr>
                <w:sz w:val="18"/>
                <w:szCs w:val="18"/>
              </w:rPr>
              <w:t>evaluation</w:t>
            </w:r>
            <w:r w:rsidRPr="00231852">
              <w:rPr>
                <w:sz w:val="18"/>
                <w:szCs w:val="18"/>
              </w:rPr>
              <w:t xml:space="preserve"> wil</w:t>
            </w:r>
            <w:r w:rsidR="000B5CC3" w:rsidRPr="00231852">
              <w:rPr>
                <w:sz w:val="18"/>
                <w:szCs w:val="18"/>
              </w:rPr>
              <w:t>l be managed by FFP or the A</w:t>
            </w:r>
            <w:r w:rsidRPr="00231852">
              <w:rPr>
                <w:sz w:val="18"/>
                <w:szCs w:val="18"/>
              </w:rPr>
              <w:t>wardee</w:t>
            </w:r>
          </w:p>
          <w:p w14:paraId="7583C8AC" w14:textId="77777777" w:rsidR="00E6511B" w:rsidRPr="00231852" w:rsidRDefault="00E6511B" w:rsidP="00231852">
            <w:pPr>
              <w:numPr>
                <w:ilvl w:val="0"/>
                <w:numId w:val="28"/>
              </w:numPr>
              <w:spacing w:before="40" w:after="40"/>
              <w:ind w:left="144" w:hanging="144"/>
              <w:contextualSpacing/>
              <w:rPr>
                <w:sz w:val="18"/>
                <w:szCs w:val="18"/>
              </w:rPr>
            </w:pPr>
            <w:r w:rsidRPr="00231852">
              <w:rPr>
                <w:sz w:val="18"/>
                <w:szCs w:val="18"/>
              </w:rPr>
              <w:t>When Awardee-managed:</w:t>
            </w:r>
          </w:p>
          <w:p w14:paraId="5BB66877" w14:textId="77777777" w:rsidR="00E6511B" w:rsidRPr="00231852" w:rsidRDefault="00E6511B" w:rsidP="00231852">
            <w:pPr>
              <w:numPr>
                <w:ilvl w:val="0"/>
                <w:numId w:val="37"/>
              </w:numPr>
              <w:spacing w:before="40" w:after="40"/>
              <w:ind w:left="288" w:hanging="144"/>
              <w:rPr>
                <w:sz w:val="18"/>
                <w:szCs w:val="18"/>
              </w:rPr>
            </w:pPr>
            <w:r w:rsidRPr="00231852">
              <w:rPr>
                <w:sz w:val="18"/>
                <w:szCs w:val="18"/>
              </w:rPr>
              <w:t xml:space="preserve">Contract third-party firm </w:t>
            </w:r>
          </w:p>
          <w:p w14:paraId="7FD29257" w14:textId="35E6A76F" w:rsidR="00E6511B" w:rsidRPr="00231852" w:rsidRDefault="00E6511B" w:rsidP="00231852">
            <w:pPr>
              <w:numPr>
                <w:ilvl w:val="0"/>
                <w:numId w:val="37"/>
              </w:numPr>
              <w:spacing w:before="40" w:after="40"/>
              <w:ind w:left="288" w:hanging="144"/>
              <w:rPr>
                <w:sz w:val="18"/>
                <w:szCs w:val="18"/>
              </w:rPr>
            </w:pPr>
            <w:r w:rsidRPr="00231852">
              <w:rPr>
                <w:sz w:val="18"/>
                <w:szCs w:val="18"/>
              </w:rPr>
              <w:t>Final report and related documents uploaded to DEC and data sets submitted to AOR within 30 days of approval of the final report</w:t>
            </w:r>
          </w:p>
          <w:p w14:paraId="4C451023" w14:textId="77777777" w:rsidR="00973644" w:rsidRPr="00231852" w:rsidRDefault="00973644" w:rsidP="003B6BD2">
            <w:pPr>
              <w:spacing w:before="40" w:after="40"/>
              <w:rPr>
                <w:sz w:val="18"/>
                <w:szCs w:val="18"/>
              </w:rPr>
            </w:pPr>
          </w:p>
        </w:tc>
        <w:tc>
          <w:tcPr>
            <w:tcW w:w="2430" w:type="dxa"/>
            <w:shd w:val="clear" w:color="auto" w:fill="auto"/>
          </w:tcPr>
          <w:p w14:paraId="1088E45C" w14:textId="6CB21494" w:rsidR="00973644" w:rsidRPr="00231852" w:rsidRDefault="00493A76" w:rsidP="00231852">
            <w:pPr>
              <w:pStyle w:val="ListParagraph"/>
              <w:numPr>
                <w:ilvl w:val="0"/>
                <w:numId w:val="38"/>
              </w:numPr>
              <w:spacing w:before="40" w:after="40"/>
              <w:ind w:left="144" w:hanging="144"/>
              <w:rPr>
                <w:sz w:val="18"/>
                <w:szCs w:val="18"/>
              </w:rPr>
            </w:pPr>
            <w:r w:rsidRPr="00231852">
              <w:rPr>
                <w:sz w:val="18"/>
                <w:szCs w:val="18"/>
              </w:rPr>
              <w:t xml:space="preserve">Final evaluation </w:t>
            </w:r>
            <w:r w:rsidR="00973644" w:rsidRPr="00231852">
              <w:rPr>
                <w:sz w:val="18"/>
                <w:szCs w:val="18"/>
              </w:rPr>
              <w:t xml:space="preserve">targets for baseline/final evaluation indicators based on </w:t>
            </w:r>
            <w:r w:rsidR="006302A7" w:rsidRPr="00231852">
              <w:rPr>
                <w:sz w:val="18"/>
                <w:szCs w:val="18"/>
              </w:rPr>
              <w:t xml:space="preserve">baseline </w:t>
            </w:r>
            <w:r w:rsidR="00973644" w:rsidRPr="00231852">
              <w:rPr>
                <w:sz w:val="18"/>
                <w:szCs w:val="18"/>
              </w:rPr>
              <w:t xml:space="preserve">survey results </w:t>
            </w:r>
            <w:r w:rsidRPr="00231852">
              <w:rPr>
                <w:sz w:val="18"/>
                <w:szCs w:val="18"/>
              </w:rPr>
              <w:t>entered into IPTT and FFPMIS as part of</w:t>
            </w:r>
            <w:r w:rsidR="00973644" w:rsidRPr="00231852">
              <w:rPr>
                <w:sz w:val="18"/>
                <w:szCs w:val="18"/>
              </w:rPr>
              <w:t xml:space="preserve"> ARR for the year in which </w:t>
            </w:r>
            <w:r w:rsidRPr="00231852">
              <w:rPr>
                <w:sz w:val="18"/>
                <w:szCs w:val="18"/>
              </w:rPr>
              <w:t>baseline</w:t>
            </w:r>
            <w:r w:rsidR="00071752" w:rsidRPr="00231852">
              <w:rPr>
                <w:sz w:val="18"/>
                <w:szCs w:val="18"/>
              </w:rPr>
              <w:t xml:space="preserve"> survey</w:t>
            </w:r>
            <w:r w:rsidRPr="00231852">
              <w:rPr>
                <w:sz w:val="18"/>
                <w:szCs w:val="18"/>
              </w:rPr>
              <w:t xml:space="preserve"> is </w:t>
            </w:r>
            <w:r w:rsidR="000C2610" w:rsidRPr="00231852">
              <w:rPr>
                <w:sz w:val="18"/>
                <w:szCs w:val="18"/>
              </w:rPr>
              <w:t>complet</w:t>
            </w:r>
            <w:r w:rsidR="00973644" w:rsidRPr="00231852">
              <w:rPr>
                <w:sz w:val="18"/>
                <w:szCs w:val="18"/>
              </w:rPr>
              <w:t>ed</w:t>
            </w:r>
          </w:p>
          <w:p w14:paraId="6EAD687F" w14:textId="06CC6802" w:rsidR="00493A76" w:rsidRPr="00231852" w:rsidRDefault="00493A76" w:rsidP="00231852">
            <w:pPr>
              <w:pStyle w:val="ListParagraph"/>
              <w:numPr>
                <w:ilvl w:val="0"/>
                <w:numId w:val="38"/>
              </w:numPr>
              <w:spacing w:before="40" w:after="40"/>
              <w:ind w:left="144" w:hanging="144"/>
              <w:rPr>
                <w:sz w:val="18"/>
                <w:szCs w:val="18"/>
              </w:rPr>
            </w:pPr>
            <w:r w:rsidRPr="00231852">
              <w:rPr>
                <w:sz w:val="18"/>
                <w:szCs w:val="18"/>
              </w:rPr>
              <w:t>Final evaluation values entered into IPTT and FFPMIS as part of ARR for the year in which endline survey is completed</w:t>
            </w:r>
          </w:p>
          <w:p w14:paraId="0D8ED07E" w14:textId="6ABEB9F7" w:rsidR="001D52E1" w:rsidRPr="00231852" w:rsidRDefault="001D52E1" w:rsidP="00231852">
            <w:pPr>
              <w:pStyle w:val="ListParagraph"/>
              <w:numPr>
                <w:ilvl w:val="0"/>
                <w:numId w:val="38"/>
              </w:numPr>
              <w:spacing w:before="40" w:after="40"/>
              <w:ind w:left="144" w:hanging="144"/>
              <w:rPr>
                <w:sz w:val="18"/>
                <w:szCs w:val="18"/>
              </w:rPr>
            </w:pPr>
            <w:r w:rsidRPr="00231852">
              <w:rPr>
                <w:sz w:val="18"/>
                <w:szCs w:val="18"/>
              </w:rPr>
              <w:t>Upload final evaluation report to FFPMIS with the ARR for the year in which it is approved</w:t>
            </w:r>
          </w:p>
        </w:tc>
        <w:tc>
          <w:tcPr>
            <w:tcW w:w="2250" w:type="dxa"/>
            <w:shd w:val="clear" w:color="auto" w:fill="auto"/>
          </w:tcPr>
          <w:p w14:paraId="3AE12B18" w14:textId="77777777" w:rsidR="0012354B" w:rsidRPr="00231852" w:rsidRDefault="0012354B" w:rsidP="003B6BD2">
            <w:pPr>
              <w:spacing w:before="40" w:after="40"/>
              <w:rPr>
                <w:sz w:val="18"/>
                <w:szCs w:val="18"/>
              </w:rPr>
            </w:pPr>
            <w:r w:rsidRPr="00231852">
              <w:rPr>
                <w:sz w:val="18"/>
                <w:szCs w:val="18"/>
              </w:rPr>
              <w:t>If Awardee-managed: Draft SOW submitted for approval at least one year before planned start of final evaluation</w:t>
            </w:r>
          </w:p>
          <w:p w14:paraId="6B3F0FD5" w14:textId="77777777" w:rsidR="00973644" w:rsidRPr="00231852" w:rsidRDefault="00973644" w:rsidP="003B6BD2">
            <w:pPr>
              <w:spacing w:before="40" w:after="40"/>
              <w:rPr>
                <w:sz w:val="18"/>
                <w:szCs w:val="18"/>
              </w:rPr>
            </w:pPr>
          </w:p>
        </w:tc>
        <w:tc>
          <w:tcPr>
            <w:tcW w:w="1851" w:type="dxa"/>
          </w:tcPr>
          <w:p w14:paraId="6D4F4F98" w14:textId="77777777" w:rsidR="00973644" w:rsidRPr="00231852" w:rsidRDefault="0012354B" w:rsidP="003B6BD2">
            <w:pPr>
              <w:spacing w:before="40" w:after="40"/>
              <w:rPr>
                <w:sz w:val="18"/>
                <w:szCs w:val="18"/>
              </w:rPr>
            </w:pPr>
            <w:r w:rsidRPr="00231852">
              <w:rPr>
                <w:sz w:val="18"/>
                <w:szCs w:val="18"/>
              </w:rPr>
              <w:t xml:space="preserve">If Awardee-managed: Final report and related documents uploaded to DEC  and data sets submitted to AOR within </w:t>
            </w:r>
            <w:r w:rsidR="00694D29" w:rsidRPr="00231852">
              <w:rPr>
                <w:sz w:val="18"/>
                <w:szCs w:val="18"/>
              </w:rPr>
              <w:t>30</w:t>
            </w:r>
            <w:r w:rsidR="00391C7C" w:rsidRPr="00231852">
              <w:rPr>
                <w:sz w:val="18"/>
                <w:szCs w:val="18"/>
              </w:rPr>
              <w:t xml:space="preserve"> days of approval of the final report</w:t>
            </w:r>
          </w:p>
        </w:tc>
      </w:tr>
    </w:tbl>
    <w:p w14:paraId="1524F6AE" w14:textId="77777777" w:rsidR="00BE0617" w:rsidRDefault="00BE0617" w:rsidP="00BD19D5">
      <w:pPr>
        <w:autoSpaceDE w:val="0"/>
        <w:autoSpaceDN w:val="0"/>
        <w:adjustRightInd w:val="0"/>
        <w:spacing w:after="120"/>
        <w:rPr>
          <w:b/>
          <w:color w:val="000000"/>
          <w:szCs w:val="24"/>
          <w:u w:val="single"/>
        </w:rPr>
        <w:sectPr w:rsidR="00BE0617" w:rsidSect="00BE0617">
          <w:pgSz w:w="15840" w:h="12240" w:orient="landscape"/>
          <w:pgMar w:top="1440" w:right="1440" w:bottom="1440" w:left="1440" w:header="720" w:footer="720" w:gutter="0"/>
          <w:cols w:space="720"/>
          <w:docGrid w:linePitch="360"/>
        </w:sectPr>
      </w:pPr>
    </w:p>
    <w:p w14:paraId="46181DB8" w14:textId="31F11D23" w:rsidR="00B326F0" w:rsidRPr="007D4AD3" w:rsidRDefault="00164EEA" w:rsidP="000A269E">
      <w:pPr>
        <w:pStyle w:val="Heading3"/>
      </w:pPr>
      <w:bookmarkStart w:id="6" w:name="_Toc429994773"/>
      <w:r w:rsidRPr="007D4AD3">
        <w:lastRenderedPageBreak/>
        <w:t>1.2.1</w:t>
      </w:r>
      <w:r w:rsidR="008F569B">
        <w:t>:</w:t>
      </w:r>
      <w:r w:rsidRPr="007D4AD3">
        <w:t xml:space="preserve"> </w:t>
      </w:r>
      <w:r w:rsidR="00134E94" w:rsidRPr="007D4AD3">
        <w:t>A</w:t>
      </w:r>
      <w:r w:rsidR="000A269E">
        <w:t>t A</w:t>
      </w:r>
      <w:r w:rsidR="00D92401" w:rsidRPr="007D4AD3">
        <w:t>pplication</w:t>
      </w:r>
      <w:bookmarkEnd w:id="6"/>
    </w:p>
    <w:p w14:paraId="2638F1A3" w14:textId="61DE4F0F" w:rsidR="00D42BB3" w:rsidRPr="00905B54" w:rsidRDefault="00B06565" w:rsidP="00231852">
      <w:r w:rsidRPr="00905B54">
        <w:t xml:space="preserve">FFP requires </w:t>
      </w:r>
      <w:r w:rsidR="00B326F0" w:rsidRPr="00905B54">
        <w:t>an abridged M&amp;E Plan</w:t>
      </w:r>
      <w:r w:rsidRPr="00905B54">
        <w:t xml:space="preserve"> </w:t>
      </w:r>
      <w:r w:rsidR="00C241F6" w:rsidRPr="00905B54">
        <w:t>as part of</w:t>
      </w:r>
      <w:r w:rsidRPr="00905B54">
        <w:t xml:space="preserve"> every application</w:t>
      </w:r>
      <w:r w:rsidR="00750006">
        <w:t xml:space="preserve">. </w:t>
      </w:r>
      <w:r w:rsidR="0095365F" w:rsidRPr="00905B54">
        <w:t xml:space="preserve">This plan should include </w:t>
      </w:r>
      <w:r w:rsidR="00E1059B" w:rsidRPr="00905B54">
        <w:t xml:space="preserve">a </w:t>
      </w:r>
      <w:r w:rsidR="00001B70" w:rsidRPr="00905B54">
        <w:t>TOC</w:t>
      </w:r>
      <w:r w:rsidR="005D3278">
        <w:t>;</w:t>
      </w:r>
      <w:r w:rsidR="0095365F" w:rsidRPr="00905B54">
        <w:t xml:space="preserve"> a </w:t>
      </w:r>
      <w:r w:rsidR="009A78D8" w:rsidRPr="00905B54">
        <w:t>Logical Framework (</w:t>
      </w:r>
      <w:r w:rsidR="005779D1" w:rsidRPr="00905B54">
        <w:t>LogFrame</w:t>
      </w:r>
      <w:r w:rsidR="009A78D8" w:rsidRPr="00905B54">
        <w:t>)</w:t>
      </w:r>
      <w:r w:rsidR="005D3278">
        <w:t>;</w:t>
      </w:r>
      <w:r w:rsidR="00E1059B" w:rsidRPr="00905B54">
        <w:t xml:space="preserve"> basics of the applicant’s planned M&amp;E </w:t>
      </w:r>
      <w:r w:rsidRPr="00905B54">
        <w:t>strategy</w:t>
      </w:r>
      <w:r w:rsidR="00E1059B" w:rsidRPr="00905B54">
        <w:t xml:space="preserve"> </w:t>
      </w:r>
      <w:r w:rsidR="00E62B0C" w:rsidRPr="007F61CC">
        <w:t>including</w:t>
      </w:r>
      <w:r w:rsidR="00E62B0C">
        <w:t xml:space="preserve"> </w:t>
      </w:r>
      <w:r w:rsidR="00E1059B" w:rsidRPr="00905B54">
        <w:t xml:space="preserve">a </w:t>
      </w:r>
      <w:r w:rsidR="00464EA8" w:rsidRPr="00905B54">
        <w:t xml:space="preserve">broad </w:t>
      </w:r>
      <w:r w:rsidR="00E1059B" w:rsidRPr="00905B54">
        <w:t xml:space="preserve">description of </w:t>
      </w:r>
      <w:r w:rsidR="009A78D8" w:rsidRPr="00905B54">
        <w:t>the</w:t>
      </w:r>
      <w:r w:rsidR="00B326F0" w:rsidRPr="00905B54">
        <w:t xml:space="preserve"> </w:t>
      </w:r>
      <w:r w:rsidR="005779D1" w:rsidRPr="00905B54">
        <w:t>annual monitoring</w:t>
      </w:r>
      <w:r w:rsidR="009A78D8" w:rsidRPr="00905B54">
        <w:t xml:space="preserve"> processes</w:t>
      </w:r>
      <w:r w:rsidR="005D3278">
        <w:t>;</w:t>
      </w:r>
      <w:r w:rsidR="00464EA8" w:rsidRPr="00905B54">
        <w:t xml:space="preserve"> details of </w:t>
      </w:r>
      <w:r w:rsidR="005779D1" w:rsidRPr="00905B54">
        <w:t>M&amp;E staffing</w:t>
      </w:r>
      <w:r w:rsidR="005D3278">
        <w:t>;</w:t>
      </w:r>
      <w:r w:rsidR="00464EA8" w:rsidRPr="00905B54">
        <w:t xml:space="preserve"> </w:t>
      </w:r>
      <w:r w:rsidR="009C74CA" w:rsidRPr="00905B54">
        <w:t xml:space="preserve">a basic </w:t>
      </w:r>
      <w:r w:rsidR="005779D1" w:rsidRPr="00905B54">
        <w:t>strateg</w:t>
      </w:r>
      <w:r w:rsidR="009C74CA" w:rsidRPr="00905B54">
        <w:t>y for identifying and addressing M&amp;E staff capacity building needs</w:t>
      </w:r>
      <w:r w:rsidR="005D3278">
        <w:t>;</w:t>
      </w:r>
      <w:r w:rsidR="005D3278" w:rsidRPr="00905B54">
        <w:t xml:space="preserve"> </w:t>
      </w:r>
      <w:r w:rsidR="005779D1" w:rsidRPr="00905B54">
        <w:t>and</w:t>
      </w:r>
      <w:r w:rsidR="00464EA8" w:rsidRPr="00905B54">
        <w:t xml:space="preserve"> a</w:t>
      </w:r>
      <w:r w:rsidR="009A78D8" w:rsidRPr="00905B54">
        <w:t xml:space="preserve"> </w:t>
      </w:r>
      <w:r w:rsidR="00464EA8" w:rsidRPr="00905B54">
        <w:t>complete</w:t>
      </w:r>
      <w:r w:rsidRPr="00905B54">
        <w:t>, itemized</w:t>
      </w:r>
      <w:r w:rsidR="00464EA8" w:rsidRPr="00905B54">
        <w:t xml:space="preserve"> </w:t>
      </w:r>
      <w:r w:rsidR="005779D1" w:rsidRPr="00905B54">
        <w:t>budget for M&amp;E</w:t>
      </w:r>
      <w:r w:rsidR="009A78D8" w:rsidRPr="00905B54">
        <w:t xml:space="preserve">. </w:t>
      </w:r>
    </w:p>
    <w:p w14:paraId="719AD33A" w14:textId="7FBC4946" w:rsidR="008F7803" w:rsidRPr="00905B54" w:rsidRDefault="00291028" w:rsidP="00231852">
      <w:r w:rsidRPr="00905B54">
        <w:t xml:space="preserve">The </w:t>
      </w:r>
      <w:r w:rsidR="00001B70" w:rsidRPr="00905B54">
        <w:t>TOC</w:t>
      </w:r>
      <w:r w:rsidRPr="00905B54">
        <w:t xml:space="preserve"> should include a </w:t>
      </w:r>
      <w:r w:rsidR="003B691C">
        <w:t xml:space="preserve">set of </w:t>
      </w:r>
      <w:r w:rsidRPr="00905B54">
        <w:t>diagram</w:t>
      </w:r>
      <w:r w:rsidR="003B691C">
        <w:t>s</w:t>
      </w:r>
      <w:r w:rsidRPr="00905B54">
        <w:t xml:space="preserve"> that </w:t>
      </w:r>
      <w:r w:rsidR="00B06565" w:rsidRPr="00905B54">
        <w:t>displays</w:t>
      </w:r>
      <w:r w:rsidRPr="00905B54">
        <w:t xml:space="preserve"> incremental steps from intervention to </w:t>
      </w:r>
      <w:r w:rsidR="000C324D">
        <w:t>G</w:t>
      </w:r>
      <w:r w:rsidRPr="00905B54">
        <w:t xml:space="preserve">oal, including </w:t>
      </w:r>
      <w:r w:rsidR="0095365F" w:rsidRPr="00905B54">
        <w:t xml:space="preserve">the </w:t>
      </w:r>
      <w:r w:rsidR="000C324D">
        <w:t>G</w:t>
      </w:r>
      <w:r w:rsidR="0095365F" w:rsidRPr="00905B54">
        <w:t xml:space="preserve">oal, </w:t>
      </w:r>
      <w:r w:rsidR="004863B9">
        <w:t>P</w:t>
      </w:r>
      <w:r w:rsidR="0095365F" w:rsidRPr="00905B54">
        <w:t xml:space="preserve">urposes, </w:t>
      </w:r>
      <w:r w:rsidR="004863B9">
        <w:t>S</w:t>
      </w:r>
      <w:r w:rsidR="0095365F" w:rsidRPr="00905B54">
        <w:t>ub-purposes</w:t>
      </w:r>
      <w:r w:rsidR="00B06565" w:rsidRPr="00905B54">
        <w:t xml:space="preserve">, </w:t>
      </w:r>
      <w:r w:rsidR="00105EB9">
        <w:t xml:space="preserve">and </w:t>
      </w:r>
      <w:r w:rsidR="0095365F" w:rsidRPr="00905B54">
        <w:t>key outputs</w:t>
      </w:r>
      <w:r w:rsidR="00105EB9">
        <w:t>.  Additionally, it must include</w:t>
      </w:r>
      <w:r w:rsidR="0095365F" w:rsidRPr="00905B54">
        <w:t xml:space="preserve"> </w:t>
      </w:r>
      <w:r w:rsidR="00105EB9">
        <w:t>sufficient</w:t>
      </w:r>
      <w:r w:rsidR="0005049D">
        <w:t xml:space="preserve"> I</w:t>
      </w:r>
      <w:r w:rsidRPr="00905B54">
        <w:t xml:space="preserve">ntermediate </w:t>
      </w:r>
      <w:r w:rsidR="0005049D">
        <w:t>Outcomes</w:t>
      </w:r>
      <w:r w:rsidR="0095365F" w:rsidRPr="00905B54" w:rsidDel="00291028">
        <w:t xml:space="preserve"> </w:t>
      </w:r>
      <w:r w:rsidR="00B06565" w:rsidRPr="00905B54">
        <w:t xml:space="preserve">to </w:t>
      </w:r>
      <w:r w:rsidR="00105EB9">
        <w:t>ensure</w:t>
      </w:r>
      <w:r w:rsidR="00105EB9" w:rsidRPr="00905B54">
        <w:t xml:space="preserve"> </w:t>
      </w:r>
      <w:r w:rsidR="00105EB9">
        <w:t>that those unfamiliar with</w:t>
      </w:r>
      <w:r w:rsidRPr="00905B54">
        <w:t xml:space="preserve"> the project design</w:t>
      </w:r>
      <w:r w:rsidR="00105EB9">
        <w:t xml:space="preserve"> can understand the pathways to predicted results</w:t>
      </w:r>
      <w:r w:rsidR="00750006">
        <w:t xml:space="preserve">. </w:t>
      </w:r>
      <w:r w:rsidR="008F7803" w:rsidRPr="00905B54">
        <w:t>(</w:t>
      </w:r>
      <w:hyperlink w:anchor="TOC" w:history="1">
        <w:r w:rsidR="008F7803" w:rsidRPr="00CB4F49">
          <w:rPr>
            <w:rStyle w:val="Hyperlink"/>
          </w:rPr>
          <w:t xml:space="preserve">See Section 2.1 for more information and definitions of the </w:t>
        </w:r>
        <w:r w:rsidR="00001B70" w:rsidRPr="00CB4F49">
          <w:rPr>
            <w:rStyle w:val="Hyperlink"/>
          </w:rPr>
          <w:t>TOC</w:t>
        </w:r>
        <w:r w:rsidR="008F7803" w:rsidRPr="00CB4F49">
          <w:rPr>
            <w:rStyle w:val="Hyperlink"/>
          </w:rPr>
          <w:t xml:space="preserve"> components</w:t>
        </w:r>
      </w:hyperlink>
      <w:r w:rsidR="008F7803" w:rsidRPr="00905B54">
        <w:t xml:space="preserve">.) </w:t>
      </w:r>
    </w:p>
    <w:p w14:paraId="5BA6502E" w14:textId="714CC72B" w:rsidR="007D0BC9" w:rsidRDefault="00291028" w:rsidP="00231852">
      <w:r w:rsidRPr="00905B54">
        <w:t xml:space="preserve">The LogFrame should </w:t>
      </w:r>
      <w:r w:rsidR="00E62B0C">
        <w:t xml:space="preserve">display </w:t>
      </w:r>
      <w:r w:rsidRPr="00905B54">
        <w:t>indicators</w:t>
      </w:r>
      <w:r w:rsidR="00C241F6" w:rsidRPr="00905B54">
        <w:t xml:space="preserve"> for project outputs and outcomes</w:t>
      </w:r>
      <w:r w:rsidR="00F40BE8">
        <w:t xml:space="preserve">, including all </w:t>
      </w:r>
      <w:r w:rsidR="00A9794D">
        <w:t xml:space="preserve">applicable </w:t>
      </w:r>
      <w:r w:rsidR="00F40BE8">
        <w:t>FFP indicators</w:t>
      </w:r>
      <w:r w:rsidR="00105EB9">
        <w:t xml:space="preserve">.  </w:t>
      </w:r>
      <w:r w:rsidR="00D662D1">
        <w:t xml:space="preserve">Targets must be set for </w:t>
      </w:r>
      <w:r w:rsidR="00B44404">
        <w:t>Purpose and Sub-Purpose</w:t>
      </w:r>
      <w:r w:rsidR="00B06565" w:rsidRPr="00905B54">
        <w:t xml:space="preserve"> level </w:t>
      </w:r>
      <w:r w:rsidR="00A9794D">
        <w:t>indicator</w:t>
      </w:r>
      <w:r w:rsidR="00B06565" w:rsidRPr="00905B54">
        <w:t>s</w:t>
      </w:r>
      <w:r w:rsidR="000D204B">
        <w:t xml:space="preserve"> measured </w:t>
      </w:r>
      <w:r w:rsidR="00105EB9">
        <w:t xml:space="preserve">during the </w:t>
      </w:r>
      <w:r w:rsidR="000D204B">
        <w:t>baseline</w:t>
      </w:r>
      <w:r w:rsidR="00105EB9">
        <w:t xml:space="preserve"> </w:t>
      </w:r>
      <w:r w:rsidR="00464ED9">
        <w:t>study</w:t>
      </w:r>
      <w:r w:rsidR="00105EB9">
        <w:t xml:space="preserve"> and </w:t>
      </w:r>
      <w:r w:rsidR="000D204B">
        <w:t>final evaluation</w:t>
      </w:r>
      <w:r w:rsidR="0094504B">
        <w:t xml:space="preserve">. Since the baseline values are not available at the application stage, the final evaluation targets </w:t>
      </w:r>
      <w:r w:rsidR="0060527C">
        <w:t xml:space="preserve">should be presented </w:t>
      </w:r>
      <w:r w:rsidR="0094504B">
        <w:t>as percentage change</w:t>
      </w:r>
      <w:r w:rsidR="00BD0C54" w:rsidRPr="00905B54">
        <w:t xml:space="preserve"> (</w:t>
      </w:r>
      <w:hyperlink w:anchor="LogFrame" w:history="1">
        <w:r w:rsidR="00BD0C54" w:rsidRPr="00CB4F49">
          <w:rPr>
            <w:rStyle w:val="Hyperlink"/>
          </w:rPr>
          <w:t>See S</w:t>
        </w:r>
        <w:r w:rsidR="008F7803" w:rsidRPr="00CB4F49">
          <w:rPr>
            <w:rStyle w:val="Hyperlink"/>
          </w:rPr>
          <w:t>ection 2.2 for more about LogFrame</w:t>
        </w:r>
        <w:r w:rsidR="007574B1" w:rsidRPr="00CB4F49">
          <w:rPr>
            <w:rStyle w:val="Hyperlink"/>
          </w:rPr>
          <w:t>s</w:t>
        </w:r>
      </w:hyperlink>
      <w:r w:rsidR="007574B1">
        <w:t>.</w:t>
      </w:r>
      <w:r w:rsidR="007D0BC9" w:rsidRPr="00905B54">
        <w:t>)</w:t>
      </w:r>
    </w:p>
    <w:p w14:paraId="165ED526" w14:textId="2A45DC4F" w:rsidR="007D0BC9" w:rsidRPr="00905B54" w:rsidRDefault="007D0BC9" w:rsidP="00231852">
      <w:r>
        <w:t xml:space="preserve">The application should include a general description of </w:t>
      </w:r>
      <w:r w:rsidR="005D3278">
        <w:t>strategie</w:t>
      </w:r>
      <w:r>
        <w:t>s for collecting, transferring, managing, storing and safeguarding project M&amp;E data</w:t>
      </w:r>
      <w:r w:rsidR="005C1E3F">
        <w:t>;</w:t>
      </w:r>
      <w:r>
        <w:t xml:space="preserve"> the numbers, qualifi</w:t>
      </w:r>
      <w:r w:rsidR="00557E4B">
        <w:t>cations, and roles of M&amp;E staff (</w:t>
      </w:r>
      <w:r w:rsidR="007574B1">
        <w:t>s</w:t>
      </w:r>
      <w:r w:rsidR="00557E4B">
        <w:t xml:space="preserve">ee Sections </w:t>
      </w:r>
      <w:hyperlink w:anchor="Datacollection" w:history="1">
        <w:r w:rsidR="00A71527" w:rsidRPr="00D7750D">
          <w:rPr>
            <w:rStyle w:val="Hyperlink"/>
          </w:rPr>
          <w:t>3</w:t>
        </w:r>
        <w:r w:rsidR="00557E4B" w:rsidRPr="00D7750D">
          <w:rPr>
            <w:rStyle w:val="Hyperlink"/>
          </w:rPr>
          <w:t>.</w:t>
        </w:r>
        <w:r w:rsidR="00A71527" w:rsidRPr="00D7750D">
          <w:rPr>
            <w:rStyle w:val="Hyperlink"/>
          </w:rPr>
          <w:t>1.2</w:t>
        </w:r>
      </w:hyperlink>
      <w:r w:rsidR="00A71527">
        <w:t xml:space="preserve">, </w:t>
      </w:r>
      <w:hyperlink w:anchor="DATAQLTY" w:history="1">
        <w:r w:rsidR="00A71527" w:rsidRPr="00D7750D">
          <w:rPr>
            <w:rStyle w:val="Hyperlink"/>
          </w:rPr>
          <w:t>3.2.1</w:t>
        </w:r>
      </w:hyperlink>
      <w:r w:rsidR="00A71527">
        <w:t xml:space="preserve">, </w:t>
      </w:r>
      <w:hyperlink w:anchor="Staff" w:history="1">
        <w:r w:rsidR="00A71527" w:rsidRPr="00D7750D">
          <w:rPr>
            <w:rStyle w:val="Hyperlink"/>
          </w:rPr>
          <w:t>3.3.2</w:t>
        </w:r>
      </w:hyperlink>
      <w:r w:rsidR="00557E4B">
        <w:t>)</w:t>
      </w:r>
      <w:r w:rsidR="006555D6">
        <w:t>;</w:t>
      </w:r>
      <w:r w:rsidR="00557E4B">
        <w:t xml:space="preserve"> and t</w:t>
      </w:r>
      <w:r>
        <w:t>he timing for the baseline study and midterm and final evaluations</w:t>
      </w:r>
      <w:r w:rsidR="00750006">
        <w:t xml:space="preserve">. </w:t>
      </w:r>
    </w:p>
    <w:p w14:paraId="4E4B6835" w14:textId="77777777" w:rsidR="00464ED9" w:rsidRDefault="009A78D8" w:rsidP="00FC2021">
      <w:r w:rsidRPr="00905B54">
        <w:t xml:space="preserve">The </w:t>
      </w:r>
      <w:r w:rsidR="006555D6">
        <w:t xml:space="preserve">application’s </w:t>
      </w:r>
      <w:r w:rsidRPr="00905B54">
        <w:t xml:space="preserve">budget should </w:t>
      </w:r>
      <w:r w:rsidR="005779D1" w:rsidRPr="00905B54">
        <w:t>includ</w:t>
      </w:r>
      <w:r w:rsidRPr="00905B54">
        <w:t xml:space="preserve">e </w:t>
      </w:r>
      <w:r w:rsidR="008747D7" w:rsidRPr="00905B54">
        <w:t>two</w:t>
      </w:r>
      <w:r w:rsidR="0095365F" w:rsidRPr="00905B54">
        <w:t xml:space="preserve"> section</w:t>
      </w:r>
      <w:r w:rsidR="008747D7" w:rsidRPr="00905B54">
        <w:t>s t</w:t>
      </w:r>
      <w:r w:rsidR="005C1E3F">
        <w:t>hat</w:t>
      </w:r>
      <w:r w:rsidR="0095365F" w:rsidRPr="00905B54">
        <w:t xml:space="preserve"> itemize </w:t>
      </w:r>
      <w:r w:rsidRPr="00905B54">
        <w:t xml:space="preserve">the costs </w:t>
      </w:r>
      <w:r w:rsidR="0095365F" w:rsidRPr="00905B54">
        <w:t xml:space="preserve">of </w:t>
      </w:r>
      <w:r w:rsidR="008747D7" w:rsidRPr="00905B54">
        <w:t>M&amp;E</w:t>
      </w:r>
      <w:r w:rsidR="00750006">
        <w:t xml:space="preserve">. </w:t>
      </w:r>
      <w:r w:rsidR="008747D7" w:rsidRPr="00905B54">
        <w:t xml:space="preserve">One section should detail the costs of </w:t>
      </w:r>
      <w:r w:rsidR="0095365F" w:rsidRPr="00905B54">
        <w:t>the evaluations (</w:t>
      </w:r>
      <w:r w:rsidR="005779D1" w:rsidRPr="00905B54">
        <w:t>baseline, midterm</w:t>
      </w:r>
      <w:r w:rsidR="003F154A" w:rsidRPr="00905B54">
        <w:t>,</w:t>
      </w:r>
      <w:r w:rsidR="005779D1" w:rsidRPr="00905B54">
        <w:t xml:space="preserve"> and final</w:t>
      </w:r>
      <w:r w:rsidR="007574B1">
        <w:t>),</w:t>
      </w:r>
      <w:r w:rsidR="00557E4B">
        <w:rPr>
          <w:rStyle w:val="FootnoteReference"/>
          <w:color w:val="000000"/>
          <w:szCs w:val="24"/>
        </w:rPr>
        <w:footnoteReference w:id="1"/>
      </w:r>
      <w:r w:rsidR="008747D7" w:rsidRPr="00905B54">
        <w:t xml:space="preserve"> and the second section should detail</w:t>
      </w:r>
      <w:r w:rsidR="0095365F" w:rsidRPr="00905B54">
        <w:t xml:space="preserve"> monitoring costs</w:t>
      </w:r>
      <w:r w:rsidR="00B06565" w:rsidRPr="00905B54">
        <w:t xml:space="preserve"> (staff, logistics, supplies, </w:t>
      </w:r>
      <w:r w:rsidR="006555D6">
        <w:t xml:space="preserve">and </w:t>
      </w:r>
      <w:r w:rsidR="00C241F6" w:rsidRPr="00905B54">
        <w:t>capacity building</w:t>
      </w:r>
      <w:r w:rsidR="00B06565" w:rsidRPr="00905B54">
        <w:t>)</w:t>
      </w:r>
      <w:r w:rsidR="00750006">
        <w:t xml:space="preserve">. </w:t>
      </w:r>
    </w:p>
    <w:p w14:paraId="4F23BD83" w14:textId="5A4EAFDA" w:rsidR="00464EA8" w:rsidRPr="00905B54" w:rsidRDefault="00464EA8" w:rsidP="00FC2021">
      <w:r w:rsidRPr="00905B54">
        <w:t xml:space="preserve">Illustrative </w:t>
      </w:r>
      <w:r w:rsidR="000B7FFC" w:rsidRPr="00905B54">
        <w:t xml:space="preserve">ranges anticipated </w:t>
      </w:r>
      <w:r w:rsidR="0095365F" w:rsidRPr="00905B54">
        <w:t xml:space="preserve">by FFP </w:t>
      </w:r>
      <w:r w:rsidR="000B7FFC" w:rsidRPr="00905B54">
        <w:t>for</w:t>
      </w:r>
      <w:r w:rsidR="00464ED9">
        <w:t xml:space="preserve"> evaluation</w:t>
      </w:r>
      <w:r w:rsidR="000B7FFC" w:rsidRPr="00905B54">
        <w:t xml:space="preserve"> </w:t>
      </w:r>
      <w:r w:rsidRPr="00905B54">
        <w:t>costs</w:t>
      </w:r>
      <w:r w:rsidR="000B7FFC" w:rsidRPr="00905B54">
        <w:t xml:space="preserve"> are</w:t>
      </w:r>
      <w:r w:rsidR="00291028" w:rsidRPr="00905B54">
        <w:t>:</w:t>
      </w:r>
    </w:p>
    <w:p w14:paraId="292A38F6" w14:textId="7673700D" w:rsidR="00464EA8" w:rsidRPr="00905B54" w:rsidRDefault="00464EA8" w:rsidP="00231852">
      <w:pPr>
        <w:pStyle w:val="NormalBeforeBullet"/>
        <w:ind w:firstLine="720"/>
      </w:pPr>
      <w:r w:rsidRPr="00905B54">
        <w:t>Baseline study: $</w:t>
      </w:r>
      <w:r w:rsidR="00B53D55" w:rsidRPr="00905B54">
        <w:t>25</w:t>
      </w:r>
      <w:r w:rsidRPr="00905B54">
        <w:t>0,000-</w:t>
      </w:r>
      <w:r w:rsidR="00B53D55" w:rsidRPr="00905B54">
        <w:t>3</w:t>
      </w:r>
      <w:r w:rsidRPr="00905B54">
        <w:t>00,000</w:t>
      </w:r>
    </w:p>
    <w:p w14:paraId="53D7FE32" w14:textId="459EA207" w:rsidR="00464EA8" w:rsidRPr="00905B54" w:rsidRDefault="00464EA8" w:rsidP="00231852">
      <w:pPr>
        <w:pStyle w:val="NormalBeforeBullet"/>
        <w:ind w:firstLine="720"/>
      </w:pPr>
      <w:r w:rsidRPr="00905B54">
        <w:t xml:space="preserve">Midterm </w:t>
      </w:r>
      <w:r w:rsidR="0068662C">
        <w:t>e</w:t>
      </w:r>
      <w:r w:rsidRPr="00905B54">
        <w:t>valuation: $150,000-300,000</w:t>
      </w:r>
    </w:p>
    <w:p w14:paraId="203FB349" w14:textId="22345B24" w:rsidR="00464EA8" w:rsidRPr="00905B54" w:rsidRDefault="00464EA8" w:rsidP="00231852">
      <w:pPr>
        <w:pStyle w:val="NormalBeforeBullet"/>
        <w:ind w:firstLine="720"/>
      </w:pPr>
      <w:r w:rsidRPr="00905B54">
        <w:t xml:space="preserve">Final </w:t>
      </w:r>
      <w:r w:rsidR="0068662C">
        <w:t>e</w:t>
      </w:r>
      <w:r w:rsidRPr="00905B54">
        <w:t>valuation: $</w:t>
      </w:r>
      <w:r w:rsidR="00B53D55" w:rsidRPr="00905B54">
        <w:t>35</w:t>
      </w:r>
      <w:r w:rsidRPr="00905B54">
        <w:t>0,000-</w:t>
      </w:r>
      <w:r w:rsidR="00B53D55" w:rsidRPr="00905B54">
        <w:t>4</w:t>
      </w:r>
      <w:r w:rsidRPr="00905B54">
        <w:t>00,000</w:t>
      </w:r>
    </w:p>
    <w:p w14:paraId="7A169AD2" w14:textId="77777777" w:rsidR="00464ED9" w:rsidRDefault="00464ED9" w:rsidP="00464ED9">
      <w:pPr>
        <w:tabs>
          <w:tab w:val="left" w:pos="720"/>
        </w:tabs>
        <w:spacing w:after="0"/>
      </w:pPr>
    </w:p>
    <w:p w14:paraId="46CDB94E" w14:textId="2AC82FE4" w:rsidR="002D31E9" w:rsidRPr="00AB1B59" w:rsidRDefault="00464ED9" w:rsidP="00464ED9">
      <w:pPr>
        <w:tabs>
          <w:tab w:val="left" w:pos="720"/>
        </w:tabs>
      </w:pPr>
      <w:r>
        <w:t>FFP expects that applicants will budget t</w:t>
      </w:r>
      <w:r w:rsidR="00905B54" w:rsidRPr="00905B54">
        <w:t>hree to five</w:t>
      </w:r>
      <w:r w:rsidR="00106D9A" w:rsidRPr="00905B54">
        <w:t xml:space="preserve"> percent</w:t>
      </w:r>
      <w:r w:rsidR="0095365F" w:rsidRPr="00905B54">
        <w:t xml:space="preserve"> of the total </w:t>
      </w:r>
      <w:r w:rsidR="00962BB7">
        <w:t>project</w:t>
      </w:r>
      <w:r w:rsidR="008F7803" w:rsidRPr="00905B54">
        <w:t xml:space="preserve"> </w:t>
      </w:r>
      <w:r w:rsidR="0095365F" w:rsidRPr="00905B54">
        <w:t>budget</w:t>
      </w:r>
      <w:r>
        <w:t xml:space="preserve"> for program monitoring.  The total project budget comprises</w:t>
      </w:r>
      <w:r w:rsidR="0095365F" w:rsidRPr="00905B54">
        <w:t xml:space="preserve"> the sum of all funds</w:t>
      </w:r>
      <w:r w:rsidR="000B7FFC" w:rsidRPr="00905B54">
        <w:t xml:space="preserve"> </w:t>
      </w:r>
      <w:r w:rsidR="008747D7" w:rsidRPr="00905B54">
        <w:t xml:space="preserve">that will be applied to any part of the proposed </w:t>
      </w:r>
      <w:r w:rsidR="00962BB7">
        <w:t xml:space="preserve">project, i.e., </w:t>
      </w:r>
      <w:r w:rsidR="008747D7" w:rsidRPr="00905B54">
        <w:t>fund</w:t>
      </w:r>
      <w:r w:rsidR="00B06565" w:rsidRPr="00905B54">
        <w:t>s</w:t>
      </w:r>
      <w:r w:rsidR="008747D7" w:rsidRPr="00905B54">
        <w:t xml:space="preserve"> from</w:t>
      </w:r>
      <w:r w:rsidR="00291028" w:rsidRPr="00905B54">
        <w:t xml:space="preserve"> </w:t>
      </w:r>
      <w:r w:rsidR="00C241F6" w:rsidRPr="00905B54">
        <w:t>Title II (</w:t>
      </w:r>
      <w:r w:rsidR="00962BB7">
        <w:t xml:space="preserve">for </w:t>
      </w:r>
      <w:r w:rsidR="00291028" w:rsidRPr="00905B54">
        <w:t>food commodities</w:t>
      </w:r>
      <w:r>
        <w:t>, ITSH</w:t>
      </w:r>
      <w:r w:rsidR="00291028" w:rsidRPr="00905B54">
        <w:t xml:space="preserve"> and 202(e)</w:t>
      </w:r>
      <w:r w:rsidR="000B7FFC" w:rsidRPr="00905B54">
        <w:t>)</w:t>
      </w:r>
      <w:r w:rsidR="00003D90" w:rsidRPr="00905B54">
        <w:t>, Community</w:t>
      </w:r>
      <w:r w:rsidR="004A63F5">
        <w:t xml:space="preserve"> Development Funds (CDF), USAID </w:t>
      </w:r>
      <w:r w:rsidR="000B7FFC" w:rsidRPr="00905B54">
        <w:t>Mission</w:t>
      </w:r>
      <w:r w:rsidR="008747D7" w:rsidRPr="00905B54">
        <w:t>s</w:t>
      </w:r>
      <w:r w:rsidR="000B7FFC" w:rsidRPr="00905B54">
        <w:t>,</w:t>
      </w:r>
      <w:r w:rsidR="0095365F" w:rsidRPr="00905B54">
        <w:t xml:space="preserve"> </w:t>
      </w:r>
      <w:r w:rsidR="00652563" w:rsidRPr="00905B54">
        <w:t xml:space="preserve">the </w:t>
      </w:r>
      <w:r w:rsidR="000515C4" w:rsidRPr="00905B54">
        <w:t>Awardee</w:t>
      </w:r>
      <w:r w:rsidR="007574B1">
        <w:t>,</w:t>
      </w:r>
      <w:r w:rsidR="00652563" w:rsidRPr="00905B54">
        <w:t xml:space="preserve"> </w:t>
      </w:r>
      <w:r w:rsidR="0095365F" w:rsidRPr="00905B54">
        <w:t>and</w:t>
      </w:r>
      <w:r w:rsidR="000B7FFC" w:rsidRPr="00905B54">
        <w:t xml:space="preserve"> </w:t>
      </w:r>
      <w:r w:rsidR="00652563" w:rsidRPr="00905B54">
        <w:t xml:space="preserve">other </w:t>
      </w:r>
      <w:r w:rsidR="00106D9A" w:rsidRPr="00905B54">
        <w:t xml:space="preserve">USAID and </w:t>
      </w:r>
      <w:r w:rsidR="0095365F" w:rsidRPr="00905B54">
        <w:t>no</w:t>
      </w:r>
      <w:r w:rsidR="00652563" w:rsidRPr="00905B54">
        <w:t>n-USAID sources</w:t>
      </w:r>
      <w:r w:rsidR="0095365F" w:rsidRPr="00905B54">
        <w:t>.</w:t>
      </w:r>
      <w:r w:rsidR="0095365F">
        <w:t xml:space="preserve"> </w:t>
      </w:r>
    </w:p>
    <w:p w14:paraId="5D4AD19B" w14:textId="284C668C" w:rsidR="0095365F" w:rsidRPr="007D4AD3" w:rsidRDefault="00164EEA" w:rsidP="000A269E">
      <w:pPr>
        <w:pStyle w:val="Heading3"/>
      </w:pPr>
      <w:bookmarkStart w:id="7" w:name="_Toc429994774"/>
      <w:r w:rsidRPr="007D4AD3">
        <w:lastRenderedPageBreak/>
        <w:t>1.2.2</w:t>
      </w:r>
      <w:r w:rsidR="008F569B">
        <w:t>:</w:t>
      </w:r>
      <w:r w:rsidRPr="007D4AD3">
        <w:t xml:space="preserve"> </w:t>
      </w:r>
      <w:r w:rsidR="00134E94" w:rsidRPr="007D4AD3">
        <w:t>Project</w:t>
      </w:r>
      <w:r w:rsidR="00B326F0" w:rsidRPr="007D4AD3">
        <w:t xml:space="preserve"> </w:t>
      </w:r>
      <w:r w:rsidR="008F569B" w:rsidRPr="007D4AD3">
        <w:t>Start Up</w:t>
      </w:r>
      <w:bookmarkEnd w:id="7"/>
      <w:r w:rsidR="008F569B" w:rsidRPr="007D4AD3">
        <w:t xml:space="preserve"> </w:t>
      </w:r>
    </w:p>
    <w:p w14:paraId="1A581335" w14:textId="77777777" w:rsidR="00B326F0" w:rsidRPr="00BA5FE9" w:rsidRDefault="00BD19D5" w:rsidP="00231852">
      <w:pPr>
        <w:pStyle w:val="Heading5"/>
      </w:pPr>
      <w:r w:rsidRPr="0095365F">
        <w:t>Complete M&amp;E Plan</w:t>
      </w:r>
      <w:r w:rsidR="00B326F0" w:rsidRPr="0095365F">
        <w:t xml:space="preserve"> </w:t>
      </w:r>
    </w:p>
    <w:p w14:paraId="3FE5A14F" w14:textId="619096E1" w:rsidR="006443E8" w:rsidRDefault="0060527C" w:rsidP="00231852">
      <w:r>
        <w:t>Post-award,</w:t>
      </w:r>
      <w:r w:rsidDel="0060527C">
        <w:t xml:space="preserve"> </w:t>
      </w:r>
      <w:r w:rsidR="00833629">
        <w:t xml:space="preserve">, </w:t>
      </w:r>
      <w:r>
        <w:t xml:space="preserve">after the M&amp;E plan workshop, </w:t>
      </w:r>
      <w:r w:rsidR="000515C4">
        <w:t>Awardee</w:t>
      </w:r>
      <w:r w:rsidR="00B326F0" w:rsidRPr="00BA5FE9">
        <w:t xml:space="preserve">s </w:t>
      </w:r>
      <w:r w:rsidR="00787057">
        <w:t>must</w:t>
      </w:r>
      <w:r w:rsidR="006443E8">
        <w:t xml:space="preserve"> submit a complete M&amp;E Plan</w:t>
      </w:r>
      <w:r w:rsidR="00B06565">
        <w:t xml:space="preserve"> with </w:t>
      </w:r>
      <w:r w:rsidR="00C241F6">
        <w:t xml:space="preserve">all of </w:t>
      </w:r>
      <w:r w:rsidR="00B06565">
        <w:t>the content described in Chapter 2</w:t>
      </w:r>
      <w:r>
        <w:t>, 3 and 4,</w:t>
      </w:r>
      <w:r w:rsidR="00652563">
        <w:t xml:space="preserve"> to the AOR</w:t>
      </w:r>
      <w:r w:rsidR="00750006">
        <w:t xml:space="preserve">. </w:t>
      </w:r>
      <w:r w:rsidR="000C4AF6">
        <w:t xml:space="preserve">Post-award, </w:t>
      </w:r>
      <w:r w:rsidR="000515C4">
        <w:t>Awardee</w:t>
      </w:r>
      <w:r w:rsidR="006443E8">
        <w:t>s are required to a</w:t>
      </w:r>
      <w:r w:rsidR="00B326F0" w:rsidRPr="00BA5FE9">
        <w:t>ttend FFP M&amp;E workshop</w:t>
      </w:r>
      <w:r w:rsidR="00E1059B">
        <w:t>(s)</w:t>
      </w:r>
      <w:r w:rsidR="00B44404">
        <w:t>,</w:t>
      </w:r>
      <w:r w:rsidR="00E1059B">
        <w:t xml:space="preserve"> </w:t>
      </w:r>
      <w:r w:rsidR="00B44404">
        <w:t xml:space="preserve">which </w:t>
      </w:r>
      <w:r w:rsidR="00E1059B">
        <w:t xml:space="preserve">will </w:t>
      </w:r>
      <w:r w:rsidR="008F7803">
        <w:t xml:space="preserve">further </w:t>
      </w:r>
      <w:r w:rsidR="00E1059B">
        <w:t>clarify</w:t>
      </w:r>
      <w:r w:rsidR="008F7803">
        <w:t xml:space="preserve"> FFP’s</w:t>
      </w:r>
      <w:r w:rsidR="00E1059B">
        <w:t xml:space="preserve"> requirements for the M&amp;E Plan</w:t>
      </w:r>
      <w:r w:rsidR="00BD19D5">
        <w:t>s</w:t>
      </w:r>
      <w:r w:rsidR="00E1059B">
        <w:t xml:space="preserve"> and </w:t>
      </w:r>
      <w:r w:rsidR="00F8587B">
        <w:t xml:space="preserve">may </w:t>
      </w:r>
      <w:r w:rsidR="00E1059B">
        <w:t>include</w:t>
      </w:r>
      <w:r w:rsidR="006443E8">
        <w:t xml:space="preserve"> </w:t>
      </w:r>
      <w:r w:rsidR="00E1059B">
        <w:t>technical assistance to support th</w:t>
      </w:r>
      <w:r w:rsidR="00BD19D5">
        <w:t xml:space="preserve">e </w:t>
      </w:r>
      <w:r w:rsidR="000515C4">
        <w:t>Awardee</w:t>
      </w:r>
      <w:r w:rsidR="00BD19D5">
        <w:t>s’ development of the</w:t>
      </w:r>
      <w:r w:rsidR="00E1059B">
        <w:t xml:space="preserve"> plans</w:t>
      </w:r>
      <w:r w:rsidR="00750006">
        <w:t xml:space="preserve">. </w:t>
      </w:r>
      <w:r w:rsidR="008F7803">
        <w:t>The timing, duration and</w:t>
      </w:r>
      <w:r w:rsidR="006443E8">
        <w:t xml:space="preserve"> </w:t>
      </w:r>
      <w:r w:rsidR="00E30894">
        <w:t xml:space="preserve">appropriate staff </w:t>
      </w:r>
      <w:r w:rsidR="008F7803">
        <w:t xml:space="preserve">for these workshops will be communicated during the </w:t>
      </w:r>
      <w:r w:rsidR="00E30894">
        <w:t xml:space="preserve">award </w:t>
      </w:r>
      <w:r w:rsidR="008F7803">
        <w:t>negotiation process</w:t>
      </w:r>
      <w:r w:rsidR="00750006">
        <w:t xml:space="preserve">. </w:t>
      </w:r>
      <w:r w:rsidR="006443E8">
        <w:t xml:space="preserve">The schedule for submission of the </w:t>
      </w:r>
      <w:r>
        <w:t xml:space="preserve">complete </w:t>
      </w:r>
      <w:r w:rsidR="006555D6">
        <w:t>M&amp;E Plan</w:t>
      </w:r>
      <w:r w:rsidR="006443E8">
        <w:t xml:space="preserve"> will be communicated to the </w:t>
      </w:r>
      <w:r w:rsidR="000515C4">
        <w:t>Awardee</w:t>
      </w:r>
      <w:r w:rsidR="006443E8">
        <w:t xml:space="preserve">s during </w:t>
      </w:r>
      <w:r w:rsidR="006555D6">
        <w:t xml:space="preserve">the </w:t>
      </w:r>
      <w:r w:rsidR="006443E8">
        <w:t>M&amp;E workshops</w:t>
      </w:r>
      <w:r w:rsidR="006555D6">
        <w:t>.</w:t>
      </w:r>
    </w:p>
    <w:p w14:paraId="676A315C" w14:textId="77777777" w:rsidR="00B326F0" w:rsidRPr="00BE6866" w:rsidRDefault="00B326F0" w:rsidP="00231852">
      <w:pPr>
        <w:pStyle w:val="Heading5"/>
        <w:rPr>
          <w:u w:val="single"/>
        </w:rPr>
      </w:pPr>
      <w:r w:rsidRPr="0095365F">
        <w:t xml:space="preserve">Baseline </w:t>
      </w:r>
      <w:r w:rsidR="006555D6">
        <w:t>S</w:t>
      </w:r>
      <w:r w:rsidRPr="0095365F">
        <w:t>tudy</w:t>
      </w:r>
      <w:r w:rsidRPr="00BE6866">
        <w:rPr>
          <w:u w:val="single"/>
        </w:rPr>
        <w:t xml:space="preserve"> </w:t>
      </w:r>
    </w:p>
    <w:p w14:paraId="6FF47235" w14:textId="33A13797" w:rsidR="00CA1A2E" w:rsidRDefault="00106D9A" w:rsidP="00231852">
      <w:r>
        <w:t>A b</w:t>
      </w:r>
      <w:r w:rsidR="00B326F0" w:rsidRPr="00CA1A2E">
        <w:t>aseline stud</w:t>
      </w:r>
      <w:r>
        <w:t>y is</w:t>
      </w:r>
      <w:r w:rsidR="00B326F0" w:rsidRPr="00CA1A2E">
        <w:t xml:space="preserve"> required </w:t>
      </w:r>
      <w:r w:rsidR="00B708EC">
        <w:t>for</w:t>
      </w:r>
      <w:r w:rsidR="00B326F0" w:rsidRPr="00CA1A2E">
        <w:t xml:space="preserve"> all FFP development projects</w:t>
      </w:r>
      <w:r w:rsidR="00B708EC">
        <w:t>. T</w:t>
      </w:r>
      <w:r w:rsidR="00B326F0" w:rsidRPr="00CA1A2E">
        <w:t xml:space="preserve">he </w:t>
      </w:r>
      <w:r w:rsidR="00B44404">
        <w:t>p</w:t>
      </w:r>
      <w:r w:rsidR="00B44404" w:rsidRPr="00CA1A2E">
        <w:t>urpose</w:t>
      </w:r>
      <w:r w:rsidR="005C1E3F">
        <w:t>s</w:t>
      </w:r>
      <w:r w:rsidR="007816C9">
        <w:t xml:space="preserve"> of the study </w:t>
      </w:r>
      <w:r w:rsidR="005C1E3F">
        <w:t>are</w:t>
      </w:r>
      <w:r w:rsidR="00B708EC" w:rsidRPr="00CA1A2E">
        <w:t xml:space="preserve"> </w:t>
      </w:r>
      <w:r w:rsidR="00B326F0" w:rsidRPr="00CA1A2E">
        <w:t>to</w:t>
      </w:r>
      <w:r w:rsidR="00B708EC">
        <w:t xml:space="preserve"> </w:t>
      </w:r>
      <w:r>
        <w:t xml:space="preserve">collect baseline values </w:t>
      </w:r>
      <w:r w:rsidR="00B708EC">
        <w:t>for</w:t>
      </w:r>
      <w:r w:rsidR="00B708EC" w:rsidRPr="00CA1A2E">
        <w:t xml:space="preserve"> </w:t>
      </w:r>
      <w:r w:rsidR="007C4492">
        <w:t xml:space="preserve">specific </w:t>
      </w:r>
      <w:r w:rsidR="00B326F0" w:rsidRPr="00CA1A2E">
        <w:t>outcome and impact indicators</w:t>
      </w:r>
      <w:r>
        <w:t xml:space="preserve"> that </w:t>
      </w:r>
      <w:r w:rsidR="00B44404">
        <w:t>will</w:t>
      </w:r>
      <w:r>
        <w:t xml:space="preserve"> be compared to values collected </w:t>
      </w:r>
      <w:r w:rsidR="00E30894">
        <w:t xml:space="preserve">during </w:t>
      </w:r>
      <w:r>
        <w:t>the final evaluation</w:t>
      </w:r>
      <w:r w:rsidR="0065130E">
        <w:t>,</w:t>
      </w:r>
      <w:r w:rsidR="00B326F0" w:rsidRPr="00CA1A2E">
        <w:t xml:space="preserve"> </w:t>
      </w:r>
      <w:r w:rsidR="003504C1">
        <w:t>and to</w:t>
      </w:r>
      <w:r w:rsidR="00B326F0" w:rsidRPr="00CA1A2E">
        <w:t xml:space="preserve"> provide information to the </w:t>
      </w:r>
      <w:r w:rsidR="000515C4">
        <w:t>Awardee</w:t>
      </w:r>
      <w:r w:rsidR="00B326F0" w:rsidRPr="00CA1A2E">
        <w:t xml:space="preserve"> about the</w:t>
      </w:r>
      <w:r w:rsidR="00B44404">
        <w:t xml:space="preserve"> project’s</w:t>
      </w:r>
      <w:r w:rsidR="00B326F0" w:rsidRPr="00CA1A2E">
        <w:t xml:space="preserve"> target population </w:t>
      </w:r>
      <w:r w:rsidR="00E30894">
        <w:t>to strengthen</w:t>
      </w:r>
      <w:r w:rsidR="00B326F0" w:rsidRPr="00CA1A2E">
        <w:t xml:space="preserve"> </w:t>
      </w:r>
      <w:r w:rsidR="00B44404">
        <w:t xml:space="preserve">the </w:t>
      </w:r>
      <w:r w:rsidR="00B326F0" w:rsidRPr="00CA1A2E">
        <w:t>design</w:t>
      </w:r>
      <w:r>
        <w:t xml:space="preserve"> and target</w:t>
      </w:r>
      <w:r w:rsidR="00B44404">
        <w:t>ing of</w:t>
      </w:r>
      <w:r w:rsidR="00B326F0" w:rsidRPr="00CA1A2E">
        <w:t xml:space="preserve"> interventions</w:t>
      </w:r>
      <w:r w:rsidR="00750006">
        <w:t xml:space="preserve">. </w:t>
      </w:r>
    </w:p>
    <w:p w14:paraId="0FCE48A7" w14:textId="77777777" w:rsidR="00CA1A2E" w:rsidRPr="00905B54" w:rsidRDefault="00CA1A2E" w:rsidP="00231852">
      <w:r w:rsidRPr="00905B54">
        <w:t xml:space="preserve">The </w:t>
      </w:r>
      <w:r w:rsidR="00B708EC" w:rsidRPr="00905B54">
        <w:t xml:space="preserve">baseline </w:t>
      </w:r>
      <w:r w:rsidRPr="00905B54">
        <w:t>study must:</w:t>
      </w:r>
    </w:p>
    <w:p w14:paraId="77C5E9A2" w14:textId="4ADE7CBD" w:rsidR="00B708EC" w:rsidRPr="00905B54" w:rsidRDefault="00236B4C" w:rsidP="00231852">
      <w:pPr>
        <w:pStyle w:val="Bullet1stLevel"/>
      </w:pPr>
      <w:r w:rsidRPr="00905B54">
        <w:t>I</w:t>
      </w:r>
      <w:r w:rsidR="00B326F0" w:rsidRPr="00905B54">
        <w:t xml:space="preserve">nclude a quantitative </w:t>
      </w:r>
      <w:r w:rsidR="00557E4B">
        <w:t xml:space="preserve">baseline </w:t>
      </w:r>
      <w:r w:rsidR="00B326F0" w:rsidRPr="00905B54">
        <w:t>survey</w:t>
      </w:r>
      <w:r w:rsidR="00B708EC" w:rsidRPr="00905B54">
        <w:t xml:space="preserve"> </w:t>
      </w:r>
      <w:r w:rsidR="007816C9">
        <w:t>of households in the project area</w:t>
      </w:r>
      <w:r w:rsidR="005C1E3F">
        <w:t>,</w:t>
      </w:r>
      <w:r w:rsidR="007816C9">
        <w:t xml:space="preserve"> </w:t>
      </w:r>
      <w:r w:rsidR="00E62B0C">
        <w:t xml:space="preserve">using a </w:t>
      </w:r>
      <w:r w:rsidR="00DB6131">
        <w:t xml:space="preserve">probability </w:t>
      </w:r>
      <w:r w:rsidR="007816C9">
        <w:t>sample at the population-level</w:t>
      </w:r>
      <w:r w:rsidR="005461E6">
        <w:t>,</w:t>
      </w:r>
      <w:r w:rsidR="007816C9">
        <w:t xml:space="preserve"> and </w:t>
      </w:r>
      <w:r w:rsidR="00A04C57">
        <w:t xml:space="preserve">be </w:t>
      </w:r>
      <w:r w:rsidR="00B708EC" w:rsidRPr="00905B54">
        <w:t xml:space="preserve">designed to </w:t>
      </w:r>
      <w:r w:rsidR="00BE2EB5" w:rsidRPr="00905B54">
        <w:t xml:space="preserve">produce values that </w:t>
      </w:r>
      <w:r w:rsidR="00B44404">
        <w:t>will</w:t>
      </w:r>
      <w:r w:rsidR="00B44404" w:rsidRPr="00905B54">
        <w:t xml:space="preserve"> </w:t>
      </w:r>
      <w:r w:rsidR="00BE2EB5" w:rsidRPr="00905B54">
        <w:t xml:space="preserve">be </w:t>
      </w:r>
      <w:r w:rsidR="003504C1" w:rsidRPr="00905B54">
        <w:t>compare</w:t>
      </w:r>
      <w:r w:rsidR="00BE2EB5" w:rsidRPr="00905B54">
        <w:t>d</w:t>
      </w:r>
      <w:r w:rsidR="003504C1" w:rsidRPr="00905B54">
        <w:t xml:space="preserve"> </w:t>
      </w:r>
      <w:r w:rsidR="00B708EC" w:rsidRPr="00905B54">
        <w:t xml:space="preserve">to </w:t>
      </w:r>
      <w:r w:rsidR="00BE2EB5" w:rsidRPr="00905B54">
        <w:t xml:space="preserve">results from a similar </w:t>
      </w:r>
      <w:r w:rsidR="00B708EC" w:rsidRPr="00905B54">
        <w:t>endline survey</w:t>
      </w:r>
      <w:r w:rsidR="003504C1" w:rsidRPr="00905B54">
        <w:t xml:space="preserve"> </w:t>
      </w:r>
      <w:r w:rsidR="00BE2EB5" w:rsidRPr="00905B54">
        <w:t xml:space="preserve">in order </w:t>
      </w:r>
      <w:r w:rsidR="003504C1" w:rsidRPr="00905B54">
        <w:t>to measure change</w:t>
      </w:r>
    </w:p>
    <w:p w14:paraId="7EA0EA2D" w14:textId="230C415B" w:rsidR="00B326F0" w:rsidRPr="00905B54" w:rsidRDefault="00236B4C" w:rsidP="00231852">
      <w:pPr>
        <w:pStyle w:val="Bullet1stLevel"/>
        <w:rPr>
          <w:color w:val="000000"/>
        </w:rPr>
      </w:pPr>
      <w:r w:rsidRPr="00905B54">
        <w:rPr>
          <w:color w:val="000000"/>
        </w:rPr>
        <w:t>C</w:t>
      </w:r>
      <w:r w:rsidR="00CA1A2E" w:rsidRPr="00905B54">
        <w:rPr>
          <w:color w:val="000000"/>
        </w:rPr>
        <w:t>omplete d</w:t>
      </w:r>
      <w:r w:rsidR="00A94C7E" w:rsidRPr="00905B54">
        <w:rPr>
          <w:color w:val="000000"/>
        </w:rPr>
        <w:t xml:space="preserve">ata collection </w:t>
      </w:r>
      <w:r w:rsidR="00B326F0" w:rsidRPr="00905B54">
        <w:rPr>
          <w:color w:val="000000"/>
        </w:rPr>
        <w:t xml:space="preserve">within the first year of </w:t>
      </w:r>
      <w:r w:rsidR="00A94C7E" w:rsidRPr="00905B54">
        <w:rPr>
          <w:color w:val="000000"/>
        </w:rPr>
        <w:t>project</w:t>
      </w:r>
      <w:r w:rsidR="00B326F0" w:rsidRPr="00905B54">
        <w:rPr>
          <w:color w:val="000000"/>
        </w:rPr>
        <w:t xml:space="preserve"> implementation</w:t>
      </w:r>
      <w:r w:rsidR="00BD19D5" w:rsidRPr="00905B54">
        <w:rPr>
          <w:color w:val="000000"/>
        </w:rPr>
        <w:t xml:space="preserve">, </w:t>
      </w:r>
      <w:r w:rsidR="00B326F0" w:rsidRPr="00905B54">
        <w:rPr>
          <w:color w:val="000000"/>
        </w:rPr>
        <w:t>ideally during the lean season</w:t>
      </w:r>
    </w:p>
    <w:p w14:paraId="7E44CA23" w14:textId="6F9C17B3" w:rsidR="00B326F0" w:rsidRPr="00905B54" w:rsidRDefault="00236B4C" w:rsidP="00231852">
      <w:pPr>
        <w:pStyle w:val="Bullet1stLevel"/>
        <w:rPr>
          <w:color w:val="000000"/>
        </w:rPr>
      </w:pPr>
      <w:r w:rsidRPr="00905B54">
        <w:rPr>
          <w:color w:val="000000"/>
        </w:rPr>
        <w:t>B</w:t>
      </w:r>
      <w:r w:rsidR="00B326F0" w:rsidRPr="00905B54">
        <w:rPr>
          <w:color w:val="000000"/>
        </w:rPr>
        <w:t xml:space="preserve">e externally led. </w:t>
      </w:r>
      <w:r w:rsidR="00303942">
        <w:rPr>
          <w:color w:val="000000"/>
        </w:rPr>
        <w:t xml:space="preserve">At the time of award, </w:t>
      </w:r>
      <w:r w:rsidR="00AA1462" w:rsidRPr="00905B54">
        <w:rPr>
          <w:color w:val="000000"/>
        </w:rPr>
        <w:t xml:space="preserve">FFP will </w:t>
      </w:r>
      <w:r w:rsidR="00F70D2D">
        <w:rPr>
          <w:color w:val="000000"/>
        </w:rPr>
        <w:t>select one of the following options for the baseline survey</w:t>
      </w:r>
      <w:r w:rsidR="00B326F0" w:rsidRPr="00905B54">
        <w:rPr>
          <w:color w:val="000000"/>
        </w:rPr>
        <w:t>:</w:t>
      </w:r>
    </w:p>
    <w:p w14:paraId="300BA26B" w14:textId="70F1327A" w:rsidR="00B326F0" w:rsidRPr="00905B54" w:rsidRDefault="00B326F0" w:rsidP="00231852">
      <w:pPr>
        <w:pStyle w:val="Bullet2ndLevel"/>
      </w:pPr>
      <w:r w:rsidRPr="00905B54">
        <w:t xml:space="preserve">FFP contracts and manages a </w:t>
      </w:r>
      <w:r w:rsidR="00A94C7E" w:rsidRPr="00905B54">
        <w:t xml:space="preserve">qualified </w:t>
      </w:r>
      <w:r w:rsidRPr="00905B54">
        <w:t>third-party firm to implement the baseline study</w:t>
      </w:r>
    </w:p>
    <w:p w14:paraId="4962A688" w14:textId="60CB59E1" w:rsidR="00B326F0" w:rsidRPr="00905B54" w:rsidRDefault="00905B54" w:rsidP="00231852">
      <w:pPr>
        <w:pStyle w:val="Bullet2ndLevel"/>
      </w:pPr>
      <w:r>
        <w:t>The A</w:t>
      </w:r>
      <w:r w:rsidR="00B326F0" w:rsidRPr="00905B54">
        <w:t>wardee contract</w:t>
      </w:r>
      <w:r w:rsidR="00106D9A" w:rsidRPr="00905B54">
        <w:t>s</w:t>
      </w:r>
      <w:r w:rsidR="00B326F0" w:rsidRPr="00905B54">
        <w:t xml:space="preserve"> and manage</w:t>
      </w:r>
      <w:r w:rsidR="00106D9A" w:rsidRPr="00905B54">
        <w:t>s</w:t>
      </w:r>
      <w:r w:rsidR="00B326F0" w:rsidRPr="00905B54">
        <w:t xml:space="preserve"> a </w:t>
      </w:r>
      <w:r w:rsidR="00A94C7E" w:rsidRPr="00905B54">
        <w:t xml:space="preserve">qualified </w:t>
      </w:r>
      <w:r w:rsidR="00B326F0" w:rsidRPr="00905B54">
        <w:t xml:space="preserve">third-party firm to implement the baseline study with limited </w:t>
      </w:r>
      <w:r w:rsidR="00B44404">
        <w:t>A</w:t>
      </w:r>
      <w:r w:rsidR="00B326F0" w:rsidRPr="00905B54">
        <w:t>wardee involvement</w:t>
      </w:r>
      <w:r w:rsidR="00750006">
        <w:t xml:space="preserve">. </w:t>
      </w:r>
      <w:r w:rsidR="00E203B3" w:rsidRPr="00905B54">
        <w:t xml:space="preserve">In this case, the </w:t>
      </w:r>
      <w:r w:rsidR="00B44404">
        <w:t>A</w:t>
      </w:r>
      <w:r w:rsidR="00E203B3" w:rsidRPr="00905B54">
        <w:t>wardee develops a</w:t>
      </w:r>
      <w:r w:rsidR="00D220A4" w:rsidRPr="00905B54">
        <w:t xml:space="preserve"> </w:t>
      </w:r>
      <w:r w:rsidR="006506C1" w:rsidRPr="00905B54">
        <w:t>Statement of Work (</w:t>
      </w:r>
      <w:r w:rsidR="00D220A4" w:rsidRPr="00905B54">
        <w:t>SOW</w:t>
      </w:r>
      <w:r w:rsidR="006506C1" w:rsidRPr="00905B54">
        <w:t>)</w:t>
      </w:r>
      <w:r w:rsidR="00D220A4" w:rsidRPr="00905B54">
        <w:t xml:space="preserve"> </w:t>
      </w:r>
      <w:r w:rsidR="00E203B3" w:rsidRPr="00905B54">
        <w:t xml:space="preserve">in collaboration with FFP and the </w:t>
      </w:r>
      <w:r w:rsidR="00E60601">
        <w:t xml:space="preserve">relevant </w:t>
      </w:r>
      <w:r w:rsidR="00106D9A" w:rsidRPr="00905B54">
        <w:t xml:space="preserve">USAID </w:t>
      </w:r>
      <w:r w:rsidR="00E203B3" w:rsidRPr="00905B54">
        <w:t>Mission</w:t>
      </w:r>
      <w:r w:rsidR="00750006">
        <w:t xml:space="preserve">. </w:t>
      </w:r>
      <w:r w:rsidR="00F70D2D">
        <w:t>Note that both t</w:t>
      </w:r>
      <w:r w:rsidR="00E203B3" w:rsidRPr="00905B54">
        <w:t xml:space="preserve">he SOW </w:t>
      </w:r>
      <w:r w:rsidR="00F70D2D">
        <w:t xml:space="preserve">and baseline study team members must </w:t>
      </w:r>
      <w:r w:rsidR="00E203B3" w:rsidRPr="00905B54">
        <w:t xml:space="preserve">be approved by </w:t>
      </w:r>
      <w:r w:rsidR="00F70D2D">
        <w:t>FFP</w:t>
      </w:r>
      <w:r w:rsidR="00E203B3" w:rsidRPr="00905B54">
        <w:t xml:space="preserve"> prior to contracting</w:t>
      </w:r>
    </w:p>
    <w:p w14:paraId="689B8A11" w14:textId="53A3C535" w:rsidR="00AA1462" w:rsidRPr="00905B54" w:rsidRDefault="00AA1462" w:rsidP="00231852">
      <w:pPr>
        <w:pStyle w:val="Bullet1stLevel-Last"/>
      </w:pPr>
      <w:r w:rsidRPr="00905B54">
        <w:t>Include a three</w:t>
      </w:r>
      <w:r w:rsidR="00530F05">
        <w:t>-</w:t>
      </w:r>
      <w:r w:rsidRPr="00905B54">
        <w:t xml:space="preserve"> to four</w:t>
      </w:r>
      <w:r w:rsidR="00530F05">
        <w:t>-</w:t>
      </w:r>
      <w:r w:rsidRPr="00905B54">
        <w:t xml:space="preserve">day </w:t>
      </w:r>
      <w:r w:rsidR="00557E4B">
        <w:t xml:space="preserve">baseline </w:t>
      </w:r>
      <w:r w:rsidR="00B44404">
        <w:t xml:space="preserve">planning </w:t>
      </w:r>
      <w:r w:rsidRPr="00905B54">
        <w:t>workshop</w:t>
      </w:r>
      <w:r w:rsidR="00F70D2D">
        <w:t>.  This workshop will be</w:t>
      </w:r>
      <w:r w:rsidRPr="00905B54">
        <w:t xml:space="preserve"> organized by the third-party firm</w:t>
      </w:r>
      <w:r w:rsidR="003328CA">
        <w:t xml:space="preserve"> </w:t>
      </w:r>
      <w:r w:rsidRPr="00905B54">
        <w:t>to finalize survey and instrument designs</w:t>
      </w:r>
      <w:r w:rsidR="00461400">
        <w:t>,</w:t>
      </w:r>
      <w:r w:rsidRPr="00905B54">
        <w:t xml:space="preserve"> and </w:t>
      </w:r>
      <w:r w:rsidR="00461400">
        <w:t xml:space="preserve">discuss </w:t>
      </w:r>
      <w:r w:rsidRPr="00905B54">
        <w:t>field logistics</w:t>
      </w:r>
      <w:r w:rsidR="00E5178A">
        <w:t xml:space="preserve"> with participation of key members of the </w:t>
      </w:r>
      <w:r w:rsidR="00530F05">
        <w:t xml:space="preserve">Awardee’s </w:t>
      </w:r>
      <w:r w:rsidR="00E5178A">
        <w:t>staff and FFP</w:t>
      </w:r>
      <w:r w:rsidR="00461400">
        <w:t>.</w:t>
      </w:r>
    </w:p>
    <w:p w14:paraId="320CA623" w14:textId="2D742C7E" w:rsidR="00B326F0" w:rsidRDefault="008F7803" w:rsidP="00231852">
      <w:r w:rsidRPr="00905B54">
        <w:t xml:space="preserve">Whether managed by FFP or the </w:t>
      </w:r>
      <w:r w:rsidR="000515C4" w:rsidRPr="00905B54">
        <w:t>Awardee</w:t>
      </w:r>
      <w:r w:rsidR="00692923" w:rsidRPr="00905B54">
        <w:t xml:space="preserve">, </w:t>
      </w:r>
      <w:r w:rsidR="000515C4" w:rsidRPr="00905B54">
        <w:t>Awardee</w:t>
      </w:r>
      <w:r w:rsidR="00692923" w:rsidRPr="00905B54">
        <w:t>s</w:t>
      </w:r>
      <w:r w:rsidR="00C241F6" w:rsidRPr="00905B54">
        <w:t xml:space="preserve"> must submit </w:t>
      </w:r>
      <w:r w:rsidR="0030235E" w:rsidRPr="00905B54">
        <w:t>baseline</w:t>
      </w:r>
      <w:r w:rsidR="00C241F6" w:rsidRPr="00905B54">
        <w:t xml:space="preserve"> values</w:t>
      </w:r>
      <w:r w:rsidR="00905B54">
        <w:t xml:space="preserve"> and final e</w:t>
      </w:r>
      <w:r w:rsidR="004408EE">
        <w:t>valuation targets based on the baseline</w:t>
      </w:r>
      <w:r w:rsidR="00905B54">
        <w:t xml:space="preserve"> values</w:t>
      </w:r>
      <w:r w:rsidR="00C241F6" w:rsidRPr="00905B54">
        <w:t xml:space="preserve"> </w:t>
      </w:r>
      <w:r w:rsidR="004408EE">
        <w:t xml:space="preserve">for each baseline/final </w:t>
      </w:r>
      <w:r w:rsidR="004E10EA">
        <w:t xml:space="preserve">evaluation </w:t>
      </w:r>
      <w:r w:rsidR="004408EE">
        <w:t xml:space="preserve">indicator </w:t>
      </w:r>
      <w:r w:rsidR="0030235E" w:rsidRPr="00905B54">
        <w:t>to the Food for Peace Management Information System (</w:t>
      </w:r>
      <w:r w:rsidR="00C241F6" w:rsidRPr="00905B54">
        <w:t>FFPMIS</w:t>
      </w:r>
      <w:r w:rsidR="00BE6C38">
        <w:t>)</w:t>
      </w:r>
      <w:r w:rsidR="00C241F6" w:rsidRPr="00905B54">
        <w:t xml:space="preserve"> as part of the</w:t>
      </w:r>
      <w:r w:rsidR="00DC6210" w:rsidRPr="00905B54">
        <w:t xml:space="preserve"> </w:t>
      </w:r>
      <w:r w:rsidR="00525753">
        <w:t>Annual Results Report (</w:t>
      </w:r>
      <w:r w:rsidR="00DC6210" w:rsidRPr="00905B54">
        <w:t>ARR</w:t>
      </w:r>
      <w:r w:rsidR="00525753">
        <w:t>)</w:t>
      </w:r>
      <w:r w:rsidR="00C241F6" w:rsidRPr="00905B54">
        <w:t xml:space="preserve"> </w:t>
      </w:r>
      <w:r w:rsidR="0030235E" w:rsidRPr="00905B54">
        <w:t xml:space="preserve">at the end of </w:t>
      </w:r>
      <w:r w:rsidR="00C241F6" w:rsidRPr="00905B54">
        <w:t>the fiscal year</w:t>
      </w:r>
      <w:r w:rsidR="00BE6C38">
        <w:t xml:space="preserve"> (FY)</w:t>
      </w:r>
      <w:r w:rsidR="00C241F6" w:rsidRPr="00905B54">
        <w:t xml:space="preserve"> in which the </w:t>
      </w:r>
      <w:r w:rsidR="005C3CDD">
        <w:t>baseline survey</w:t>
      </w:r>
      <w:r w:rsidR="00C241F6" w:rsidRPr="00905B54">
        <w:t xml:space="preserve"> </w:t>
      </w:r>
      <w:r w:rsidR="00E5178A">
        <w:t>was completed</w:t>
      </w:r>
      <w:r w:rsidR="00C241F6" w:rsidRPr="00905B54">
        <w:t xml:space="preserve">. </w:t>
      </w:r>
      <w:r w:rsidR="00905B54">
        <w:t xml:space="preserve">For </w:t>
      </w:r>
      <w:r w:rsidR="005C3CDD">
        <w:t xml:space="preserve">an </w:t>
      </w:r>
      <w:r w:rsidR="00905B54">
        <w:t>A</w:t>
      </w:r>
      <w:r w:rsidR="000515C4" w:rsidRPr="00905B54">
        <w:t>wardee</w:t>
      </w:r>
      <w:r w:rsidR="005C3CDD">
        <w:t>-managed baseline study</w:t>
      </w:r>
      <w:r w:rsidR="0030235E" w:rsidRPr="00905B54">
        <w:t xml:space="preserve">, </w:t>
      </w:r>
      <w:r w:rsidR="00692923" w:rsidRPr="00905B54">
        <w:t xml:space="preserve">the </w:t>
      </w:r>
      <w:r w:rsidR="000515C4" w:rsidRPr="00905B54">
        <w:t>Awardee</w:t>
      </w:r>
      <w:r w:rsidR="00692923" w:rsidRPr="00905B54">
        <w:t xml:space="preserve"> must </w:t>
      </w:r>
      <w:r w:rsidR="0004607B">
        <w:t xml:space="preserve">also </w:t>
      </w:r>
      <w:r w:rsidR="00692923" w:rsidRPr="00905B54">
        <w:t xml:space="preserve">submit the final report </w:t>
      </w:r>
      <w:r w:rsidR="00762B49">
        <w:t>and related documents to the USAID</w:t>
      </w:r>
      <w:r w:rsidR="00692923" w:rsidRPr="00905B54">
        <w:t xml:space="preserve"> Development Experience Clearinghouse (DEC) </w:t>
      </w:r>
      <w:r w:rsidR="00905B54">
        <w:t xml:space="preserve">and related data sets to the AOR </w:t>
      </w:r>
      <w:r w:rsidR="00692923" w:rsidRPr="00905B54">
        <w:t xml:space="preserve">within </w:t>
      </w:r>
      <w:r w:rsidR="00694D29">
        <w:t>30</w:t>
      </w:r>
      <w:r w:rsidR="00391C7C">
        <w:t xml:space="preserve"> days </w:t>
      </w:r>
      <w:r w:rsidR="00692923" w:rsidRPr="00905B54">
        <w:t xml:space="preserve">of approval of the final report. </w:t>
      </w:r>
    </w:p>
    <w:p w14:paraId="2A4E5F23" w14:textId="6C19CBA0" w:rsidR="0004607B" w:rsidRDefault="0004607B" w:rsidP="00231852">
      <w:r>
        <w:t xml:space="preserve">Section </w:t>
      </w:r>
      <w:r w:rsidR="00F04CBF">
        <w:t>3</w:t>
      </w:r>
      <w:r>
        <w:t>.</w:t>
      </w:r>
      <w:r w:rsidR="00F04CBF">
        <w:t>1</w:t>
      </w:r>
      <w:r>
        <w:t xml:space="preserve"> provides more detailed guidance about the </w:t>
      </w:r>
      <w:r w:rsidR="00530F05">
        <w:t>b</w:t>
      </w:r>
      <w:r>
        <w:t xml:space="preserve">aseline </w:t>
      </w:r>
      <w:r w:rsidR="00530F05">
        <w:t>s</w:t>
      </w:r>
      <w:r>
        <w:t xml:space="preserve">tudy. </w:t>
      </w:r>
    </w:p>
    <w:p w14:paraId="1BA49410" w14:textId="5CDBBC1B" w:rsidR="00B326F0" w:rsidRPr="007D4AD3" w:rsidRDefault="00164EEA" w:rsidP="000A269E">
      <w:pPr>
        <w:pStyle w:val="Heading3"/>
      </w:pPr>
      <w:bookmarkStart w:id="8" w:name="_Toc429994775"/>
      <w:r w:rsidRPr="007D4AD3">
        <w:t>1.2.3</w:t>
      </w:r>
      <w:r w:rsidR="008F569B">
        <w:t>:</w:t>
      </w:r>
      <w:r w:rsidRPr="007D4AD3">
        <w:t xml:space="preserve"> </w:t>
      </w:r>
      <w:r w:rsidR="000B7FFC" w:rsidRPr="007D4AD3">
        <w:t>Annual</w:t>
      </w:r>
      <w:r w:rsidR="00FC4959" w:rsidRPr="007D4AD3">
        <w:t>ly</w:t>
      </w:r>
      <w:bookmarkEnd w:id="8"/>
    </w:p>
    <w:p w14:paraId="73EFF7A6" w14:textId="03DE1D1B" w:rsidR="002F0943" w:rsidRDefault="004B3442" w:rsidP="002F0943">
      <w:r>
        <w:t>Each year</w:t>
      </w:r>
      <w:r w:rsidR="00525753">
        <w:t>, the Awardee must submit a prospective Pipeline and Resources Estimate Proposal (PREP)</w:t>
      </w:r>
      <w:r>
        <w:t xml:space="preserve"> that details the project pla</w:t>
      </w:r>
      <w:r w:rsidR="002F0943">
        <w:t xml:space="preserve">n for the upcoming fiscal year.  </w:t>
      </w:r>
      <w:r w:rsidR="00E60853">
        <w:t xml:space="preserve">PREP </w:t>
      </w:r>
      <w:r w:rsidR="002F0943">
        <w:t xml:space="preserve">submission </w:t>
      </w:r>
      <w:r w:rsidR="00E60853">
        <w:t>date</w:t>
      </w:r>
      <w:r w:rsidR="002F0943">
        <w:t xml:space="preserve"> is determined in consult</w:t>
      </w:r>
      <w:r w:rsidR="00E60853">
        <w:t>ation</w:t>
      </w:r>
      <w:r w:rsidR="002F0943">
        <w:t xml:space="preserve"> with the AOR.  </w:t>
      </w:r>
    </w:p>
    <w:p w14:paraId="4ED4CBFA" w14:textId="43D7E222" w:rsidR="002F0943" w:rsidRPr="00EA3FB8" w:rsidRDefault="002F0943" w:rsidP="002F0943">
      <w:r>
        <w:t xml:space="preserve">At the beginning of the new fiscal year, the Awardee must submit </w:t>
      </w:r>
      <w:r w:rsidR="004B3442">
        <w:t>an</w:t>
      </w:r>
      <w:r w:rsidR="00C43E19">
        <w:t xml:space="preserve"> ARR</w:t>
      </w:r>
      <w:r w:rsidR="000112B7">
        <w:t xml:space="preserve"> that </w:t>
      </w:r>
      <w:r w:rsidR="004B3442">
        <w:t xml:space="preserve">discusses and analyzes the project’s successes and challenges during </w:t>
      </w:r>
      <w:r w:rsidR="004E10EA">
        <w:t xml:space="preserve">the </w:t>
      </w:r>
      <w:r w:rsidR="004B3442">
        <w:t xml:space="preserve">prior </w:t>
      </w:r>
      <w:r w:rsidR="004E10EA">
        <w:t>fiscal year</w:t>
      </w:r>
      <w:r w:rsidR="00750006">
        <w:t xml:space="preserve">. </w:t>
      </w:r>
      <w:r>
        <w:t xml:space="preserve">  </w:t>
      </w:r>
      <w:r w:rsidR="000112B7">
        <w:t xml:space="preserve">It is important to note that that </w:t>
      </w:r>
      <w:r w:rsidR="00E60853">
        <w:t xml:space="preserve">FFP sets </w:t>
      </w:r>
      <w:r w:rsidR="000112B7">
        <w:t xml:space="preserve">the </w:t>
      </w:r>
      <w:r w:rsidR="00E60853">
        <w:t xml:space="preserve">ARR </w:t>
      </w:r>
      <w:r w:rsidR="000112B7">
        <w:t xml:space="preserve">due date to facilitate </w:t>
      </w:r>
      <w:r w:rsidR="00A04C57">
        <w:t xml:space="preserve">its </w:t>
      </w:r>
      <w:r w:rsidR="000112B7">
        <w:t xml:space="preserve">Congressional reporting requirements. </w:t>
      </w:r>
      <w:r>
        <w:t xml:space="preserve">In contrast to the PREP process, during which the Awardee simply uploads the requisite PREP materials into FFPMIS, the ARR process requires that the awardee </w:t>
      </w:r>
      <w:r w:rsidR="000112B7">
        <w:t xml:space="preserve">both </w:t>
      </w:r>
      <w:r>
        <w:t>upload documents to FFPMIS</w:t>
      </w:r>
      <w:r w:rsidR="000112B7">
        <w:t>,</w:t>
      </w:r>
      <w:r>
        <w:t xml:space="preserve"> as well as </w:t>
      </w:r>
      <w:r w:rsidRPr="002F0943">
        <w:rPr>
          <w:i/>
        </w:rPr>
        <w:t>enter data directly</w:t>
      </w:r>
      <w:r>
        <w:t xml:space="preserve"> into FFPMIS.  </w:t>
      </w:r>
      <w:r w:rsidRPr="007A344C">
        <w:t xml:space="preserve">FFP </w:t>
      </w:r>
      <w:r w:rsidR="00A04C57">
        <w:t>posts</w:t>
      </w:r>
      <w:r w:rsidRPr="007A344C">
        <w:t xml:space="preserve"> </w:t>
      </w:r>
      <w:r>
        <w:t xml:space="preserve">annual </w:t>
      </w:r>
      <w:r w:rsidRPr="007A344C">
        <w:t xml:space="preserve">guidance </w:t>
      </w:r>
      <w:r w:rsidR="00A04C57">
        <w:t>on</w:t>
      </w:r>
      <w:r>
        <w:t xml:space="preserve"> the content and submission schedule </w:t>
      </w:r>
      <w:r w:rsidRPr="007A344C">
        <w:t>for ARRs</w:t>
      </w:r>
      <w:r>
        <w:t xml:space="preserve"> </w:t>
      </w:r>
      <w:r w:rsidR="00A04C57">
        <w:t>under</w:t>
      </w:r>
      <w:r w:rsidR="000112B7">
        <w:t xml:space="preserve"> </w:t>
      </w:r>
      <w:hyperlink r:id="rId19" w:history="1">
        <w:r w:rsidRPr="00DE01B3">
          <w:rPr>
            <w:rStyle w:val="Hyperlink"/>
          </w:rPr>
          <w:t>Implementation and Reporting</w:t>
        </w:r>
      </w:hyperlink>
      <w:r w:rsidR="000112B7">
        <w:rPr>
          <w:rStyle w:val="Hyperlink"/>
          <w:i w:val="0"/>
          <w:u w:val="none"/>
        </w:rPr>
        <w:t xml:space="preserve"> </w:t>
      </w:r>
      <w:r w:rsidR="00A04C57">
        <w:rPr>
          <w:rStyle w:val="Hyperlink"/>
          <w:i w:val="0"/>
          <w:color w:val="auto"/>
          <w:u w:val="none"/>
        </w:rPr>
        <w:t>on FFP’s webpage</w:t>
      </w:r>
      <w:r>
        <w:t>.</w:t>
      </w:r>
    </w:p>
    <w:p w14:paraId="0E25E11A" w14:textId="1DF8D13B" w:rsidR="00E5178A" w:rsidRPr="005C1E3F" w:rsidRDefault="00C56E73" w:rsidP="00231852">
      <w:r>
        <w:t>ARR</w:t>
      </w:r>
      <w:r w:rsidR="002C66BC" w:rsidRPr="005C1E3F">
        <w:t xml:space="preserve"> submission </w:t>
      </w:r>
      <w:r>
        <w:t xml:space="preserve">provides </w:t>
      </w:r>
      <w:r w:rsidR="000515C4" w:rsidRPr="005C1E3F">
        <w:t>Awardee</w:t>
      </w:r>
      <w:r w:rsidR="002C66BC" w:rsidRPr="005C1E3F">
        <w:t xml:space="preserve">s </w:t>
      </w:r>
      <w:r>
        <w:t xml:space="preserve">an opportunity </w:t>
      </w:r>
      <w:r w:rsidR="00E43892" w:rsidRPr="005C1E3F">
        <w:t xml:space="preserve">to </w:t>
      </w:r>
      <w:r w:rsidR="002C66BC" w:rsidRPr="005C1E3F">
        <w:t xml:space="preserve">request changes to </w:t>
      </w:r>
      <w:r w:rsidR="00A04C57">
        <w:t>outyear</w:t>
      </w:r>
      <w:r w:rsidR="00E43892" w:rsidRPr="005C1E3F">
        <w:t xml:space="preserve"> targets for </w:t>
      </w:r>
      <w:r w:rsidR="00A04C57">
        <w:t xml:space="preserve">both </w:t>
      </w:r>
      <w:r w:rsidR="00E43892" w:rsidRPr="005C1E3F">
        <w:t xml:space="preserve">annual monitoring </w:t>
      </w:r>
      <w:r w:rsidR="00AE34BF" w:rsidRPr="005C1E3F">
        <w:t>and final evaluation</w:t>
      </w:r>
      <w:r w:rsidR="006B53EC">
        <w:t xml:space="preserve"> indicators</w:t>
      </w:r>
      <w:r w:rsidR="00750006">
        <w:t>.</w:t>
      </w:r>
      <w:r w:rsidR="00A04C57">
        <w:t xml:space="preserve"> </w:t>
      </w:r>
      <w:r w:rsidR="001C0150">
        <w:t>O</w:t>
      </w:r>
      <w:r w:rsidR="004E10EA" w:rsidRPr="005C1E3F">
        <w:t xml:space="preserve">nce approved, </w:t>
      </w:r>
      <w:r w:rsidR="00E5178A" w:rsidRPr="005C1E3F">
        <w:t xml:space="preserve">targets </w:t>
      </w:r>
      <w:r w:rsidR="001C0150">
        <w:t>cannot be changed again until the following year</w:t>
      </w:r>
      <w:r w:rsidR="00A04C57">
        <w:t>;</w:t>
      </w:r>
      <w:r w:rsidR="001C0150">
        <w:t xml:space="preserve"> they serve as points </w:t>
      </w:r>
      <w:r>
        <w:t>of</w:t>
      </w:r>
      <w:r w:rsidR="00E5178A" w:rsidRPr="005C1E3F">
        <w:t xml:space="preserve"> comparison to the </w:t>
      </w:r>
      <w:r w:rsidR="001C0150">
        <w:t xml:space="preserve">year’s </w:t>
      </w:r>
      <w:r w:rsidR="00E5178A" w:rsidRPr="005C1E3F">
        <w:t xml:space="preserve">actual achievements. </w:t>
      </w:r>
    </w:p>
    <w:p w14:paraId="5E394EBA" w14:textId="666DED58" w:rsidR="00E43892" w:rsidRDefault="006B53EC" w:rsidP="00231852">
      <w:r>
        <w:t>All o</w:t>
      </w:r>
      <w:r w:rsidR="00E5178A" w:rsidRPr="005C1E3F">
        <w:t xml:space="preserve">ther changes to the M&amp;E Plan may be requested with the submission of a PREP or any other time during the year. </w:t>
      </w:r>
      <w:r w:rsidR="00E43892" w:rsidRPr="005C1E3F">
        <w:t xml:space="preserve">Once </w:t>
      </w:r>
      <w:r w:rsidR="00832676" w:rsidRPr="005C1E3F">
        <w:t xml:space="preserve">approved, the new M&amp;E Plan becomes the official M&amp;E Plan for the </w:t>
      </w:r>
      <w:r w:rsidR="00805243">
        <w:t>remaining LOA</w:t>
      </w:r>
      <w:r w:rsidR="00832676" w:rsidRPr="005C1E3F">
        <w:t>, or until another change is approved</w:t>
      </w:r>
      <w:r w:rsidR="00750006">
        <w:t xml:space="preserve">. </w:t>
      </w:r>
    </w:p>
    <w:p w14:paraId="578E1CD2" w14:textId="4B16955D" w:rsidR="00B326F0" w:rsidRPr="007D4AD3" w:rsidRDefault="00164EEA" w:rsidP="000A269E">
      <w:pPr>
        <w:pStyle w:val="Heading3"/>
      </w:pPr>
      <w:bookmarkStart w:id="9" w:name="_Toc429994776"/>
      <w:r w:rsidRPr="007D4AD3">
        <w:t>1.2.</w:t>
      </w:r>
      <w:r w:rsidR="0042446E">
        <w:t>4</w:t>
      </w:r>
      <w:r w:rsidR="008F569B">
        <w:t>:</w:t>
      </w:r>
      <w:r w:rsidRPr="007D4AD3">
        <w:t xml:space="preserve"> </w:t>
      </w:r>
      <w:r w:rsidR="00C518E7" w:rsidRPr="007D4AD3">
        <w:t>Midterm</w:t>
      </w:r>
      <w:bookmarkEnd w:id="9"/>
    </w:p>
    <w:p w14:paraId="01F489AC" w14:textId="47197E13" w:rsidR="0095365F" w:rsidRDefault="00C518E7" w:rsidP="00231852">
      <w:pPr>
        <w:pStyle w:val="Heading5"/>
      </w:pPr>
      <w:r>
        <w:t>Midterm</w:t>
      </w:r>
      <w:r w:rsidR="0095365F">
        <w:t xml:space="preserve"> Evaluation</w:t>
      </w:r>
      <w:r w:rsidR="00DF5602">
        <w:t xml:space="preserve"> (MTE)</w:t>
      </w:r>
    </w:p>
    <w:p w14:paraId="1D5235BF" w14:textId="77777777" w:rsidR="00E26373" w:rsidRDefault="008747D7" w:rsidP="00FC2021">
      <w:r w:rsidRPr="009F7A60">
        <w:t>FFP requires</w:t>
      </w:r>
      <w:r w:rsidR="0004566F">
        <w:t xml:space="preserve"> an Awardee to manage</w:t>
      </w:r>
      <w:r w:rsidRPr="009F7A60">
        <w:t xml:space="preserve"> a</w:t>
      </w:r>
      <w:r>
        <w:t>n externally-led</w:t>
      </w:r>
      <w:r w:rsidRPr="009F7A60">
        <w:t xml:space="preserve"> </w:t>
      </w:r>
      <w:r>
        <w:t>MTE</w:t>
      </w:r>
      <w:r w:rsidRPr="009F7A60">
        <w:t xml:space="preserve"> for awards of more than four years. </w:t>
      </w:r>
      <w:r w:rsidR="0004566F">
        <w:t xml:space="preserve">To maximize learning opportunities, </w:t>
      </w:r>
      <w:r w:rsidR="00E26373">
        <w:t>i</w:t>
      </w:r>
      <w:r w:rsidR="00E26373" w:rsidRPr="00E26373">
        <w:t>n countries with multiple awards from the same solicitation</w:t>
      </w:r>
      <w:r w:rsidR="00E26373">
        <w:t xml:space="preserve">, FFP strongly encourages Awardees to conduct joint MTEs. </w:t>
      </w:r>
    </w:p>
    <w:p w14:paraId="75E4A4F2" w14:textId="77777777" w:rsidR="00DE6A05" w:rsidRPr="007837E8" w:rsidRDefault="0086586A" w:rsidP="00FC2021">
      <w:r>
        <w:t>Th</w:t>
      </w:r>
      <w:r w:rsidR="00DE6A05">
        <w:t xml:space="preserve">e </w:t>
      </w:r>
      <w:r w:rsidR="00BD19D5">
        <w:t>MTE</w:t>
      </w:r>
      <w:r w:rsidR="008747D7">
        <w:t xml:space="preserve">s are </w:t>
      </w:r>
      <w:r w:rsidR="00164C1A">
        <w:t xml:space="preserve">process </w:t>
      </w:r>
      <w:r>
        <w:t>evaluation</w:t>
      </w:r>
      <w:r w:rsidR="008747D7">
        <w:t>s</w:t>
      </w:r>
      <w:r>
        <w:t xml:space="preserve"> focus</w:t>
      </w:r>
      <w:r w:rsidR="00DE6A05">
        <w:t>ed</w:t>
      </w:r>
      <w:r w:rsidR="00DF5602">
        <w:t xml:space="preserve"> </w:t>
      </w:r>
      <w:r w:rsidR="004408EE">
        <w:t xml:space="preserve">primarily </w:t>
      </w:r>
      <w:r>
        <w:t xml:space="preserve">on implementation </w:t>
      </w:r>
      <w:r w:rsidR="00416CCC">
        <w:t>method</w:t>
      </w:r>
      <w:r>
        <w:t>s and</w:t>
      </w:r>
      <w:r w:rsidR="00416CCC">
        <w:t xml:space="preserve"> outputs</w:t>
      </w:r>
      <w:r w:rsidR="00750006">
        <w:t xml:space="preserve">. </w:t>
      </w:r>
      <w:r w:rsidR="00832676">
        <w:t>They should</w:t>
      </w:r>
      <w:r w:rsidR="003504C1">
        <w:t xml:space="preserve"> explor</w:t>
      </w:r>
      <w:r w:rsidR="008747D7">
        <w:t>e</w:t>
      </w:r>
      <w:r w:rsidR="00416CCC">
        <w:t xml:space="preserve"> </w:t>
      </w:r>
      <w:r w:rsidR="00832676">
        <w:t xml:space="preserve">how well </w:t>
      </w:r>
      <w:r w:rsidR="00A152CC">
        <w:t>the project is</w:t>
      </w:r>
      <w:r w:rsidR="00832676">
        <w:t xml:space="preserve"> following implementation plans and </w:t>
      </w:r>
      <w:r w:rsidR="00A152CC">
        <w:t xml:space="preserve">meeting </w:t>
      </w:r>
      <w:r w:rsidR="00832676">
        <w:t xml:space="preserve">targets, the acceptability of the methods employed to the </w:t>
      </w:r>
      <w:r w:rsidR="00832676" w:rsidRPr="007837E8">
        <w:t xml:space="preserve">beneficiary population, and </w:t>
      </w:r>
      <w:r w:rsidRPr="007837E8">
        <w:t>signs</w:t>
      </w:r>
      <w:r w:rsidR="00564001" w:rsidRPr="007837E8">
        <w:t xml:space="preserve"> </w:t>
      </w:r>
      <w:r w:rsidR="008747D7" w:rsidRPr="007837E8">
        <w:t>of</w:t>
      </w:r>
      <w:r w:rsidR="00416CCC" w:rsidRPr="007837E8">
        <w:t xml:space="preserve"> </w:t>
      </w:r>
      <w:r w:rsidR="008747D7" w:rsidRPr="007837E8">
        <w:t>changes that beneficiaries associate with project interventions</w:t>
      </w:r>
      <w:r w:rsidR="00C43E19" w:rsidRPr="007837E8">
        <w:t>.</w:t>
      </w:r>
      <w:r w:rsidR="00DF5602" w:rsidRPr="007837E8">
        <w:t xml:space="preserve"> </w:t>
      </w:r>
    </w:p>
    <w:p w14:paraId="5F98D079" w14:textId="554C0ACA" w:rsidR="007531F6" w:rsidRPr="009F7A60" w:rsidRDefault="00164C1A" w:rsidP="00FC2021">
      <w:r w:rsidRPr="007837E8">
        <w:t>T</w:t>
      </w:r>
      <w:r w:rsidR="00DF5602" w:rsidRPr="007837E8">
        <w:t>he MTE</w:t>
      </w:r>
      <w:r w:rsidR="007531F6" w:rsidRPr="007837E8">
        <w:t xml:space="preserve"> must take place approximately mid-way through the</w:t>
      </w:r>
      <w:r w:rsidR="006B3F2E" w:rsidRPr="007837E8">
        <w:t xml:space="preserve"> LOA</w:t>
      </w:r>
      <w:r w:rsidR="00750006">
        <w:t xml:space="preserve">. </w:t>
      </w:r>
      <w:r w:rsidR="00A41AA3" w:rsidRPr="007837E8">
        <w:t>Because</w:t>
      </w:r>
      <w:r w:rsidR="00A41AA3">
        <w:t xml:space="preserve"> the </w:t>
      </w:r>
      <w:r w:rsidR="00A152CC">
        <w:t xml:space="preserve">MTE </w:t>
      </w:r>
      <w:r w:rsidR="00A41AA3">
        <w:t xml:space="preserve">focuses on implementation, the </w:t>
      </w:r>
      <w:r w:rsidR="007837E8">
        <w:t xml:space="preserve">seasonal </w:t>
      </w:r>
      <w:r w:rsidR="00A41AA3">
        <w:t>timing</w:t>
      </w:r>
      <w:r w:rsidR="00CB7972">
        <w:t xml:space="preserve"> for </w:t>
      </w:r>
      <w:r w:rsidR="00E31BF8">
        <w:t xml:space="preserve">in-country </w:t>
      </w:r>
      <w:r w:rsidR="00CB7972">
        <w:t>data collection</w:t>
      </w:r>
      <w:r w:rsidR="00A41AA3">
        <w:t xml:space="preserve"> should correspond to a period when most interventions are active</w:t>
      </w:r>
      <w:r w:rsidR="00E05E70">
        <w:t>; t</w:t>
      </w:r>
      <w:r w:rsidR="00CB7972">
        <w:t xml:space="preserve">he timing </w:t>
      </w:r>
      <w:r w:rsidR="00A41AA3">
        <w:t xml:space="preserve">does not need to </w:t>
      </w:r>
      <w:r w:rsidR="00E05E70">
        <w:t>correspond with that of</w:t>
      </w:r>
      <w:r w:rsidR="00A41AA3">
        <w:t xml:space="preserve"> the </w:t>
      </w:r>
      <w:r w:rsidR="006506C1">
        <w:t>b</w:t>
      </w:r>
      <w:r w:rsidR="00A41AA3">
        <w:t xml:space="preserve">aseline </w:t>
      </w:r>
      <w:r w:rsidR="006506C1">
        <w:t>s</w:t>
      </w:r>
      <w:r w:rsidR="00FF26E4">
        <w:t>tudy</w:t>
      </w:r>
      <w:r w:rsidR="00832676">
        <w:t xml:space="preserve"> </w:t>
      </w:r>
      <w:r w:rsidR="00E05E70">
        <w:t xml:space="preserve">and </w:t>
      </w:r>
      <w:r w:rsidR="006506C1">
        <w:t>f</w:t>
      </w:r>
      <w:r w:rsidR="00832676">
        <w:t xml:space="preserve">inal </w:t>
      </w:r>
      <w:r w:rsidR="006506C1">
        <w:t>e</w:t>
      </w:r>
      <w:r w:rsidR="00832676">
        <w:t>valuation</w:t>
      </w:r>
      <w:r w:rsidR="00A41AA3">
        <w:t xml:space="preserve">. </w:t>
      </w:r>
      <w:r w:rsidR="00CB7972">
        <w:t xml:space="preserve">The </w:t>
      </w:r>
      <w:r w:rsidR="000515C4">
        <w:t>Awardee</w:t>
      </w:r>
      <w:r w:rsidR="00CB7972">
        <w:t>, after consultation with</w:t>
      </w:r>
      <w:r w:rsidR="006506C1">
        <w:t xml:space="preserve"> and the</w:t>
      </w:r>
      <w:r w:rsidR="00CB7972">
        <w:t xml:space="preserve"> </w:t>
      </w:r>
      <w:r w:rsidR="006506C1">
        <w:t xml:space="preserve">approval of </w:t>
      </w:r>
      <w:r w:rsidR="00805243">
        <w:t xml:space="preserve">the </w:t>
      </w:r>
      <w:r w:rsidR="00EA3246">
        <w:t xml:space="preserve">AOR </w:t>
      </w:r>
      <w:r w:rsidR="006506C1">
        <w:t xml:space="preserve">and </w:t>
      </w:r>
      <w:r w:rsidR="00CB7972">
        <w:t xml:space="preserve">the </w:t>
      </w:r>
      <w:r w:rsidR="006506C1">
        <w:t xml:space="preserve">USAID </w:t>
      </w:r>
      <w:r w:rsidR="00CB7972">
        <w:t>Mission, must</w:t>
      </w:r>
      <w:r w:rsidR="00E31BF8">
        <w:t xml:space="preserve"> </w:t>
      </w:r>
      <w:r w:rsidR="006506C1">
        <w:t xml:space="preserve">establish </w:t>
      </w:r>
      <w:r w:rsidR="00832676">
        <w:t xml:space="preserve">the timing of </w:t>
      </w:r>
      <w:r w:rsidR="00CB7972">
        <w:t>MTE data collection</w:t>
      </w:r>
      <w:r w:rsidR="00E31BF8">
        <w:t xml:space="preserve"> </w:t>
      </w:r>
      <w:r w:rsidR="004E10EA">
        <w:t>within fifteen months of the award</w:t>
      </w:r>
      <w:r w:rsidR="00E31BF8">
        <w:t>.</w:t>
      </w:r>
    </w:p>
    <w:p w14:paraId="048295D7" w14:textId="21277911" w:rsidR="007531F6" w:rsidRPr="009F7A60" w:rsidRDefault="007531F6" w:rsidP="00FC2021">
      <w:r w:rsidRPr="009F7A60">
        <w:t xml:space="preserve">Awardees must </w:t>
      </w:r>
      <w:r w:rsidR="006506C1">
        <w:t xml:space="preserve">obtain </w:t>
      </w:r>
      <w:r w:rsidR="00B10FF0">
        <w:t>AOR</w:t>
      </w:r>
      <w:r w:rsidRPr="009F7A60">
        <w:t xml:space="preserve"> approval </w:t>
      </w:r>
      <w:r w:rsidR="00E05E70">
        <w:t xml:space="preserve">on </w:t>
      </w:r>
      <w:r w:rsidR="00832676">
        <w:t>the</w:t>
      </w:r>
      <w:r w:rsidR="00864DCA">
        <w:t xml:space="preserve"> following MTE</w:t>
      </w:r>
      <w:r w:rsidR="00E05E70">
        <w:t xml:space="preserve"> deliverables</w:t>
      </w:r>
      <w:r w:rsidRPr="009F7A60">
        <w:t>:</w:t>
      </w:r>
    </w:p>
    <w:p w14:paraId="20BB1174" w14:textId="2B19C5C4" w:rsidR="00682D3C" w:rsidRPr="009F7A60" w:rsidRDefault="00682D3C" w:rsidP="00231852">
      <w:pPr>
        <w:pStyle w:val="Bullet1stLevel"/>
      </w:pPr>
      <w:r w:rsidRPr="009F7A60">
        <w:t xml:space="preserve">Final </w:t>
      </w:r>
      <w:r>
        <w:t>SOW</w:t>
      </w:r>
      <w:r w:rsidR="00E05E70">
        <w:t xml:space="preserve"> (the f</w:t>
      </w:r>
      <w:r>
        <w:t xml:space="preserve">irst draft </w:t>
      </w:r>
      <w:r w:rsidR="00E05E70">
        <w:t xml:space="preserve">should be </w:t>
      </w:r>
      <w:r>
        <w:t>submitted to the AOR</w:t>
      </w:r>
      <w:r w:rsidRPr="00682D3C">
        <w:t xml:space="preserve"> </w:t>
      </w:r>
      <w:r>
        <w:t>within fifteen months of the award</w:t>
      </w:r>
      <w:r w:rsidR="00E05E70">
        <w:t>)</w:t>
      </w:r>
      <w:r w:rsidR="004A1257">
        <w:t>;</w:t>
      </w:r>
    </w:p>
    <w:p w14:paraId="43995965" w14:textId="3A0F03E6" w:rsidR="007531F6" w:rsidRPr="009F7A60" w:rsidRDefault="00E05E70" w:rsidP="00231852">
      <w:pPr>
        <w:pStyle w:val="Bullet1stLevel"/>
      </w:pPr>
      <w:r>
        <w:t>T</w:t>
      </w:r>
      <w:r w:rsidR="007531F6" w:rsidRPr="009F7A60">
        <w:t xml:space="preserve">eam leader and </w:t>
      </w:r>
      <w:r>
        <w:t xml:space="preserve">technical </w:t>
      </w:r>
      <w:r w:rsidR="006506C1">
        <w:t>sector</w:t>
      </w:r>
      <w:r w:rsidR="004A1257">
        <w:t xml:space="preserve"> </w:t>
      </w:r>
      <w:r w:rsidR="007531F6" w:rsidRPr="009F7A60">
        <w:t>experts</w:t>
      </w:r>
      <w:r w:rsidR="00360CD3">
        <w:t xml:space="preserve"> </w:t>
      </w:r>
      <w:r w:rsidR="00C55099">
        <w:t xml:space="preserve">(these should be identified and submitted to the AOR no later than </w:t>
      </w:r>
      <w:r w:rsidR="006506C1">
        <w:t xml:space="preserve">six </w:t>
      </w:r>
      <w:r w:rsidR="0055629F">
        <w:t>months</w:t>
      </w:r>
      <w:r w:rsidR="001164CD">
        <w:t xml:space="preserve"> </w:t>
      </w:r>
      <w:r w:rsidR="00C55099">
        <w:t xml:space="preserve">prior to </w:t>
      </w:r>
      <w:r w:rsidR="001164CD">
        <w:t>data collection</w:t>
      </w:r>
      <w:r w:rsidR="00C55099">
        <w:t>)</w:t>
      </w:r>
      <w:r w:rsidR="004A1257">
        <w:t>;</w:t>
      </w:r>
      <w:r w:rsidR="001164CD">
        <w:t xml:space="preserve"> </w:t>
      </w:r>
    </w:p>
    <w:p w14:paraId="6D0751C1" w14:textId="6A32F246" w:rsidR="00682D3C" w:rsidRPr="007837E8" w:rsidRDefault="00682D3C" w:rsidP="00231852">
      <w:pPr>
        <w:pStyle w:val="Bullet1stLevel"/>
      </w:pPr>
      <w:r>
        <w:t xml:space="preserve">Final MTE </w:t>
      </w:r>
      <w:r w:rsidR="00CD607E">
        <w:t>design</w:t>
      </w:r>
      <w:r w:rsidR="00CD607E" w:rsidRPr="007837E8">
        <w:t xml:space="preserve"> </w:t>
      </w:r>
      <w:r w:rsidRPr="007837E8">
        <w:t>before primary data collection begins</w:t>
      </w:r>
    </w:p>
    <w:p w14:paraId="4CD83FB1" w14:textId="061F68A5" w:rsidR="007531F6" w:rsidRPr="007837E8" w:rsidRDefault="00682D3C" w:rsidP="00231852">
      <w:pPr>
        <w:pStyle w:val="Bullet1stLevel-Last"/>
      </w:pPr>
      <w:r w:rsidRPr="007837E8">
        <w:t>Final report within 36 months of award</w:t>
      </w:r>
    </w:p>
    <w:p w14:paraId="1F103668" w14:textId="3F8558A6" w:rsidR="00762B49" w:rsidRDefault="00762B49" w:rsidP="00231852">
      <w:pPr>
        <w:rPr>
          <w:color w:val="000000"/>
        </w:rPr>
      </w:pPr>
      <w:r>
        <w:t xml:space="preserve">Within </w:t>
      </w:r>
      <w:r w:rsidR="00B861BD">
        <w:t xml:space="preserve">30 </w:t>
      </w:r>
      <w:r w:rsidR="00391C7C">
        <w:t>days</w:t>
      </w:r>
      <w:r>
        <w:t xml:space="preserve"> of </w:t>
      </w:r>
      <w:r w:rsidR="00AC3887">
        <w:t xml:space="preserve">final report </w:t>
      </w:r>
      <w:r>
        <w:t>approval, the Awardee must submit the report and related documents to the USAID DEC and related data sets to the AOR. The Awardee must</w:t>
      </w:r>
      <w:r>
        <w:rPr>
          <w:color w:val="000000"/>
        </w:rPr>
        <w:t xml:space="preserve"> also upload the final report to FFPMIS with the ARR for the fiscal year in which the report is approved</w:t>
      </w:r>
      <w:r w:rsidR="00750006">
        <w:rPr>
          <w:color w:val="000000"/>
        </w:rPr>
        <w:t xml:space="preserve">. </w:t>
      </w:r>
    </w:p>
    <w:p w14:paraId="4C03E3BC" w14:textId="77777777" w:rsidR="0004566F" w:rsidRDefault="0004566F" w:rsidP="00231852">
      <w:pPr>
        <w:rPr>
          <w:color w:val="000000"/>
        </w:rPr>
      </w:pPr>
      <w:r>
        <w:t>To en</w:t>
      </w:r>
      <w:r w:rsidRPr="00121465">
        <w:t xml:space="preserve">sure the application of MTE </w:t>
      </w:r>
      <w:r>
        <w:t xml:space="preserve">results, the Awardee, in collaboration with the FFP </w:t>
      </w:r>
      <w:r w:rsidR="00946AC2">
        <w:t>O</w:t>
      </w:r>
      <w:r>
        <w:t>fficer,</w:t>
      </w:r>
      <w:r w:rsidRPr="00121465">
        <w:t xml:space="preserve"> </w:t>
      </w:r>
      <w:r>
        <w:t xml:space="preserve">must </w:t>
      </w:r>
      <w:r w:rsidRPr="00121465">
        <w:t xml:space="preserve">develop a </w:t>
      </w:r>
      <w:r>
        <w:t xml:space="preserve">plan of </w:t>
      </w:r>
      <w:r w:rsidRPr="00121465">
        <w:t xml:space="preserve">action </w:t>
      </w:r>
      <w:r>
        <w:t>to apply the</w:t>
      </w:r>
      <w:r w:rsidRPr="00121465">
        <w:t xml:space="preserve"> MTE recommendations</w:t>
      </w:r>
      <w:r>
        <w:t xml:space="preserve">. The plan should be submitted for </w:t>
      </w:r>
      <w:r w:rsidRPr="00121465">
        <w:t>AOR</w:t>
      </w:r>
      <w:r>
        <w:t xml:space="preserve"> and USAID Mission approval within </w:t>
      </w:r>
      <w:r w:rsidR="00403D5C">
        <w:t>45</w:t>
      </w:r>
      <w:r>
        <w:t xml:space="preserve"> days of FFP approval of the final MTE report.</w:t>
      </w:r>
    </w:p>
    <w:p w14:paraId="4C4486BA" w14:textId="7DFE2C33" w:rsidR="0004607B" w:rsidRPr="00762B49" w:rsidRDefault="0004607B" w:rsidP="00231852">
      <w:pPr>
        <w:rPr>
          <w:color w:val="000000"/>
        </w:rPr>
      </w:pPr>
      <w:r>
        <w:rPr>
          <w:color w:val="000000"/>
        </w:rPr>
        <w:t>Section 2.</w:t>
      </w:r>
      <w:r w:rsidR="007574B1">
        <w:rPr>
          <w:color w:val="000000"/>
        </w:rPr>
        <w:t>9</w:t>
      </w:r>
      <w:r>
        <w:rPr>
          <w:color w:val="000000"/>
        </w:rPr>
        <w:t xml:space="preserve"> provides more guidance related to </w:t>
      </w:r>
      <w:r w:rsidR="008414AF">
        <w:rPr>
          <w:color w:val="000000"/>
        </w:rPr>
        <w:t>MTEs</w:t>
      </w:r>
      <w:r>
        <w:rPr>
          <w:color w:val="000000"/>
        </w:rPr>
        <w:t>.</w:t>
      </w:r>
    </w:p>
    <w:p w14:paraId="7BF168D4" w14:textId="79A69D63" w:rsidR="0095365F" w:rsidRPr="007D4AD3" w:rsidRDefault="00164EEA" w:rsidP="000A269E">
      <w:pPr>
        <w:pStyle w:val="Heading3"/>
      </w:pPr>
      <w:bookmarkStart w:id="10" w:name="_Toc429994777"/>
      <w:r w:rsidRPr="007D4AD3">
        <w:t>1.2.</w:t>
      </w:r>
      <w:r w:rsidR="0042446E">
        <w:t>5</w:t>
      </w:r>
      <w:r w:rsidR="00DE01B3">
        <w:t>:</w:t>
      </w:r>
      <w:r w:rsidRPr="007D4AD3">
        <w:t xml:space="preserve"> </w:t>
      </w:r>
      <w:r w:rsidR="0095365F" w:rsidRPr="007D4AD3">
        <w:t xml:space="preserve">End of </w:t>
      </w:r>
      <w:r w:rsidR="00DE01B3">
        <w:t>A</w:t>
      </w:r>
      <w:r w:rsidR="0095365F" w:rsidRPr="007D4AD3">
        <w:t>ward</w:t>
      </w:r>
      <w:bookmarkEnd w:id="10"/>
    </w:p>
    <w:p w14:paraId="774F965B" w14:textId="65DC9C68" w:rsidR="00B326F0" w:rsidRPr="00BA5FE9" w:rsidRDefault="00B326F0" w:rsidP="00231852">
      <w:pPr>
        <w:pStyle w:val="Heading5"/>
      </w:pPr>
      <w:r w:rsidRPr="0095365F">
        <w:t xml:space="preserve">Final Evaluation </w:t>
      </w:r>
    </w:p>
    <w:p w14:paraId="43481F50" w14:textId="77777777" w:rsidR="00B326F0" w:rsidRPr="004408EE" w:rsidRDefault="00832676" w:rsidP="00231852">
      <w:r>
        <w:t>F</w:t>
      </w:r>
      <w:r w:rsidR="00CC7CE7">
        <w:t>inal evaluation</w:t>
      </w:r>
      <w:r>
        <w:t>s</w:t>
      </w:r>
      <w:r w:rsidR="00B326F0" w:rsidRPr="00051C19">
        <w:t xml:space="preserve"> </w:t>
      </w:r>
      <w:r>
        <w:t xml:space="preserve">are required for all FFP development </w:t>
      </w:r>
      <w:r w:rsidR="00CB515E">
        <w:t>projects</w:t>
      </w:r>
      <w:r w:rsidR="00832CF8">
        <w:t xml:space="preserve"> </w:t>
      </w:r>
      <w:r>
        <w:t xml:space="preserve">to </w:t>
      </w:r>
      <w:r w:rsidR="00B326F0" w:rsidRPr="00051C19">
        <w:t>assess p</w:t>
      </w:r>
      <w:r w:rsidR="00BC5722" w:rsidRPr="00051C19">
        <w:t xml:space="preserve">erformance </w:t>
      </w:r>
      <w:r>
        <w:t xml:space="preserve">against </w:t>
      </w:r>
      <w:r w:rsidR="00B326F0" w:rsidRPr="004408EE">
        <w:t>stated objectives</w:t>
      </w:r>
      <w:r w:rsidR="00BC5722" w:rsidRPr="004408EE">
        <w:t xml:space="preserve"> and approved targets</w:t>
      </w:r>
      <w:r w:rsidR="00B326F0" w:rsidRPr="004408EE">
        <w:t xml:space="preserve">. </w:t>
      </w:r>
      <w:r w:rsidR="00051C19" w:rsidRPr="004408EE">
        <w:t xml:space="preserve">The </w:t>
      </w:r>
      <w:r w:rsidR="00CC7CE7" w:rsidRPr="004408EE">
        <w:t xml:space="preserve">final </w:t>
      </w:r>
      <w:r w:rsidR="00051C19" w:rsidRPr="004408EE">
        <w:t>evaluation study must</w:t>
      </w:r>
      <w:r w:rsidR="00E522D2">
        <w:t xml:space="preserve"> be a performance evaluation that</w:t>
      </w:r>
      <w:r w:rsidR="00051C19" w:rsidRPr="004408EE">
        <w:t>:</w:t>
      </w:r>
    </w:p>
    <w:p w14:paraId="40E61C73" w14:textId="4140B967" w:rsidR="00832CF8" w:rsidRPr="004408EE" w:rsidRDefault="00832676" w:rsidP="00231852">
      <w:pPr>
        <w:pStyle w:val="Bullet1stLevel"/>
      </w:pPr>
      <w:r w:rsidRPr="004408EE">
        <w:t>Include</w:t>
      </w:r>
      <w:r w:rsidR="00E522D2">
        <w:t>s</w:t>
      </w:r>
      <w:r w:rsidRPr="004408EE">
        <w:t xml:space="preserve"> a quantitative</w:t>
      </w:r>
      <w:r w:rsidR="005461E6">
        <w:t>,</w:t>
      </w:r>
      <w:r w:rsidR="001A3978">
        <w:t xml:space="preserve"> </w:t>
      </w:r>
      <w:r w:rsidR="005461E6">
        <w:t xml:space="preserve">population-based, household </w:t>
      </w:r>
      <w:r w:rsidR="001A3978">
        <w:t xml:space="preserve">survey </w:t>
      </w:r>
      <w:r w:rsidR="00DC02EE">
        <w:t xml:space="preserve">comparable in </w:t>
      </w:r>
      <w:r w:rsidRPr="004408EE">
        <w:t xml:space="preserve">design </w:t>
      </w:r>
      <w:r w:rsidR="00DC02EE">
        <w:t>to that of the baseline survey in order to permit the comparison of values across time</w:t>
      </w:r>
      <w:r w:rsidR="00864DCA">
        <w:t>;</w:t>
      </w:r>
    </w:p>
    <w:p w14:paraId="56DE4031" w14:textId="63CBE9ED" w:rsidR="00832676" w:rsidRPr="004408EE" w:rsidRDefault="00832CF8" w:rsidP="00231852">
      <w:pPr>
        <w:pStyle w:val="Bullet1stLevel"/>
      </w:pPr>
      <w:r w:rsidRPr="004408EE">
        <w:t>Include</w:t>
      </w:r>
      <w:r w:rsidR="00E522D2">
        <w:t>s</w:t>
      </w:r>
      <w:r w:rsidRPr="004408EE">
        <w:t xml:space="preserve"> a q</w:t>
      </w:r>
      <w:r w:rsidR="00832676" w:rsidRPr="004408EE">
        <w:t xml:space="preserve">ualitative </w:t>
      </w:r>
      <w:r w:rsidR="00FF26E4" w:rsidRPr="004408EE">
        <w:t>stud</w:t>
      </w:r>
      <w:r w:rsidRPr="004408EE">
        <w:t>y</w:t>
      </w:r>
      <w:r w:rsidR="00864DCA">
        <w:t>;</w:t>
      </w:r>
    </w:p>
    <w:p w14:paraId="27517E88" w14:textId="3D26413B" w:rsidR="00451586" w:rsidRDefault="00451586" w:rsidP="00231852">
      <w:pPr>
        <w:pStyle w:val="Bullet1stLevel"/>
        <w:rPr>
          <w:color w:val="000000"/>
        </w:rPr>
      </w:pPr>
      <w:r>
        <w:rPr>
          <w:color w:val="000000"/>
        </w:rPr>
        <w:t>Complete</w:t>
      </w:r>
      <w:r w:rsidR="001A3978">
        <w:rPr>
          <w:color w:val="000000"/>
        </w:rPr>
        <w:t>s</w:t>
      </w:r>
      <w:r>
        <w:rPr>
          <w:color w:val="000000"/>
        </w:rPr>
        <w:t xml:space="preserve"> data collection</w:t>
      </w:r>
      <w:r w:rsidR="00CC7CE7">
        <w:rPr>
          <w:color w:val="000000"/>
        </w:rPr>
        <w:t xml:space="preserve"> approximately one year before the project ends,</w:t>
      </w:r>
      <w:r w:rsidR="00051C19">
        <w:rPr>
          <w:color w:val="000000"/>
        </w:rPr>
        <w:t xml:space="preserve"> </w:t>
      </w:r>
      <w:r w:rsidR="00A851A1">
        <w:rPr>
          <w:color w:val="000000"/>
        </w:rPr>
        <w:t xml:space="preserve">during </w:t>
      </w:r>
      <w:r w:rsidR="00B326F0" w:rsidRPr="00296955">
        <w:rPr>
          <w:color w:val="000000"/>
        </w:rPr>
        <w:t xml:space="preserve">the same time of year </w:t>
      </w:r>
      <w:r w:rsidR="00CE2598">
        <w:rPr>
          <w:color w:val="000000"/>
        </w:rPr>
        <w:t xml:space="preserve">as the </w:t>
      </w:r>
      <w:r w:rsidR="00B326F0" w:rsidRPr="00296955">
        <w:rPr>
          <w:color w:val="000000"/>
        </w:rPr>
        <w:t xml:space="preserve">baseline </w:t>
      </w:r>
      <w:r w:rsidR="00A851A1">
        <w:rPr>
          <w:color w:val="000000"/>
        </w:rPr>
        <w:t xml:space="preserve">in order </w:t>
      </w:r>
      <w:r w:rsidR="00B326F0" w:rsidRPr="00296955">
        <w:rPr>
          <w:color w:val="000000"/>
        </w:rPr>
        <w:t xml:space="preserve">to </w:t>
      </w:r>
      <w:r w:rsidR="00A851A1">
        <w:rPr>
          <w:color w:val="000000"/>
        </w:rPr>
        <w:t>facilitate the comparison of</w:t>
      </w:r>
      <w:r w:rsidR="00CE2598">
        <w:rPr>
          <w:color w:val="000000"/>
        </w:rPr>
        <w:t xml:space="preserve"> </w:t>
      </w:r>
      <w:r w:rsidR="00A851A1">
        <w:rPr>
          <w:color w:val="000000"/>
        </w:rPr>
        <w:t xml:space="preserve">the surveys’ </w:t>
      </w:r>
      <w:r w:rsidR="00CE2598">
        <w:rPr>
          <w:color w:val="000000"/>
        </w:rPr>
        <w:t>results</w:t>
      </w:r>
      <w:r w:rsidR="00864DCA">
        <w:rPr>
          <w:color w:val="000000"/>
        </w:rPr>
        <w:t>;</w:t>
      </w:r>
    </w:p>
    <w:p w14:paraId="7C6FDC01" w14:textId="7857630C" w:rsidR="00B326F0" w:rsidRPr="00451586" w:rsidRDefault="001A3978" w:rsidP="00231852">
      <w:pPr>
        <w:pStyle w:val="Bullet1stLevel"/>
      </w:pPr>
      <w:r>
        <w:rPr>
          <w:color w:val="000000"/>
        </w:rPr>
        <w:t xml:space="preserve">Is </w:t>
      </w:r>
      <w:r w:rsidR="00451586">
        <w:rPr>
          <w:color w:val="000000"/>
        </w:rPr>
        <w:t>externally led</w:t>
      </w:r>
      <w:r w:rsidR="00F74406">
        <w:rPr>
          <w:color w:val="000000"/>
        </w:rPr>
        <w:t>.</w:t>
      </w:r>
      <w:r w:rsidR="00451586">
        <w:rPr>
          <w:color w:val="000000"/>
        </w:rPr>
        <w:t xml:space="preserve"> </w:t>
      </w:r>
      <w:r w:rsidR="00FF26E4" w:rsidRPr="00451586">
        <w:t xml:space="preserve">The AOR will inform each </w:t>
      </w:r>
      <w:r w:rsidR="000515C4">
        <w:t>A</w:t>
      </w:r>
      <w:r w:rsidR="00FF26E4" w:rsidRPr="00451586">
        <w:t xml:space="preserve">wardee </w:t>
      </w:r>
      <w:r w:rsidR="00DC02EE">
        <w:t xml:space="preserve">approximately </w:t>
      </w:r>
      <w:r w:rsidR="00864DCA">
        <w:t xml:space="preserve">two years before the end of the award </w:t>
      </w:r>
      <w:r w:rsidR="00FF26E4" w:rsidRPr="00451586">
        <w:t xml:space="preserve">which </w:t>
      </w:r>
      <w:r w:rsidR="000515C4">
        <w:t xml:space="preserve">of </w:t>
      </w:r>
      <w:r w:rsidR="00864DCA">
        <w:t xml:space="preserve">the following </w:t>
      </w:r>
      <w:r w:rsidR="000515C4">
        <w:t xml:space="preserve">two </w:t>
      </w:r>
      <w:r w:rsidR="00FF26E4" w:rsidRPr="00451586">
        <w:t>scenario</w:t>
      </w:r>
      <w:r w:rsidR="000515C4">
        <w:t>s</w:t>
      </w:r>
      <w:r w:rsidR="00FF26E4" w:rsidRPr="00451586">
        <w:t xml:space="preserve"> </w:t>
      </w:r>
      <w:r w:rsidR="000515C4">
        <w:t xml:space="preserve">will </w:t>
      </w:r>
      <w:r w:rsidR="00864DCA">
        <w:t>apply</w:t>
      </w:r>
      <w:r w:rsidR="006506C1">
        <w:t>:</w:t>
      </w:r>
    </w:p>
    <w:p w14:paraId="6A57FFD5" w14:textId="77777777" w:rsidR="00BD0C54" w:rsidRDefault="00B326F0" w:rsidP="00231852">
      <w:pPr>
        <w:pStyle w:val="Bullet2ndLevel"/>
      </w:pPr>
      <w:r w:rsidRPr="00691F72">
        <w:t xml:space="preserve">FFP contracts and manages a </w:t>
      </w:r>
      <w:r w:rsidR="006506C1">
        <w:t xml:space="preserve">qualified </w:t>
      </w:r>
      <w:r w:rsidRPr="00691F72">
        <w:t xml:space="preserve">third-party firm to implement the </w:t>
      </w:r>
      <w:r>
        <w:t>final evaluation</w:t>
      </w:r>
      <w:r w:rsidR="00451586">
        <w:t>, or</w:t>
      </w:r>
    </w:p>
    <w:p w14:paraId="4CFE76C1" w14:textId="6733801D" w:rsidR="00451586" w:rsidRPr="00231852" w:rsidRDefault="006506C1" w:rsidP="00231852">
      <w:pPr>
        <w:pStyle w:val="Bullet2ndLevel-Last"/>
      </w:pPr>
      <w:r w:rsidRPr="00231852">
        <w:t xml:space="preserve">The </w:t>
      </w:r>
      <w:r w:rsidR="000515C4" w:rsidRPr="00231852">
        <w:t>A</w:t>
      </w:r>
      <w:r w:rsidR="00B326F0" w:rsidRPr="00231852">
        <w:t>wardee contract</w:t>
      </w:r>
      <w:r w:rsidRPr="00231852">
        <w:t>s</w:t>
      </w:r>
      <w:r w:rsidR="00B326F0" w:rsidRPr="00231852">
        <w:t xml:space="preserve"> and manage</w:t>
      </w:r>
      <w:r w:rsidRPr="00231852">
        <w:t>s</w:t>
      </w:r>
      <w:r w:rsidR="00B326F0" w:rsidRPr="00231852">
        <w:t xml:space="preserve"> a </w:t>
      </w:r>
      <w:r w:rsidRPr="00231852">
        <w:t xml:space="preserve">qualified </w:t>
      </w:r>
      <w:r w:rsidR="00B326F0" w:rsidRPr="00231852">
        <w:t xml:space="preserve">third-party firm to implement the final evaluation, with limited </w:t>
      </w:r>
      <w:r w:rsidR="000515C4" w:rsidRPr="00231852">
        <w:t>Awardee</w:t>
      </w:r>
      <w:r w:rsidR="00B326F0" w:rsidRPr="00231852">
        <w:t xml:space="preserve"> involvement</w:t>
      </w:r>
      <w:r w:rsidR="00750006" w:rsidRPr="00231852">
        <w:t xml:space="preserve">. </w:t>
      </w:r>
      <w:r w:rsidR="00BD0C54" w:rsidRPr="00231852">
        <w:t xml:space="preserve">In this case, the </w:t>
      </w:r>
      <w:r w:rsidR="000515C4" w:rsidRPr="00231852">
        <w:t>Awardee</w:t>
      </w:r>
      <w:r w:rsidR="00BD0C54" w:rsidRPr="00231852">
        <w:t xml:space="preserve"> develops a SOW in collaboration with FFP and the </w:t>
      </w:r>
      <w:r w:rsidR="00682D3C" w:rsidRPr="00231852">
        <w:t xml:space="preserve">relevant </w:t>
      </w:r>
      <w:r w:rsidRPr="00231852">
        <w:t xml:space="preserve">USAID </w:t>
      </w:r>
      <w:r w:rsidR="00BD0C54" w:rsidRPr="00231852">
        <w:t>Mission</w:t>
      </w:r>
      <w:r w:rsidR="00750006" w:rsidRPr="00231852">
        <w:t xml:space="preserve">. </w:t>
      </w:r>
      <w:r w:rsidR="00BD0C54" w:rsidRPr="00231852">
        <w:t xml:space="preserve">The SOW must then be approved by the </w:t>
      </w:r>
      <w:r w:rsidR="00F8587B" w:rsidRPr="00231852">
        <w:t>AOR</w:t>
      </w:r>
      <w:r w:rsidR="000F612F">
        <w:t>.</w:t>
      </w:r>
    </w:p>
    <w:p w14:paraId="591EA4ED" w14:textId="6CF4642D" w:rsidR="00564001" w:rsidRPr="009F7A60" w:rsidRDefault="00564001" w:rsidP="00231852">
      <w:r>
        <w:t xml:space="preserve">For evaluations managed by the </w:t>
      </w:r>
      <w:r w:rsidR="000515C4">
        <w:t>Awardee</w:t>
      </w:r>
      <w:r>
        <w:t xml:space="preserve">, </w:t>
      </w:r>
      <w:r w:rsidR="00AE34BF">
        <w:t xml:space="preserve">the </w:t>
      </w:r>
      <w:r w:rsidR="000515C4">
        <w:t>Awardee</w:t>
      </w:r>
      <w:r w:rsidRPr="009F7A60">
        <w:t xml:space="preserve"> must </w:t>
      </w:r>
      <w:r w:rsidR="00AE34BF">
        <w:t>obt</w:t>
      </w:r>
      <w:r w:rsidR="00AE34BF" w:rsidRPr="009F7A60">
        <w:t>ain</w:t>
      </w:r>
      <w:r w:rsidR="00AE34BF">
        <w:t xml:space="preserve"> </w:t>
      </w:r>
      <w:r>
        <w:t>AOR</w:t>
      </w:r>
      <w:r w:rsidRPr="009F7A60">
        <w:t xml:space="preserve"> approval</w:t>
      </w:r>
      <w:r w:rsidR="00864DCA">
        <w:t xml:space="preserve"> on</w:t>
      </w:r>
      <w:r w:rsidR="00CC7CE7">
        <w:t xml:space="preserve"> the</w:t>
      </w:r>
      <w:r w:rsidR="00864DCA">
        <w:t xml:space="preserve"> following final evaluation </w:t>
      </w:r>
      <w:r w:rsidR="004A1257">
        <w:t>deliverable</w:t>
      </w:r>
      <w:r w:rsidR="00864DCA">
        <w:t>s</w:t>
      </w:r>
      <w:r w:rsidRPr="009F7A60">
        <w:t>:</w:t>
      </w:r>
    </w:p>
    <w:p w14:paraId="07A9F7A3" w14:textId="25F04B38" w:rsidR="00564001" w:rsidRPr="009F7A60" w:rsidRDefault="00564001" w:rsidP="00231852">
      <w:pPr>
        <w:pStyle w:val="Bullet1stLevel"/>
      </w:pPr>
      <w:r w:rsidRPr="009F7A60">
        <w:t xml:space="preserve">Final </w:t>
      </w:r>
      <w:r w:rsidR="006506C1">
        <w:t>SOW</w:t>
      </w:r>
      <w:r w:rsidRPr="009F7A60">
        <w:t xml:space="preserve"> </w:t>
      </w:r>
      <w:r w:rsidR="004A1257">
        <w:t>(t</w:t>
      </w:r>
      <w:r w:rsidR="00864DCA">
        <w:t>he f</w:t>
      </w:r>
      <w:r w:rsidR="001A3978">
        <w:t xml:space="preserve">irst draft </w:t>
      </w:r>
      <w:r w:rsidR="00864DCA">
        <w:t xml:space="preserve">must be </w:t>
      </w:r>
      <w:r w:rsidR="001A3978">
        <w:t xml:space="preserve">submitted to the AOR for review </w:t>
      </w:r>
      <w:r w:rsidR="0049421E">
        <w:t xml:space="preserve">12 </w:t>
      </w:r>
      <w:r w:rsidR="001A3978">
        <w:t>months before data collection begin</w:t>
      </w:r>
      <w:r w:rsidR="00864DCA">
        <w:t xml:space="preserve">s.  The AOR will provide </w:t>
      </w:r>
      <w:r w:rsidR="001A3978">
        <w:t xml:space="preserve">approval of </w:t>
      </w:r>
      <w:r w:rsidR="00864DCA">
        <w:t xml:space="preserve">the </w:t>
      </w:r>
      <w:r w:rsidR="001A3978">
        <w:t xml:space="preserve">final SOW </w:t>
      </w:r>
      <w:r w:rsidR="00C70BDE">
        <w:t xml:space="preserve">approximately </w:t>
      </w:r>
      <w:r w:rsidR="001A3978">
        <w:t xml:space="preserve">nine to </w:t>
      </w:r>
      <w:r w:rsidR="004A1257">
        <w:t xml:space="preserve">12 </w:t>
      </w:r>
      <w:r w:rsidR="001A3978">
        <w:t xml:space="preserve">months </w:t>
      </w:r>
      <w:r w:rsidR="00864DCA">
        <w:t xml:space="preserve">prior to </w:t>
      </w:r>
      <w:r w:rsidR="001A3978">
        <w:t>data collection</w:t>
      </w:r>
      <w:r w:rsidR="00864DCA">
        <w:t>.</w:t>
      </w:r>
      <w:r w:rsidR="004A1257">
        <w:t>)</w:t>
      </w:r>
      <w:r w:rsidR="001A3978">
        <w:t xml:space="preserve"> </w:t>
      </w:r>
    </w:p>
    <w:p w14:paraId="238C7125" w14:textId="3E65841F" w:rsidR="004A1257" w:rsidRPr="009F7A60" w:rsidRDefault="00451586" w:rsidP="004A1257">
      <w:pPr>
        <w:pStyle w:val="Bullet1stLevel"/>
      </w:pPr>
      <w:r w:rsidRPr="009F7A60">
        <w:t xml:space="preserve">Team leader and </w:t>
      </w:r>
      <w:r w:rsidR="004A1257">
        <w:t xml:space="preserve">technical </w:t>
      </w:r>
      <w:r w:rsidR="006506C1">
        <w:t>sector</w:t>
      </w:r>
      <w:r w:rsidRPr="009F7A60">
        <w:t xml:space="preserve"> experts</w:t>
      </w:r>
      <w:r w:rsidR="004A1257">
        <w:t xml:space="preserve"> (these should be identified and submitted to the AOR no later than six months prior to data collection) </w:t>
      </w:r>
    </w:p>
    <w:p w14:paraId="40D92201" w14:textId="34D279F9" w:rsidR="00075EDB" w:rsidRDefault="00075EDB" w:rsidP="00231852">
      <w:pPr>
        <w:pStyle w:val="Bullet1stLevel"/>
      </w:pPr>
      <w:r>
        <w:t xml:space="preserve">Final Evaluation </w:t>
      </w:r>
      <w:r w:rsidR="00CD607E">
        <w:t>design</w:t>
      </w:r>
      <w:r w:rsidR="00762B49">
        <w:t xml:space="preserve"> </w:t>
      </w:r>
    </w:p>
    <w:p w14:paraId="64FA44B2" w14:textId="4DD4E6C4" w:rsidR="00564001" w:rsidRPr="009F7A60" w:rsidRDefault="00564001" w:rsidP="00231852">
      <w:pPr>
        <w:pStyle w:val="Bullet1stLevel-Last"/>
      </w:pPr>
      <w:r w:rsidRPr="009F7A60">
        <w:t>Final report</w:t>
      </w:r>
    </w:p>
    <w:p w14:paraId="157A8C77" w14:textId="1BEA114E" w:rsidR="00C10A4F" w:rsidRDefault="00127822" w:rsidP="0073097A">
      <w:pPr>
        <w:rPr>
          <w:rFonts w:ascii="Calibri" w:hAnsi="Calibri" w:cstheme="majorBidi"/>
          <w:b/>
          <w:sz w:val="28"/>
          <w:szCs w:val="32"/>
        </w:rPr>
      </w:pPr>
      <w:r>
        <w:t xml:space="preserve">Regardless of whether the </w:t>
      </w:r>
      <w:r w:rsidR="0068662C">
        <w:t>f</w:t>
      </w:r>
      <w:r>
        <w:t xml:space="preserve">inal </w:t>
      </w:r>
      <w:r w:rsidR="0068662C">
        <w:t>e</w:t>
      </w:r>
      <w:r>
        <w:t xml:space="preserve">valuation is managed by FFP or the </w:t>
      </w:r>
      <w:r w:rsidR="000515C4">
        <w:t>Awardee</w:t>
      </w:r>
      <w:r>
        <w:t xml:space="preserve">, </w:t>
      </w:r>
      <w:r w:rsidR="000515C4">
        <w:t>Awardee</w:t>
      </w:r>
      <w:r w:rsidR="00B326F0">
        <w:t xml:space="preserve">s </w:t>
      </w:r>
      <w:r w:rsidR="00451586">
        <w:t>must</w:t>
      </w:r>
      <w:r w:rsidR="00CE2598">
        <w:t xml:space="preserve"> </w:t>
      </w:r>
      <w:r w:rsidR="001A6F28">
        <w:t xml:space="preserve">record in FFPMIS </w:t>
      </w:r>
      <w:r w:rsidR="00B326F0">
        <w:t xml:space="preserve">final evaluation indicator values as part of the </w:t>
      </w:r>
      <w:r w:rsidR="00DC6210">
        <w:t>ARR</w:t>
      </w:r>
      <w:r w:rsidR="001A6F28">
        <w:t xml:space="preserve"> data entry</w:t>
      </w:r>
      <w:r w:rsidR="00DC6210">
        <w:t xml:space="preserve"> </w:t>
      </w:r>
      <w:r w:rsidR="00B326F0">
        <w:t xml:space="preserve">for the </w:t>
      </w:r>
      <w:r w:rsidR="00BD0C54">
        <w:t xml:space="preserve">fiscal year </w:t>
      </w:r>
      <w:r w:rsidR="001A6F28">
        <w:t xml:space="preserve">during </w:t>
      </w:r>
      <w:r w:rsidR="00B326F0">
        <w:t xml:space="preserve">which the </w:t>
      </w:r>
      <w:r w:rsidR="00056020">
        <w:t>endline survey</w:t>
      </w:r>
      <w:r w:rsidR="00BD0C54">
        <w:t xml:space="preserve"> was </w:t>
      </w:r>
      <w:r w:rsidR="00056020">
        <w:t>completed</w:t>
      </w:r>
      <w:r w:rsidR="00C10A4F">
        <w:t xml:space="preserve">. </w:t>
      </w:r>
      <w:r w:rsidR="00C70BDE">
        <w:t>T</w:t>
      </w:r>
      <w:r w:rsidR="007946AD">
        <w:t>he</w:t>
      </w:r>
      <w:r w:rsidR="001A6F28">
        <w:t xml:space="preserve"> Awardee should </w:t>
      </w:r>
      <w:r w:rsidR="007946AD">
        <w:t xml:space="preserve">include the approved report in its ARR submission. </w:t>
      </w:r>
      <w:r w:rsidR="00762B49">
        <w:t>In addition, f</w:t>
      </w:r>
      <w:r w:rsidR="00470865">
        <w:t>or A</w:t>
      </w:r>
      <w:r w:rsidR="005B42CF">
        <w:t xml:space="preserve">wardee-managed </w:t>
      </w:r>
      <w:r w:rsidR="0049421E">
        <w:t>final evaluations</w:t>
      </w:r>
      <w:r w:rsidR="00470865" w:rsidRPr="00905B54">
        <w:t>, the Awardee must submit the final report and related documents to</w:t>
      </w:r>
      <w:r w:rsidR="00762B49">
        <w:t xml:space="preserve"> the USAID</w:t>
      </w:r>
      <w:r w:rsidR="00470865" w:rsidRPr="00905B54">
        <w:t xml:space="preserve"> </w:t>
      </w:r>
      <w:r w:rsidR="00762B49">
        <w:t>DEC</w:t>
      </w:r>
      <w:r w:rsidR="00470865" w:rsidRPr="00905B54">
        <w:t xml:space="preserve"> </w:t>
      </w:r>
      <w:r w:rsidR="00470865">
        <w:t xml:space="preserve">and related data sets to the AOR </w:t>
      </w:r>
      <w:r w:rsidR="00470865" w:rsidRPr="00905B54">
        <w:t xml:space="preserve">within </w:t>
      </w:r>
      <w:r w:rsidR="0049421E">
        <w:t xml:space="preserve">30 </w:t>
      </w:r>
      <w:r w:rsidR="00391C7C">
        <w:t>days</w:t>
      </w:r>
      <w:r w:rsidR="00470865" w:rsidRPr="00905B54">
        <w:t xml:space="preserve"> of approval of the final report.</w:t>
      </w:r>
    </w:p>
    <w:p w14:paraId="7BD7B491" w14:textId="7DA69441" w:rsidR="00DE01B3" w:rsidRDefault="00FC71A7" w:rsidP="00C10A4F">
      <w:pPr>
        <w:pStyle w:val="Heading3"/>
      </w:pPr>
      <w:bookmarkStart w:id="11" w:name="_Toc429994778"/>
      <w:r>
        <w:t>1.2.</w:t>
      </w:r>
      <w:r w:rsidR="0042446E">
        <w:t>6</w:t>
      </w:r>
      <w:r>
        <w:t xml:space="preserve">: </w:t>
      </w:r>
      <w:r w:rsidR="00DE01B3">
        <w:t>Resources</w:t>
      </w:r>
      <w:bookmarkEnd w:id="11"/>
    </w:p>
    <w:p w14:paraId="46572746" w14:textId="52EEAC75" w:rsidR="00415D02" w:rsidRDefault="00F3441A" w:rsidP="00415D02">
      <w:pPr>
        <w:pStyle w:val="Bullet1stLevel"/>
      </w:pPr>
      <w:r>
        <w:t>FFP’s</w:t>
      </w:r>
      <w:r w:rsidR="00DE01B3">
        <w:t xml:space="preserve"> </w:t>
      </w:r>
      <w:hyperlink r:id="rId20" w:history="1">
        <w:r w:rsidR="00DE01B3" w:rsidRPr="00F82AAD">
          <w:rPr>
            <w:rStyle w:val="Hyperlink"/>
          </w:rPr>
          <w:t>Implementation and Reporting</w:t>
        </w:r>
      </w:hyperlink>
      <w:r>
        <w:t xml:space="preserve"> webpage provides links to </w:t>
      </w:r>
      <w:r w:rsidRPr="00F3441A">
        <w:t>a variety of resources to assist with implementi</w:t>
      </w:r>
      <w:r w:rsidR="005D73E6">
        <w:t>ng</w:t>
      </w:r>
      <w:r w:rsidRPr="00F3441A">
        <w:t xml:space="preserve"> and reporting on food assistance programs.</w:t>
      </w:r>
      <w:r w:rsidR="00415D02" w:rsidRPr="00415D02">
        <w:t xml:space="preserve"> </w:t>
      </w:r>
    </w:p>
    <w:p w14:paraId="1D372BFE" w14:textId="498FD52F" w:rsidR="00C43B84" w:rsidRDefault="00C43B84" w:rsidP="00DE01B3">
      <w:pPr>
        <w:rPr>
          <w:rFonts w:ascii="Calibri" w:hAnsi="Calibri" w:cstheme="majorBidi"/>
          <w:sz w:val="28"/>
          <w:szCs w:val="32"/>
        </w:rPr>
      </w:pPr>
      <w:r>
        <w:br w:type="page"/>
      </w:r>
    </w:p>
    <w:p w14:paraId="689F78ED" w14:textId="470FCB05" w:rsidR="004525BB" w:rsidRPr="004525BB" w:rsidRDefault="000A269E" w:rsidP="00934739">
      <w:pPr>
        <w:pStyle w:val="Heading1"/>
        <w:rPr>
          <w:rFonts w:eastAsia="Times New Roman"/>
        </w:rPr>
      </w:pPr>
      <w:bookmarkStart w:id="12" w:name="_Toc429994779"/>
      <w:r w:rsidRPr="007C5909">
        <w:rPr>
          <w:rFonts w:eastAsia="Times New Roman"/>
        </w:rPr>
        <w:t xml:space="preserve">Chapter </w:t>
      </w:r>
      <w:r>
        <w:rPr>
          <w:rFonts w:eastAsia="Times New Roman"/>
        </w:rPr>
        <w:t>2</w:t>
      </w:r>
      <w:r w:rsidRPr="007C5909">
        <w:rPr>
          <w:rFonts w:eastAsia="Times New Roman"/>
        </w:rPr>
        <w:t xml:space="preserve">: </w:t>
      </w:r>
      <w:r>
        <w:rPr>
          <w:rFonts w:eastAsia="Times New Roman"/>
        </w:rPr>
        <w:t>Monitoring and Evaluation Plan</w:t>
      </w:r>
      <w:bookmarkEnd w:id="12"/>
      <w:r>
        <w:rPr>
          <w:rFonts w:eastAsia="Times New Roman"/>
        </w:rPr>
        <w:t xml:space="preserve"> </w:t>
      </w:r>
      <w:r w:rsidRPr="007C5909">
        <w:rPr>
          <w:rFonts w:eastAsia="Times New Roman"/>
        </w:rPr>
        <w:t xml:space="preserve"> </w:t>
      </w:r>
    </w:p>
    <w:p w14:paraId="48EF0B24" w14:textId="493D0344" w:rsidR="000B7FFC" w:rsidRDefault="000B7FFC" w:rsidP="00724B15">
      <w:r>
        <w:t>The M&amp;E Plan required by FFP i</w:t>
      </w:r>
      <w:r w:rsidR="003265CE">
        <w:t>ncludes</w:t>
      </w:r>
      <w:r>
        <w:t>:</w:t>
      </w:r>
    </w:p>
    <w:p w14:paraId="158B4543" w14:textId="2C9FC3C7" w:rsidR="000B7FFC" w:rsidRPr="00EE3158" w:rsidRDefault="005205CC" w:rsidP="0058606A">
      <w:pPr>
        <w:pStyle w:val="Bullet1stLevel"/>
      </w:pPr>
      <w:r>
        <w:t xml:space="preserve">TOC: </w:t>
      </w:r>
      <w:r w:rsidR="003B691C">
        <w:t>A</w:t>
      </w:r>
      <w:r>
        <w:t xml:space="preserve"> </w:t>
      </w:r>
      <w:r w:rsidR="003B691C">
        <w:t xml:space="preserve">set of </w:t>
      </w:r>
      <w:r w:rsidR="00BD0C54">
        <w:t>diagr</w:t>
      </w:r>
      <w:r>
        <w:t>am</w:t>
      </w:r>
      <w:r w:rsidR="003B691C">
        <w:t>s</w:t>
      </w:r>
      <w:r>
        <w:t xml:space="preserve"> with </w:t>
      </w:r>
      <w:r w:rsidR="00737661">
        <w:t xml:space="preserve">a </w:t>
      </w:r>
      <w:r>
        <w:t>complementary narrative</w:t>
      </w:r>
    </w:p>
    <w:p w14:paraId="1AECE55F" w14:textId="77777777" w:rsidR="000B7FFC" w:rsidRPr="00EE3158" w:rsidRDefault="005205CC" w:rsidP="0058606A">
      <w:pPr>
        <w:pStyle w:val="Bullet1stLevel"/>
      </w:pPr>
      <w:r>
        <w:t>LogFrame</w:t>
      </w:r>
    </w:p>
    <w:p w14:paraId="0D2832AD" w14:textId="35142BEE" w:rsidR="000B7FFC" w:rsidRPr="00EE3158" w:rsidRDefault="00457045" w:rsidP="0058606A">
      <w:pPr>
        <w:pStyle w:val="Bullet1stLevel"/>
      </w:pPr>
      <w:r>
        <w:t>IPTT</w:t>
      </w:r>
    </w:p>
    <w:p w14:paraId="5A2CBD0F" w14:textId="3F0FD84F" w:rsidR="00B103FD" w:rsidRPr="00EE3158" w:rsidRDefault="003265CE" w:rsidP="0058606A">
      <w:pPr>
        <w:pStyle w:val="Bullet1stLevel"/>
      </w:pPr>
      <w:r w:rsidRPr="003265CE">
        <w:t>Perfor</w:t>
      </w:r>
      <w:r w:rsidR="000229AC">
        <w:t>mance Indicator Reference Sheet</w:t>
      </w:r>
      <w:r w:rsidR="005205CC">
        <w:t xml:space="preserve"> (PIRS)</w:t>
      </w:r>
      <w:r w:rsidR="000229AC">
        <w:t xml:space="preserve"> for each indicator</w:t>
      </w:r>
      <w:r w:rsidR="00B103FD" w:rsidRPr="00EE3158">
        <w:t xml:space="preserve"> in the IPTT</w:t>
      </w:r>
    </w:p>
    <w:p w14:paraId="015DDAB8" w14:textId="51FC9424" w:rsidR="00B103FD" w:rsidRPr="00EE3158" w:rsidRDefault="000229AC" w:rsidP="0058606A">
      <w:pPr>
        <w:pStyle w:val="Bullet1stLevel"/>
      </w:pPr>
      <w:r>
        <w:t xml:space="preserve">Annual Monitoring </w:t>
      </w:r>
      <w:r w:rsidR="00E5168A">
        <w:t>Strategy</w:t>
      </w:r>
      <w:r w:rsidR="00B103FD" w:rsidRPr="00EE3158">
        <w:t xml:space="preserve"> describing</w:t>
      </w:r>
      <w:r>
        <w:t xml:space="preserve"> procedures for</w:t>
      </w:r>
      <w:r w:rsidR="00B103FD" w:rsidRPr="00EE3158">
        <w:t>:</w:t>
      </w:r>
    </w:p>
    <w:p w14:paraId="089C7866" w14:textId="77777777" w:rsidR="00B103FD" w:rsidRPr="00EE3158" w:rsidRDefault="00B103FD" w:rsidP="0058606A">
      <w:pPr>
        <w:pStyle w:val="Bullet2ndLevel"/>
      </w:pPr>
      <w:r w:rsidRPr="00EE3158">
        <w:t>Data collection</w:t>
      </w:r>
    </w:p>
    <w:p w14:paraId="75C39354" w14:textId="77777777" w:rsidR="00B103FD" w:rsidRPr="00EE3158" w:rsidRDefault="00B103FD" w:rsidP="0058606A">
      <w:pPr>
        <w:pStyle w:val="Bullet2ndLevel"/>
      </w:pPr>
      <w:r w:rsidRPr="00EE3158">
        <w:t xml:space="preserve">Data processing and flow from </w:t>
      </w:r>
      <w:r w:rsidR="005205CC">
        <w:t xml:space="preserve">the point of </w:t>
      </w:r>
      <w:r w:rsidRPr="00EE3158">
        <w:t>collection to report</w:t>
      </w:r>
    </w:p>
    <w:p w14:paraId="6AF804A6" w14:textId="77777777" w:rsidR="00AE6659" w:rsidRPr="00AE6659" w:rsidRDefault="00AE6659" w:rsidP="0058606A">
      <w:pPr>
        <w:pStyle w:val="Bullet2ndLevel"/>
      </w:pPr>
      <w:r w:rsidRPr="00EE3158">
        <w:t xml:space="preserve">Data quality assurance </w:t>
      </w:r>
    </w:p>
    <w:p w14:paraId="47D73197" w14:textId="0F10A73C" w:rsidR="00B103FD" w:rsidRPr="00EE3158" w:rsidRDefault="00B103FD" w:rsidP="0058606A">
      <w:pPr>
        <w:pStyle w:val="Bullet2ndLevel"/>
      </w:pPr>
      <w:r w:rsidRPr="00EE3158">
        <w:t>Data management and safeguard</w:t>
      </w:r>
      <w:r w:rsidR="00737661">
        <w:t>ing</w:t>
      </w:r>
      <w:r w:rsidRPr="00EE3158">
        <w:t xml:space="preserve"> </w:t>
      </w:r>
    </w:p>
    <w:p w14:paraId="25964D3E" w14:textId="38D136FE" w:rsidR="00B103FD" w:rsidRPr="00EE3158" w:rsidRDefault="00E60601" w:rsidP="0058606A">
      <w:pPr>
        <w:pStyle w:val="Bullet1stLevel"/>
      </w:pPr>
      <w:r>
        <w:t>M&amp;E staffing and capacity building s</w:t>
      </w:r>
      <w:r w:rsidR="00B103FD" w:rsidRPr="00EE3158">
        <w:t>trategy</w:t>
      </w:r>
    </w:p>
    <w:p w14:paraId="121DFFC5" w14:textId="4D377E85" w:rsidR="00B103FD" w:rsidRPr="00EE3158" w:rsidRDefault="000229AC" w:rsidP="00A1740B">
      <w:pPr>
        <w:pStyle w:val="Bullet1stLevel"/>
      </w:pPr>
      <w:r>
        <w:t xml:space="preserve">Baseline </w:t>
      </w:r>
      <w:r w:rsidR="0068662C">
        <w:t>s</w:t>
      </w:r>
      <w:r w:rsidR="00B103FD" w:rsidRPr="00EE3158">
        <w:t>tudy</w:t>
      </w:r>
    </w:p>
    <w:p w14:paraId="23E9DD8B" w14:textId="7159E2A3" w:rsidR="00B103FD" w:rsidRPr="00EE3158" w:rsidRDefault="005205CC" w:rsidP="00A1740B">
      <w:pPr>
        <w:pStyle w:val="Bullet1stLevel"/>
      </w:pPr>
      <w:r>
        <w:t>M</w:t>
      </w:r>
      <w:r w:rsidR="00A1740B">
        <w:t>idterm evaluation</w:t>
      </w:r>
    </w:p>
    <w:p w14:paraId="5DE4E114" w14:textId="20587237" w:rsidR="00B103FD" w:rsidRPr="00EE3158" w:rsidRDefault="000229AC" w:rsidP="00A1740B">
      <w:pPr>
        <w:pStyle w:val="Bullet1stLevel"/>
      </w:pPr>
      <w:r>
        <w:t xml:space="preserve">Final </w:t>
      </w:r>
      <w:r w:rsidR="0068662C">
        <w:t>e</w:t>
      </w:r>
      <w:r w:rsidR="00B103FD" w:rsidRPr="00EE3158">
        <w:t>valuation</w:t>
      </w:r>
      <w:r w:rsidR="005205CC">
        <w:t xml:space="preserve"> </w:t>
      </w:r>
    </w:p>
    <w:p w14:paraId="22B098C8" w14:textId="77777777" w:rsidR="00BC096C" w:rsidRDefault="00BC096C" w:rsidP="00750930"/>
    <w:p w14:paraId="309BB653" w14:textId="15276093" w:rsidR="00461E48" w:rsidRPr="005F6D53" w:rsidRDefault="002A7C55" w:rsidP="00750930">
      <w:r>
        <w:t xml:space="preserve">For convenience, </w:t>
      </w:r>
      <w:r w:rsidR="007F2CF9">
        <w:t xml:space="preserve">the </w:t>
      </w:r>
      <w:r>
        <w:t xml:space="preserve">annual monitoring </w:t>
      </w:r>
      <w:r w:rsidR="00E5168A">
        <w:t>strategy</w:t>
      </w:r>
      <w:r>
        <w:t xml:space="preserve"> and evaluation plan </w:t>
      </w:r>
      <w:r w:rsidR="007F2CF9">
        <w:t xml:space="preserve">are presented </w:t>
      </w:r>
      <w:r>
        <w:t>in separate chapters.</w:t>
      </w:r>
      <w:r w:rsidR="00BC096C">
        <w:t xml:space="preserve"> </w:t>
      </w:r>
      <w:r w:rsidR="005205CC" w:rsidRPr="005205CC">
        <w:t xml:space="preserve">The following sections provide guidance and outline requirements for </w:t>
      </w:r>
      <w:r w:rsidR="00BC096C">
        <w:t xml:space="preserve">ToC, LogFrame, IPTT and PIRS. Guidance on annual monitoring is presented in Chapter 3 while guidance on evaluations is presented in Chapter 4. </w:t>
      </w:r>
    </w:p>
    <w:p w14:paraId="60AE63DE" w14:textId="77777777" w:rsidR="00461E48" w:rsidRPr="00461E48" w:rsidRDefault="00461E48" w:rsidP="000A269E">
      <w:pPr>
        <w:pStyle w:val="Heading2"/>
      </w:pPr>
      <w:bookmarkStart w:id="13" w:name="_Toc429994780"/>
      <w:bookmarkStart w:id="14" w:name="TOC"/>
      <w:r w:rsidRPr="00461E48">
        <w:t>Section 2.1: Theory of Change</w:t>
      </w:r>
      <w:bookmarkEnd w:id="13"/>
    </w:p>
    <w:p w14:paraId="1D3A3410" w14:textId="77777777" w:rsidR="00461E48" w:rsidRPr="00461E48" w:rsidRDefault="00461E48" w:rsidP="000A269E">
      <w:pPr>
        <w:pStyle w:val="Heading3"/>
      </w:pPr>
      <w:bookmarkStart w:id="15" w:name="_Toc429994781"/>
      <w:bookmarkEnd w:id="14"/>
      <w:r w:rsidRPr="00461E48">
        <w:t>2.1.1</w:t>
      </w:r>
      <w:r w:rsidR="00750930">
        <w:t>:</w:t>
      </w:r>
      <w:r w:rsidRPr="00461E48">
        <w:t xml:space="preserve"> Overview</w:t>
      </w:r>
      <w:bookmarkEnd w:id="15"/>
    </w:p>
    <w:p w14:paraId="5CEBF951" w14:textId="118E1DA3" w:rsidR="00461E48" w:rsidRPr="00461E48" w:rsidRDefault="00461E48" w:rsidP="00750930">
      <w:pPr>
        <w:rPr>
          <w:shd w:val="clear" w:color="auto" w:fill="FFFFFF"/>
        </w:rPr>
      </w:pPr>
      <w:r w:rsidRPr="00461E48">
        <w:rPr>
          <w:rFonts w:cstheme="minorHAnsi"/>
        </w:rPr>
        <w:t xml:space="preserve">Every FFP award application must include a set of TOC </w:t>
      </w:r>
      <w:r w:rsidRPr="00461E48">
        <w:rPr>
          <w:shd w:val="clear" w:color="auto" w:fill="FFFFFF"/>
        </w:rPr>
        <w:t xml:space="preserve">diagrams that </w:t>
      </w:r>
      <w:r w:rsidR="00737661" w:rsidRPr="00461E48">
        <w:rPr>
          <w:shd w:val="clear" w:color="auto" w:fill="FFFFFF"/>
        </w:rPr>
        <w:t>illustrate</w:t>
      </w:r>
      <w:r w:rsidRPr="00461E48">
        <w:rPr>
          <w:shd w:val="clear" w:color="auto" w:fill="FFFFFF"/>
        </w:rPr>
        <w:t xml:space="preserve"> pathways of change </w:t>
      </w:r>
      <w:r w:rsidR="00737661">
        <w:rPr>
          <w:shd w:val="clear" w:color="auto" w:fill="FFFFFF"/>
        </w:rPr>
        <w:t>on</w:t>
      </w:r>
      <w:r w:rsidRPr="00461E48">
        <w:rPr>
          <w:shd w:val="clear" w:color="auto" w:fill="FFFFFF"/>
        </w:rPr>
        <w:t xml:space="preserve"> how intervention outputs contribute to a series of outcomes that ultimately enable the project’s Goal</w:t>
      </w:r>
      <w:r w:rsidR="00750006">
        <w:rPr>
          <w:shd w:val="clear" w:color="auto" w:fill="FFFFFF"/>
        </w:rPr>
        <w:t xml:space="preserve">. </w:t>
      </w:r>
      <w:r w:rsidRPr="00461E48">
        <w:rPr>
          <w:shd w:val="clear" w:color="auto" w:fill="FFFFFF"/>
        </w:rPr>
        <w:t>Complementary narrative is used to further explain and add to the plausibility of the pathways</w:t>
      </w:r>
      <w:r w:rsidR="0004607B">
        <w:rPr>
          <w:shd w:val="clear" w:color="auto" w:fill="FFFFFF"/>
        </w:rPr>
        <w:t xml:space="preserve"> depicted in the diagrams</w:t>
      </w:r>
      <w:r w:rsidRPr="00461E48">
        <w:rPr>
          <w:shd w:val="clear" w:color="auto" w:fill="FFFFFF"/>
        </w:rPr>
        <w:t>. The TOC must show conditions that are not addressed by the project’s interventions and are outside the control of the project, but that are necessary for hypothesized changes to occur. This includes outputs and outcomes from concurrent interventions that are not part of the project</w:t>
      </w:r>
      <w:r w:rsidR="00BF2A5E">
        <w:rPr>
          <w:shd w:val="clear" w:color="auto" w:fill="FFFFFF"/>
        </w:rPr>
        <w:t>, as well as</w:t>
      </w:r>
      <w:r w:rsidRPr="00461E48">
        <w:rPr>
          <w:shd w:val="clear" w:color="auto" w:fill="FFFFFF"/>
        </w:rPr>
        <w:t xml:space="preserve"> contextual conditions that must exist in order for the changes to occur. </w:t>
      </w:r>
    </w:p>
    <w:p w14:paraId="63C87868" w14:textId="1413C1E5" w:rsidR="00461E48" w:rsidRPr="00461E48" w:rsidRDefault="00461E48" w:rsidP="00750930">
      <w:pPr>
        <w:rPr>
          <w:shd w:val="clear" w:color="auto" w:fill="FFFFFF"/>
        </w:rPr>
      </w:pPr>
      <w:r w:rsidRPr="00461E48">
        <w:rPr>
          <w:shd w:val="clear" w:color="auto" w:fill="FFFFFF"/>
        </w:rPr>
        <w:t xml:space="preserve">The TOC is the foundation for the LogFrame and IPTT, and the refinement of TOCs to meet FFP requirements are important parts of the </w:t>
      </w:r>
      <w:r w:rsidR="0004607B">
        <w:rPr>
          <w:shd w:val="clear" w:color="auto" w:fill="FFFFFF"/>
        </w:rPr>
        <w:t xml:space="preserve">post-award </w:t>
      </w:r>
      <w:r w:rsidRPr="00461E48">
        <w:rPr>
          <w:shd w:val="clear" w:color="auto" w:fill="FFFFFF"/>
        </w:rPr>
        <w:t xml:space="preserve">FFP M&amp;E </w:t>
      </w:r>
      <w:r w:rsidR="003E4CC9">
        <w:rPr>
          <w:shd w:val="clear" w:color="auto" w:fill="FFFFFF"/>
        </w:rPr>
        <w:t>w</w:t>
      </w:r>
      <w:r w:rsidRPr="00461E48">
        <w:rPr>
          <w:shd w:val="clear" w:color="auto" w:fill="FFFFFF"/>
        </w:rPr>
        <w:t>orkshops</w:t>
      </w:r>
      <w:r w:rsidR="00750006">
        <w:rPr>
          <w:shd w:val="clear" w:color="auto" w:fill="FFFFFF"/>
        </w:rPr>
        <w:t xml:space="preserve">. </w:t>
      </w:r>
    </w:p>
    <w:p w14:paraId="1CC021C6" w14:textId="7734C5F5" w:rsidR="00461E48" w:rsidRPr="00461E48" w:rsidRDefault="00461E48" w:rsidP="00750930">
      <w:r w:rsidRPr="00461E48">
        <w:t xml:space="preserve">The project’s TOC </w:t>
      </w:r>
      <w:r w:rsidR="00BF2A5E">
        <w:t xml:space="preserve">most likely </w:t>
      </w:r>
      <w:r w:rsidRPr="00461E48">
        <w:t xml:space="preserve">will </w:t>
      </w:r>
      <w:r w:rsidR="00BF2A5E">
        <w:t xml:space="preserve">need to </w:t>
      </w:r>
      <w:r w:rsidRPr="00461E48">
        <w:t>be modified throughout the project</w:t>
      </w:r>
      <w:r w:rsidR="00750006">
        <w:t xml:space="preserve">. </w:t>
      </w:r>
      <w:r w:rsidR="00BF2A5E">
        <w:t>At a minimum, it should be reviewed annually by program staff, and more frequently w</w:t>
      </w:r>
      <w:r w:rsidRPr="00461E48">
        <w:t>hen there is new evidence or situational changes that affect assumptions or hypothesized pathways of change</w:t>
      </w:r>
      <w:r w:rsidR="00750006">
        <w:t xml:space="preserve">. </w:t>
      </w:r>
      <w:r w:rsidRPr="00461E48">
        <w:t>A revised TOC may be submitted for approval, with justification for the changes, as part of the annual PREP or at any other time when the need is recognized</w:t>
      </w:r>
      <w:r w:rsidR="00750006">
        <w:t xml:space="preserve">. </w:t>
      </w:r>
      <w:r w:rsidRPr="00461E48">
        <w:t xml:space="preserve">When submitting a revision, the Awardee should also describe </w:t>
      </w:r>
      <w:r w:rsidR="00425945">
        <w:t xml:space="preserve">necessary </w:t>
      </w:r>
      <w:r w:rsidRPr="00461E48">
        <w:t xml:space="preserve">modifications to project design, implementation, and the M&amp;E Plan </w:t>
      </w:r>
      <w:r w:rsidR="00BF2A5E">
        <w:t xml:space="preserve">resulting from </w:t>
      </w:r>
      <w:r w:rsidRPr="00461E48">
        <w:t xml:space="preserve"> the changes in the TOC</w:t>
      </w:r>
      <w:r w:rsidR="00FE32F9">
        <w:t>.</w:t>
      </w:r>
    </w:p>
    <w:p w14:paraId="1D7EFE31" w14:textId="77777777" w:rsidR="00D64E77" w:rsidRDefault="0075735F" w:rsidP="00D64E77">
      <w:pPr>
        <w:rPr>
          <w:highlight w:val="yellow"/>
        </w:rPr>
      </w:pPr>
      <w:r>
        <w:rPr>
          <w:noProof/>
        </w:rPr>
        <mc:AlternateContent>
          <mc:Choice Requires="wps">
            <w:drawing>
              <wp:inline distT="0" distB="0" distL="0" distR="0" wp14:anchorId="40992750" wp14:editId="428AD76C">
                <wp:extent cx="6080760" cy="8084820"/>
                <wp:effectExtent l="0" t="381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848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EFB73" w14:textId="5EC48A58" w:rsidR="00970D0B" w:rsidRPr="00B46D4B" w:rsidRDefault="00970D0B" w:rsidP="00B46D4B">
                            <w:r w:rsidRPr="00B46D4B">
                              <w:t>Box 1: Definitions of TOC Terms</w:t>
                            </w:r>
                          </w:p>
                          <w:p w14:paraId="5FE123DF" w14:textId="34FC3D0B" w:rsidR="00970D0B" w:rsidRPr="00B46D4B" w:rsidRDefault="00970D0B" w:rsidP="00B46D4B">
                            <w:r w:rsidRPr="00B46D4B">
                              <w:t>The following terms are immediate products of interventions implemented by a project, including training activities achieved, goods or services provided by the project, learning or advocacy events held, and communications broadcasted.</w:t>
                            </w:r>
                          </w:p>
                          <w:p w14:paraId="5B2A0B96" w14:textId="47CC3A86" w:rsidR="00970D0B" w:rsidRPr="00B46D4B" w:rsidRDefault="00970D0B" w:rsidP="00B46D4B">
                            <w:r w:rsidRPr="00B46D4B">
                              <w:t>Pathways: The sequence in which outcomes are expected to occur in order to reach the long-term Goal. Pathways are depicted using connecting chains of pre-conditions and the resulting outcomes using directional arrows.</w:t>
                            </w:r>
                          </w:p>
                          <w:p w14:paraId="770B50B5" w14:textId="146982BF" w:rsidR="00970D0B" w:rsidRPr="00B46D4B" w:rsidRDefault="00970D0B" w:rsidP="00B46D4B">
                            <w:r w:rsidRPr="00B46D4B">
                              <w:t xml:space="preserve">Pre-conditions: Pre-conditions are the environmental conditions, outputs and outcomes that must exist before a higher-level/later outcome can be achieved for example, outcomes stemming from the application or use of intervention outputs, policy and institutional requirements, and systemic conditions. </w:t>
                            </w:r>
                          </w:p>
                          <w:p w14:paraId="08241A15" w14:textId="77777777" w:rsidR="00970D0B" w:rsidRPr="00B46D4B" w:rsidRDefault="00970D0B" w:rsidP="00B46D4B">
                            <w:r w:rsidRPr="00B46D4B">
                              <w:t>Outcomes: Outcomes are changes that are expected to happen when all necessary and sufficient pre-conditions are met. These might include changes in the ecologic, economic or governance environment; people’s knowledge, attitudes or practices; or communities’ or cultural standards or practices. Lower-level outcomes in the TOC are pre-conditions for higher-level outcomes.</w:t>
                            </w:r>
                          </w:p>
                          <w:p w14:paraId="6C094183" w14:textId="77777777" w:rsidR="00970D0B" w:rsidRPr="00B46D4B" w:rsidRDefault="00970D0B" w:rsidP="00B46D4B">
                            <w:r w:rsidRPr="00B46D4B">
                              <w:t>Outputs: These are immediate products of interventions implemented by a project, including training activities achieved, goods or services provided by the project, learning or advocacy events held, and communications broadcasted.</w:t>
                            </w:r>
                          </w:p>
                          <w:p w14:paraId="3A232D09" w14:textId="77777777" w:rsidR="00970D0B" w:rsidRPr="00B46D4B" w:rsidRDefault="00970D0B" w:rsidP="00B46D4B">
                            <w:r w:rsidRPr="00B46D4B">
                              <w:t>Graphic presentation: A set of diagrams that use shapes, text, color, and directional arrows to show the hypothesized pathways of change from intervention outputs, through resulting outcomes, to the long term Goal, plus the critical Rationales and Assumptions underlying the TOC.</w:t>
                            </w:r>
                          </w:p>
                          <w:p w14:paraId="72838237" w14:textId="77777777" w:rsidR="00970D0B" w:rsidRPr="00B46D4B" w:rsidRDefault="00970D0B" w:rsidP="00B46D4B">
                            <w:r w:rsidRPr="00B46D4B">
                              <w:t>Rationales: The underlying logic and evidence that support the plausibility of a connection(s) in a pathway that may not be obvious to all readers. This includes facts or other information to explain why a pre-condition or set of pre-conditions is necessary and sufficient to ensure an outcome. For example, a Rationale might refer to literature that supports a pathway that shows that an infant who is in a mentally stimulating environment grows faster physically than an infant who is not. Evidence can come from multiple quantitative or qualitative sources, including academic, project-specific, or community-based research.</w:t>
                            </w:r>
                          </w:p>
                          <w:p w14:paraId="3A2770EA" w14:textId="503EE53B" w:rsidR="00970D0B" w:rsidRPr="00B46D4B" w:rsidRDefault="00970D0B" w:rsidP="00B46D4B">
                            <w:r w:rsidRPr="00B46D4B">
                              <w:t>Assumption: The contextual or environmental conditions that are out of the control of the projects but have significant influence over the success of the overall TOC or the success of a large portion of it. For example, a Purpose to increase food production in Bangladesh may assume that during the project life the annual flooding in the project area will not exceed the 10 year flood level. Political stability that allows adequate security for Awardees to access and work in the project area is a common Assumption for the achievement of a TOC overall.</w:t>
                            </w:r>
                          </w:p>
                        </w:txbxContent>
                      </wps:txbx>
                      <wps:bodyPr rot="0" vert="horz" wrap="square" lIns="137160" tIns="137160" rIns="137160" bIns="13716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478.8pt;height:6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" fillcolor="#dbe5f1 [660]" stroked="f">
                <v:textbox inset="10.8pt,10.8pt,10.8pt,10.8pt">
                  <w:txbxContent>
                    <w:p w14:paraId="1D5EFB73" w14:textId="5EC48A58" w:rsidR="00970D0B" w:rsidRPr="00B46D4B" w:rsidRDefault="00970D0B" w:rsidP="00B46D4B">
                      <w:r w:rsidRPr="00B46D4B">
                        <w:t>Box 1: Definitions of TOC Terms</w:t>
                      </w:r>
                    </w:p>
                    <w:p w14:paraId="5FE123DF" w14:textId="34FC3D0B" w:rsidR="00970D0B" w:rsidRPr="00B46D4B" w:rsidRDefault="00970D0B" w:rsidP="00B46D4B">
                      <w:r w:rsidRPr="00B46D4B">
                        <w:t>The following terms are immediate products of interventions implemented by a project, including training activities achieved, goods or services provided by the project, learning or advocacy events held, and communications broadcasted.</w:t>
                      </w:r>
                    </w:p>
                    <w:p w14:paraId="5B2A0B96" w14:textId="47CC3A86" w:rsidR="00970D0B" w:rsidRPr="00B46D4B" w:rsidRDefault="00970D0B" w:rsidP="00B46D4B">
                      <w:r w:rsidRPr="00B46D4B">
                        <w:t>Pathways: The sequence in which outcomes are expected to occur in order to reach the long-term Goal. Pathways are depicted using connecting chains of pre-conditions and the resulting outcomes using directional arrows.</w:t>
                      </w:r>
                    </w:p>
                    <w:p w14:paraId="770B50B5" w14:textId="146982BF" w:rsidR="00970D0B" w:rsidRPr="00B46D4B" w:rsidRDefault="00970D0B" w:rsidP="00B46D4B">
                      <w:r w:rsidRPr="00B46D4B">
                        <w:t xml:space="preserve">Pre-conditions: Pre-conditions are the environmental conditions, outputs and outcomes that must exist before a higher-level/later outcome can be achieved for example, outcomes stemming from the application or use of intervention outputs, policy and institutional requirements, and systemic conditions. </w:t>
                      </w:r>
                    </w:p>
                    <w:p w14:paraId="08241A15" w14:textId="77777777" w:rsidR="00970D0B" w:rsidRPr="00B46D4B" w:rsidRDefault="00970D0B" w:rsidP="00B46D4B">
                      <w:r w:rsidRPr="00B46D4B">
                        <w:t>Outcomes: Outcomes are changes that are expected to happen when all necessary and sufficient pre-conditions are met. These might include changes in the ecologic, economic or governance environment; people’s knowledge, attitudes or practices; or communities’ or cultural standards or practices. Lower-level outcomes in the TOC are pre-conditions for higher-level outcomes.</w:t>
                      </w:r>
                    </w:p>
                    <w:p w14:paraId="6C094183" w14:textId="77777777" w:rsidR="00970D0B" w:rsidRPr="00B46D4B" w:rsidRDefault="00970D0B" w:rsidP="00B46D4B">
                      <w:r w:rsidRPr="00B46D4B">
                        <w:t>Outputs: These are immediate products of interventions implemented by a project, including training activities achieved, goods or services provided by the project, learning or advocacy events held, and communications broadcasted.</w:t>
                      </w:r>
                    </w:p>
                    <w:p w14:paraId="3A232D09" w14:textId="77777777" w:rsidR="00970D0B" w:rsidRPr="00B46D4B" w:rsidRDefault="00970D0B" w:rsidP="00B46D4B">
                      <w:r w:rsidRPr="00B46D4B">
                        <w:t>Graphic presentation: A set of diagrams that use shapes, text, color, and directional arrows to show the hypothesized pathways of change from intervention outputs, through resulting outcomes, to the long term Goal, plus the critical Rationales and Assumptions underlying the TOC.</w:t>
                      </w:r>
                    </w:p>
                    <w:p w14:paraId="72838237" w14:textId="77777777" w:rsidR="00970D0B" w:rsidRPr="00B46D4B" w:rsidRDefault="00970D0B" w:rsidP="00B46D4B">
                      <w:r w:rsidRPr="00B46D4B">
                        <w:t>Rationales: The underlying logic and evidence that support the plausibility of a connection(s) in a pathway that may not be obvious to all readers. This includes facts or other information to explain why a pre-condition or set of pre-conditions is necessary and sufficient to ensure an outcome. For example, a Rationale might refer to literature that supports a pathway that shows that an infant who is in a mentally stimulating environment grows faster physically than an infant who is not. Evidence can come from multiple quantitative or qualitative sources, including academic, project-specific, or community-based research.</w:t>
                      </w:r>
                    </w:p>
                    <w:p w14:paraId="3A2770EA" w14:textId="503EE53B" w:rsidR="00970D0B" w:rsidRPr="00B46D4B" w:rsidRDefault="00970D0B" w:rsidP="00B46D4B">
                      <w:r w:rsidRPr="00B46D4B">
                        <w:t>Assumption: The contextual or environmental conditions that are out of the control of the projects but have significant influence over the success of the overall TOC or the success of a large portion of it. For example, a Purpose to increase food production in Bangladesh may assume that during the project life the annual flooding in the project area will not exceed the 10 year flood level. Political stability that allows adequate security for Awardees to access and work in the project area is a common Assumption for the achievement of a TOC overall.</w:t>
                      </w:r>
                    </w:p>
                  </w:txbxContent>
                </v:textbox>
                <w10:anchorlock/>
              </v:shape>
            </w:pict>
          </mc:Fallback>
        </mc:AlternateContent>
      </w:r>
    </w:p>
    <w:p w14:paraId="5B16D61B" w14:textId="77777777" w:rsidR="00D64E77" w:rsidRDefault="00D64E77" w:rsidP="00D64E77">
      <w:pPr>
        <w:rPr>
          <w:highlight w:val="yellow"/>
        </w:rPr>
      </w:pPr>
    </w:p>
    <w:p w14:paraId="4EDA478E" w14:textId="77777777" w:rsidR="00461E48" w:rsidRPr="00461E48" w:rsidRDefault="00461E48" w:rsidP="00D64E77">
      <w:pPr>
        <w:pStyle w:val="Heading3"/>
        <w:rPr>
          <w:shd w:val="clear" w:color="auto" w:fill="FFFFFF"/>
        </w:rPr>
      </w:pPr>
      <w:bookmarkStart w:id="16" w:name="_Toc429994782"/>
      <w:r w:rsidRPr="00D64E77">
        <w:t>2.1.2</w:t>
      </w:r>
      <w:r w:rsidR="00FC71A7" w:rsidRPr="00D64E77">
        <w:t>:</w:t>
      </w:r>
      <w:r w:rsidRPr="00D64E77">
        <w:t xml:space="preserve"> Developing the TOC</w:t>
      </w:r>
      <w:bookmarkEnd w:id="16"/>
    </w:p>
    <w:p w14:paraId="26F7F079" w14:textId="37AEA7D7" w:rsidR="00461E48" w:rsidRPr="00461E48" w:rsidRDefault="0004607B" w:rsidP="0025786B">
      <w:pPr>
        <w:rPr>
          <w:rFonts w:cstheme="minorHAnsi"/>
          <w:color w:val="000000"/>
        </w:rPr>
      </w:pPr>
      <w:r>
        <w:rPr>
          <w:shd w:val="clear" w:color="auto" w:fill="FFFFFF"/>
        </w:rPr>
        <w:t>The</w:t>
      </w:r>
      <w:r w:rsidR="00461E48" w:rsidRPr="00461E48">
        <w:rPr>
          <w:shd w:val="clear" w:color="auto" w:fill="FFFFFF"/>
        </w:rPr>
        <w:t xml:space="preserve"> process of defining a TOC should start from the project Goal or each Purpose (</w:t>
      </w:r>
      <w:r w:rsidR="00ED5C21">
        <w:rPr>
          <w:shd w:val="clear" w:color="auto" w:fill="FFFFFF"/>
        </w:rPr>
        <w:t>s</w:t>
      </w:r>
      <w:r w:rsidR="00461E48" w:rsidRPr="00461E48">
        <w:rPr>
          <w:shd w:val="clear" w:color="auto" w:fill="FFFFFF"/>
        </w:rPr>
        <w:t>ee definition of Purpose and other terms related to the LogFrame in Section 2.2) and work backward through various pathways of action to describe the series of pre-conditions that must exist before the Purpose can be achieved</w:t>
      </w:r>
      <w:r w:rsidR="00ED5C21">
        <w:rPr>
          <w:shd w:val="clear" w:color="auto" w:fill="FFFFFF"/>
        </w:rPr>
        <w:t xml:space="preserve"> </w:t>
      </w:r>
      <w:r w:rsidR="00461E48" w:rsidRPr="00461E48">
        <w:rPr>
          <w:shd w:val="clear" w:color="auto" w:fill="FFFFFF"/>
        </w:rPr>
        <w:t>(</w:t>
      </w:r>
      <w:r w:rsidR="00ED5C21">
        <w:rPr>
          <w:shd w:val="clear" w:color="auto" w:fill="FFFFFF"/>
        </w:rPr>
        <w:t>s</w:t>
      </w:r>
      <w:r w:rsidR="00461E48" w:rsidRPr="00461E48">
        <w:rPr>
          <w:shd w:val="clear" w:color="auto" w:fill="FFFFFF"/>
        </w:rPr>
        <w:t xml:space="preserve">ee Box 1 for definitions of TOC terms). </w:t>
      </w:r>
    </w:p>
    <w:p w14:paraId="10D11C4A" w14:textId="4C8D0206" w:rsidR="00461E48" w:rsidRPr="00461E48" w:rsidRDefault="00461E48" w:rsidP="0025786B">
      <w:pPr>
        <w:rPr>
          <w:rFonts w:cstheme="minorHAnsi"/>
        </w:rPr>
      </w:pPr>
      <w:r w:rsidRPr="00461E48">
        <w:rPr>
          <w:rFonts w:cstheme="minorHAnsi"/>
          <w:color w:val="000000"/>
        </w:rPr>
        <w:t xml:space="preserve">Pre-conditions </w:t>
      </w:r>
      <w:r w:rsidR="00ED5C21">
        <w:rPr>
          <w:rFonts w:cstheme="minorHAnsi"/>
          <w:color w:val="000000"/>
        </w:rPr>
        <w:t>for</w:t>
      </w:r>
      <w:r w:rsidR="00ED5C21" w:rsidRPr="00461E48">
        <w:rPr>
          <w:rFonts w:cstheme="minorHAnsi"/>
          <w:color w:val="000000"/>
        </w:rPr>
        <w:t xml:space="preserve"> </w:t>
      </w:r>
      <w:r w:rsidR="00E26373">
        <w:rPr>
          <w:rFonts w:cstheme="minorHAnsi"/>
          <w:color w:val="000000"/>
        </w:rPr>
        <w:t>the</w:t>
      </w:r>
      <w:r w:rsidRPr="00461E48">
        <w:rPr>
          <w:rFonts w:cstheme="minorHAnsi"/>
          <w:color w:val="000000"/>
        </w:rPr>
        <w:t xml:space="preserve"> high</w:t>
      </w:r>
      <w:r w:rsidR="00E26373">
        <w:rPr>
          <w:rFonts w:cstheme="minorHAnsi"/>
          <w:color w:val="000000"/>
        </w:rPr>
        <w:t>est</w:t>
      </w:r>
      <w:r w:rsidRPr="00461E48">
        <w:rPr>
          <w:rFonts w:cstheme="minorHAnsi"/>
          <w:color w:val="000000"/>
        </w:rPr>
        <w:t xml:space="preserve"> level outcomes</w:t>
      </w:r>
      <w:r w:rsidR="00E26373">
        <w:rPr>
          <w:rFonts w:cstheme="minorHAnsi"/>
          <w:color w:val="000000"/>
        </w:rPr>
        <w:t xml:space="preserve"> in a TOC</w:t>
      </w:r>
      <w:r w:rsidRPr="00461E48">
        <w:rPr>
          <w:rFonts w:cstheme="minorHAnsi"/>
          <w:color w:val="000000"/>
        </w:rPr>
        <w:t xml:space="preserve"> </w:t>
      </w:r>
      <w:r w:rsidR="00E26373">
        <w:rPr>
          <w:rFonts w:cstheme="minorHAnsi"/>
          <w:color w:val="000000"/>
        </w:rPr>
        <w:t xml:space="preserve">are typically </w:t>
      </w:r>
      <w:r w:rsidRPr="00461E48">
        <w:rPr>
          <w:rFonts w:cstheme="minorHAnsi"/>
          <w:color w:val="000000"/>
        </w:rPr>
        <w:t>not direct outputs of project interventions or existing conditions. Therefore, other pre-conditions are necessary before the pre-conditions</w:t>
      </w:r>
      <w:r w:rsidR="0051618A">
        <w:rPr>
          <w:rFonts w:cstheme="minorHAnsi"/>
          <w:color w:val="000000"/>
        </w:rPr>
        <w:t xml:space="preserve"> </w:t>
      </w:r>
      <w:r w:rsidR="00E26373">
        <w:rPr>
          <w:rFonts w:cstheme="minorHAnsi"/>
          <w:color w:val="000000"/>
        </w:rPr>
        <w:t>to these</w:t>
      </w:r>
      <w:r w:rsidR="0051618A">
        <w:rPr>
          <w:rFonts w:cstheme="minorHAnsi"/>
          <w:color w:val="000000"/>
        </w:rPr>
        <w:t xml:space="preserve"> high level outcomes</w:t>
      </w:r>
      <w:r w:rsidRPr="00461E48">
        <w:rPr>
          <w:rFonts w:cstheme="minorHAnsi"/>
          <w:color w:val="000000"/>
        </w:rPr>
        <w:t xml:space="preserve"> </w:t>
      </w:r>
      <w:r w:rsidR="00D75C58">
        <w:rPr>
          <w:rFonts w:cstheme="minorHAnsi"/>
          <w:color w:val="000000"/>
        </w:rPr>
        <w:t>can be</w:t>
      </w:r>
      <w:r w:rsidR="00D75C58" w:rsidRPr="00461E48">
        <w:rPr>
          <w:rFonts w:cstheme="minorHAnsi"/>
          <w:color w:val="000000"/>
        </w:rPr>
        <w:t xml:space="preserve"> </w:t>
      </w:r>
      <w:r w:rsidRPr="00461E48">
        <w:rPr>
          <w:rFonts w:cstheme="minorHAnsi"/>
          <w:color w:val="000000"/>
        </w:rPr>
        <w:t>achieved</w:t>
      </w:r>
      <w:r w:rsidR="00D75C58">
        <w:rPr>
          <w:rFonts w:cstheme="minorHAnsi"/>
          <w:color w:val="000000"/>
        </w:rPr>
        <w:t>. These earlier pre-conditions</w:t>
      </w:r>
      <w:r w:rsidR="00E26373">
        <w:rPr>
          <w:rFonts w:cstheme="minorHAnsi"/>
          <w:color w:val="000000"/>
        </w:rPr>
        <w:t>, too,</w:t>
      </w:r>
      <w:r w:rsidRPr="00461E48">
        <w:rPr>
          <w:rFonts w:cstheme="minorHAnsi"/>
          <w:color w:val="000000"/>
        </w:rPr>
        <w:t xml:space="preserve"> must be portrayed</w:t>
      </w:r>
      <w:r w:rsidR="0051618A">
        <w:rPr>
          <w:rFonts w:cstheme="minorHAnsi"/>
          <w:color w:val="000000"/>
        </w:rPr>
        <w:t xml:space="preserve"> in the TOC</w:t>
      </w:r>
      <w:r w:rsidR="00750006">
        <w:rPr>
          <w:rFonts w:cstheme="minorHAnsi"/>
          <w:color w:val="000000"/>
        </w:rPr>
        <w:t xml:space="preserve">. </w:t>
      </w:r>
      <w:r w:rsidRPr="00461E48">
        <w:rPr>
          <w:rFonts w:cstheme="minorHAnsi"/>
          <w:color w:val="000000"/>
        </w:rPr>
        <w:t xml:space="preserve">The process of identifying pre-conditions should continue backward, step by step, until </w:t>
      </w:r>
      <w:r w:rsidR="00E26373">
        <w:rPr>
          <w:rFonts w:cstheme="minorHAnsi"/>
          <w:color w:val="000000"/>
        </w:rPr>
        <w:t>reaching a project</w:t>
      </w:r>
      <w:r w:rsidRPr="00461E48">
        <w:rPr>
          <w:rFonts w:cstheme="minorHAnsi"/>
          <w:color w:val="000000"/>
        </w:rPr>
        <w:t xml:space="preserve"> output or </w:t>
      </w:r>
      <w:r w:rsidR="00E26373">
        <w:rPr>
          <w:rFonts w:cstheme="minorHAnsi"/>
          <w:color w:val="000000"/>
        </w:rPr>
        <w:t xml:space="preserve">an </w:t>
      </w:r>
      <w:r w:rsidRPr="00461E48">
        <w:rPr>
          <w:rFonts w:cstheme="minorHAnsi"/>
          <w:color w:val="000000"/>
        </w:rPr>
        <w:t xml:space="preserve">outcome that </w:t>
      </w:r>
      <w:r w:rsidR="00E26373">
        <w:rPr>
          <w:rFonts w:cstheme="minorHAnsi"/>
          <w:color w:val="000000"/>
        </w:rPr>
        <w:t>is</w:t>
      </w:r>
      <w:r w:rsidR="00E26373" w:rsidRPr="00461E48">
        <w:rPr>
          <w:rFonts w:cstheme="minorHAnsi"/>
          <w:color w:val="000000"/>
        </w:rPr>
        <w:t xml:space="preserve"> </w:t>
      </w:r>
      <w:r w:rsidRPr="00461E48">
        <w:rPr>
          <w:rFonts w:cstheme="minorHAnsi"/>
          <w:color w:val="000000"/>
        </w:rPr>
        <w:t xml:space="preserve">outside </w:t>
      </w:r>
      <w:r w:rsidR="00E26373">
        <w:rPr>
          <w:rFonts w:cstheme="minorHAnsi"/>
          <w:color w:val="000000"/>
        </w:rPr>
        <w:t xml:space="preserve">the control </w:t>
      </w:r>
      <w:r w:rsidRPr="00461E48">
        <w:rPr>
          <w:rFonts w:cstheme="minorHAnsi"/>
          <w:color w:val="000000"/>
        </w:rPr>
        <w:t>of the project</w:t>
      </w:r>
      <w:r w:rsidR="00750006">
        <w:rPr>
          <w:rFonts w:cstheme="minorHAnsi"/>
          <w:color w:val="000000"/>
        </w:rPr>
        <w:t xml:space="preserve">. </w:t>
      </w:r>
    </w:p>
    <w:p w14:paraId="4136FD8D" w14:textId="51F93142" w:rsidR="00461E48" w:rsidRDefault="00461E48" w:rsidP="0025786B">
      <w:pPr>
        <w:rPr>
          <w:shd w:val="clear" w:color="auto" w:fill="FFFFFF"/>
        </w:rPr>
      </w:pPr>
      <w:r w:rsidRPr="00461E48">
        <w:rPr>
          <w:shd w:val="clear" w:color="auto" w:fill="FFFFFF"/>
        </w:rPr>
        <w:t>To illustrate, a portion of a TOC is portrayed in Figure 1</w:t>
      </w:r>
      <w:r w:rsidR="00750006">
        <w:rPr>
          <w:shd w:val="clear" w:color="auto" w:fill="FFFFFF"/>
        </w:rPr>
        <w:t xml:space="preserve">. </w:t>
      </w:r>
      <w:r w:rsidRPr="00461E48">
        <w:rPr>
          <w:shd w:val="clear" w:color="auto" w:fill="FFFFFF"/>
        </w:rPr>
        <w:t xml:space="preserve">In </w:t>
      </w:r>
      <w:r w:rsidR="00E26373">
        <w:rPr>
          <w:shd w:val="clear" w:color="auto" w:fill="FFFFFF"/>
        </w:rPr>
        <w:t>this illustration</w:t>
      </w:r>
      <w:r w:rsidRPr="00461E48">
        <w:rPr>
          <w:shd w:val="clear" w:color="auto" w:fill="FFFFFF"/>
        </w:rPr>
        <w:t xml:space="preserve"> “Households access to nutritious food improved” is a project Purpose</w:t>
      </w:r>
      <w:r w:rsidR="00750006">
        <w:rPr>
          <w:shd w:val="clear" w:color="auto" w:fill="FFFFFF"/>
        </w:rPr>
        <w:t xml:space="preserve">. </w:t>
      </w:r>
      <w:r w:rsidRPr="00461E48">
        <w:rPr>
          <w:shd w:val="clear" w:color="auto" w:fill="FFFFFF"/>
        </w:rPr>
        <w:t>Among the pre-conditions for this Purpose is an outcome: “Household cash income increased</w:t>
      </w:r>
      <w:r w:rsidR="000F7246">
        <w:rPr>
          <w:shd w:val="clear" w:color="auto" w:fill="FFFFFF"/>
        </w:rPr>
        <w:t>.</w:t>
      </w:r>
      <w:r w:rsidRPr="00461E48">
        <w:rPr>
          <w:shd w:val="clear" w:color="auto" w:fill="FFFFFF"/>
        </w:rPr>
        <w:t>”</w:t>
      </w:r>
      <w:r w:rsidR="00750006">
        <w:rPr>
          <w:shd w:val="clear" w:color="auto" w:fill="FFFFFF"/>
        </w:rPr>
        <w:t xml:space="preserve"> </w:t>
      </w:r>
      <w:r w:rsidRPr="00461E48">
        <w:rPr>
          <w:shd w:val="clear" w:color="auto" w:fill="FFFFFF"/>
        </w:rPr>
        <w:t>O</w:t>
      </w:r>
      <w:r w:rsidR="00D7414F">
        <w:rPr>
          <w:shd w:val="clear" w:color="auto" w:fill="FFFFFF"/>
        </w:rPr>
        <w:t>ne way the project expects to increase</w:t>
      </w:r>
      <w:r w:rsidRPr="00461E48">
        <w:rPr>
          <w:shd w:val="clear" w:color="auto" w:fill="FFFFFF"/>
        </w:rPr>
        <w:t xml:space="preserve"> household income, is by promoting household members’ involvement in new income</w:t>
      </w:r>
      <w:r w:rsidR="002F1F04">
        <w:rPr>
          <w:shd w:val="clear" w:color="auto" w:fill="FFFFFF"/>
        </w:rPr>
        <w:t>-</w:t>
      </w:r>
      <w:r w:rsidRPr="00461E48">
        <w:rPr>
          <w:shd w:val="clear" w:color="auto" w:fill="FFFFFF"/>
        </w:rPr>
        <w:t>generating activities</w:t>
      </w:r>
      <w:r w:rsidR="002F1F04">
        <w:rPr>
          <w:shd w:val="clear" w:color="auto" w:fill="FFFFFF"/>
        </w:rPr>
        <w:t xml:space="preserve"> (IGAs)</w:t>
      </w:r>
      <w:r w:rsidR="00750006">
        <w:rPr>
          <w:shd w:val="clear" w:color="auto" w:fill="FFFFFF"/>
        </w:rPr>
        <w:t xml:space="preserve">. </w:t>
      </w:r>
      <w:r w:rsidRPr="00461E48">
        <w:rPr>
          <w:shd w:val="clear" w:color="auto" w:fill="FFFFFF"/>
        </w:rPr>
        <w:t>To do so, some interventions will concentrate on training women in IGA skills and other interventions will address aspects of the economic environment that limit the income of individuals with IGA skills</w:t>
      </w:r>
      <w:r w:rsidR="00750006">
        <w:rPr>
          <w:shd w:val="clear" w:color="auto" w:fill="FFFFFF"/>
        </w:rPr>
        <w:t xml:space="preserve">. </w:t>
      </w:r>
    </w:p>
    <w:p w14:paraId="6EEA0BB1" w14:textId="24B29DFF" w:rsidR="00F54B93" w:rsidRDefault="00F54B93" w:rsidP="0025786B">
      <w:pPr>
        <w:rPr>
          <w:shd w:val="clear" w:color="auto" w:fill="FFFFFF"/>
        </w:rPr>
      </w:pPr>
      <w:r>
        <w:rPr>
          <w:shd w:val="clear" w:color="auto" w:fill="FFFFFF"/>
        </w:rPr>
        <w:t>Al</w:t>
      </w:r>
      <w:r w:rsidR="00D439F7">
        <w:rPr>
          <w:shd w:val="clear" w:color="auto" w:fill="FFFFFF"/>
        </w:rPr>
        <w:t xml:space="preserve">l </w:t>
      </w:r>
      <w:r>
        <w:rPr>
          <w:shd w:val="clear" w:color="auto" w:fill="FFFFFF"/>
        </w:rPr>
        <w:t xml:space="preserve">FFP projects are designed to influence changes at the population level. This means that the non-participants </w:t>
      </w:r>
      <w:r w:rsidR="003A123F">
        <w:rPr>
          <w:shd w:val="clear" w:color="auto" w:fill="FFFFFF"/>
        </w:rPr>
        <w:t xml:space="preserve">within the community </w:t>
      </w:r>
      <w:r>
        <w:rPr>
          <w:shd w:val="clear" w:color="auto" w:fill="FFFFFF"/>
        </w:rPr>
        <w:t xml:space="preserve">are also expected to adopt the practices promoted by the project. ToC should show how the project will influence the changes in practices and behaviors among non-participants.    </w:t>
      </w:r>
    </w:p>
    <w:p w14:paraId="7A31636B" w14:textId="77777777" w:rsidR="00FD630F" w:rsidRDefault="00FD630F" w:rsidP="0025786B">
      <w:pPr>
        <w:rPr>
          <w:shd w:val="clear" w:color="auto" w:fill="FFFFFF"/>
        </w:rPr>
      </w:pPr>
    </w:p>
    <w:p w14:paraId="3B2A1A66" w14:textId="77777777" w:rsidR="004840E8" w:rsidRDefault="004840E8">
      <w:pPr>
        <w:spacing w:after="0"/>
        <w:rPr>
          <w:b/>
          <w:color w:val="1F497D" w:themeColor="text2"/>
        </w:rPr>
      </w:pPr>
      <w:r>
        <w:br w:type="page"/>
      </w:r>
    </w:p>
    <w:p w14:paraId="75A9ECAD" w14:textId="32FEBACE" w:rsidR="0025786B" w:rsidRPr="00BE5EA5" w:rsidRDefault="0025786B" w:rsidP="0025786B">
      <w:pPr>
        <w:pStyle w:val="FigureTitle"/>
        <w:rPr>
          <w:rFonts w:cs="Arial"/>
          <w:noProof/>
          <w:shd w:val="clear" w:color="auto" w:fill="FFFFFF"/>
        </w:rPr>
      </w:pPr>
      <w:r w:rsidRPr="00BE5EA5">
        <w:t xml:space="preserve">Figure </w:t>
      </w:r>
      <w:r w:rsidR="009170E0">
        <w:fldChar w:fldCharType="begin"/>
      </w:r>
      <w:r w:rsidR="009170E0">
        <w:instrText xml:space="preserve"> SEQ Figure \* ARABIC </w:instrText>
      </w:r>
      <w:r w:rsidR="009170E0">
        <w:fldChar w:fldCharType="separate"/>
      </w:r>
      <w:r w:rsidR="007366E5">
        <w:rPr>
          <w:noProof/>
        </w:rPr>
        <w:t>1</w:t>
      </w:r>
      <w:r w:rsidR="009170E0">
        <w:rPr>
          <w:noProof/>
        </w:rPr>
        <w:fldChar w:fldCharType="end"/>
      </w:r>
      <w:r w:rsidR="00FE32F9">
        <w:t>:</w:t>
      </w:r>
      <w:r w:rsidRPr="00BE5EA5">
        <w:t xml:space="preserve"> Example </w:t>
      </w:r>
      <w:r>
        <w:t>of</w:t>
      </w:r>
      <w:r w:rsidRPr="00BE5EA5">
        <w:t xml:space="preserve"> Pre-</w:t>
      </w:r>
      <w:r w:rsidR="00FE32F9">
        <w:t>C</w:t>
      </w:r>
      <w:r w:rsidRPr="00BE5EA5">
        <w:t>onditions/Outcomes in a TOC</w:t>
      </w:r>
    </w:p>
    <w:p w14:paraId="12E99C9D" w14:textId="46758F73" w:rsidR="0025786B" w:rsidRDefault="0025786B" w:rsidP="0025786B">
      <w:pPr>
        <w:jc w:val="center"/>
        <w:rPr>
          <w:shd w:val="clear" w:color="auto" w:fill="FFFFFF"/>
        </w:rPr>
      </w:pPr>
    </w:p>
    <w:p w14:paraId="53CCC8D2" w14:textId="4083C446" w:rsidR="004840E8" w:rsidRDefault="004840E8" w:rsidP="0025786B">
      <w:pPr>
        <w:rPr>
          <w:shd w:val="clear" w:color="auto" w:fill="FFFFFF"/>
        </w:rPr>
      </w:pPr>
      <w:r w:rsidRPr="003A123F">
        <w:rPr>
          <w:noProof/>
          <w:shd w:val="clear" w:color="auto" w:fill="FFFFFF"/>
        </w:rPr>
        <w:drawing>
          <wp:inline distT="0" distB="0" distL="0" distR="0" wp14:anchorId="1A0D9037" wp14:editId="15625F35">
            <wp:extent cx="3941253" cy="393738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3376" cy="3939501"/>
                    </a:xfrm>
                    <a:prstGeom prst="rect">
                      <a:avLst/>
                    </a:prstGeom>
                    <a:noFill/>
                  </pic:spPr>
                </pic:pic>
              </a:graphicData>
            </a:graphic>
          </wp:inline>
        </w:drawing>
      </w:r>
    </w:p>
    <w:p w14:paraId="7240F1A9" w14:textId="77777777" w:rsidR="004840E8" w:rsidRDefault="004840E8" w:rsidP="0025786B">
      <w:pPr>
        <w:rPr>
          <w:shd w:val="clear" w:color="auto" w:fill="FFFFFF"/>
        </w:rPr>
      </w:pPr>
    </w:p>
    <w:p w14:paraId="2729FEF0" w14:textId="6BE1FF07" w:rsidR="00AE081C" w:rsidRPr="00AE081C" w:rsidRDefault="00461E48" w:rsidP="0025786B">
      <w:pPr>
        <w:rPr>
          <w:rFonts w:ascii="Arial" w:hAnsi="Arial" w:cs="Calibri"/>
          <w:noProof/>
          <w:color w:val="000000"/>
        </w:rPr>
      </w:pPr>
      <w:r w:rsidRPr="00461E48">
        <w:rPr>
          <w:shd w:val="clear" w:color="auto" w:fill="FFFFFF"/>
        </w:rPr>
        <w:t>In this example, “Household members participate in new income generating activities” is a pre-condition for “Household cash income increased</w:t>
      </w:r>
      <w:r w:rsidR="000F7246">
        <w:rPr>
          <w:shd w:val="clear" w:color="auto" w:fill="FFFFFF"/>
        </w:rPr>
        <w:t>.</w:t>
      </w:r>
      <w:r w:rsidRPr="00461E48">
        <w:rPr>
          <w:shd w:val="clear" w:color="auto" w:fill="FFFFFF"/>
        </w:rPr>
        <w:t>”</w:t>
      </w:r>
      <w:r w:rsidR="00750006">
        <w:rPr>
          <w:shd w:val="clear" w:color="auto" w:fill="FFFFFF"/>
        </w:rPr>
        <w:t xml:space="preserve"> </w:t>
      </w:r>
      <w:r w:rsidRPr="00461E48">
        <w:rPr>
          <w:shd w:val="clear" w:color="auto" w:fill="FFFFFF"/>
        </w:rPr>
        <w:t>It is also an outcome with two identified pre-conditions: “Women trained in IGA skills” and “Economic environment for IGAs improved</w:t>
      </w:r>
      <w:r w:rsidR="000F7246">
        <w:rPr>
          <w:shd w:val="clear" w:color="auto" w:fill="FFFFFF"/>
        </w:rPr>
        <w:t>.</w:t>
      </w:r>
      <w:r w:rsidRPr="00461E48">
        <w:rPr>
          <w:shd w:val="clear" w:color="auto" w:fill="FFFFFF"/>
        </w:rPr>
        <w:t xml:space="preserve">” Women’s training is a direct output of the project’s interventions, and so, there are no more-pre-conditions, and this output </w:t>
      </w:r>
      <w:r w:rsidR="006160FE">
        <w:rPr>
          <w:shd w:val="clear" w:color="auto" w:fill="FFFFFF"/>
        </w:rPr>
        <w:t>constitutes</w:t>
      </w:r>
      <w:r w:rsidR="006160FE" w:rsidRPr="00461E48">
        <w:rPr>
          <w:shd w:val="clear" w:color="auto" w:fill="FFFFFF"/>
        </w:rPr>
        <w:t xml:space="preserve"> </w:t>
      </w:r>
      <w:r w:rsidRPr="00461E48">
        <w:rPr>
          <w:shd w:val="clear" w:color="auto" w:fill="FFFFFF"/>
        </w:rPr>
        <w:t>the beginning of the pathway</w:t>
      </w:r>
      <w:r w:rsidR="00750006">
        <w:rPr>
          <w:shd w:val="clear" w:color="auto" w:fill="FFFFFF"/>
        </w:rPr>
        <w:t xml:space="preserve">. </w:t>
      </w:r>
      <w:r w:rsidRPr="00461E48">
        <w:rPr>
          <w:shd w:val="clear" w:color="auto" w:fill="FFFFFF"/>
        </w:rPr>
        <w:t xml:space="preserve">However, </w:t>
      </w:r>
      <w:r w:rsidR="006160FE">
        <w:rPr>
          <w:shd w:val="clear" w:color="auto" w:fill="FFFFFF"/>
        </w:rPr>
        <w:t xml:space="preserve">the improvement of the </w:t>
      </w:r>
      <w:r w:rsidRPr="00461E48">
        <w:rPr>
          <w:shd w:val="clear" w:color="auto" w:fill="FFFFFF"/>
        </w:rPr>
        <w:t xml:space="preserve">economic </w:t>
      </w:r>
      <w:r w:rsidR="006160FE">
        <w:rPr>
          <w:shd w:val="clear" w:color="auto" w:fill="FFFFFF"/>
        </w:rPr>
        <w:t>environment</w:t>
      </w:r>
      <w:r w:rsidRPr="00461E48">
        <w:rPr>
          <w:shd w:val="clear" w:color="auto" w:fill="FFFFFF"/>
        </w:rPr>
        <w:t xml:space="preserve"> is too complex</w:t>
      </w:r>
      <w:r w:rsidR="006160FE">
        <w:rPr>
          <w:shd w:val="clear" w:color="auto" w:fill="FFFFFF"/>
        </w:rPr>
        <w:t xml:space="preserve"> an outcome</w:t>
      </w:r>
      <w:r w:rsidRPr="00461E48">
        <w:rPr>
          <w:shd w:val="clear" w:color="auto" w:fill="FFFFFF"/>
        </w:rPr>
        <w:t xml:space="preserve"> to rely on simple project outputs</w:t>
      </w:r>
      <w:r w:rsidR="00750006">
        <w:rPr>
          <w:shd w:val="clear" w:color="auto" w:fill="FFFFFF"/>
        </w:rPr>
        <w:t xml:space="preserve">. </w:t>
      </w:r>
      <w:r w:rsidRPr="00461E48">
        <w:rPr>
          <w:shd w:val="clear" w:color="auto" w:fill="FFFFFF"/>
        </w:rPr>
        <w:t xml:space="preserve">Therefore, the TOC must continue backward from this outcome to define more levels of pre-conditions before reaching a direct output of a project intervention. </w:t>
      </w:r>
      <w:r w:rsidRPr="00461E48">
        <w:rPr>
          <w:rFonts w:cstheme="minorHAnsi"/>
          <w:color w:val="000000"/>
        </w:rPr>
        <w:t>In Figure 1 the broad arrows pointing upward toward a Pre-condition/Outcome indicate that more levels of pre-conditions will be added below these points before the TOC is complete.</w:t>
      </w:r>
      <w:r w:rsidRPr="00461E48">
        <w:rPr>
          <w:rFonts w:ascii="Arial" w:hAnsi="Arial" w:cs="Calibri"/>
          <w:noProof/>
          <w:color w:val="000000"/>
        </w:rPr>
        <w:t xml:space="preserve"> </w:t>
      </w:r>
    </w:p>
    <w:p w14:paraId="1126171B" w14:textId="4C21226F" w:rsidR="00461E48" w:rsidRDefault="00461E48" w:rsidP="0025786B">
      <w:pPr>
        <w:rPr>
          <w:rFonts w:cstheme="minorHAnsi"/>
          <w:color w:val="000000"/>
        </w:rPr>
      </w:pPr>
      <w:r w:rsidRPr="00461E48">
        <w:rPr>
          <w:rFonts w:cstheme="minorHAnsi"/>
          <w:color w:val="000000"/>
        </w:rPr>
        <w:t>In the TOC diagrams, FFP recommends the use of colors, numbers, fonts, shading or shapes to identify the different components of the TOC and LogFrame, and to distinguish outcomes and pre-conditions outside the project’s control from those influenced by the project</w:t>
      </w:r>
      <w:r w:rsidR="00750006">
        <w:rPr>
          <w:rFonts w:cstheme="minorHAnsi"/>
          <w:color w:val="000000"/>
        </w:rPr>
        <w:t xml:space="preserve"> </w:t>
      </w:r>
      <w:r w:rsidRPr="00461E48">
        <w:rPr>
          <w:rFonts w:cstheme="minorHAnsi"/>
          <w:color w:val="000000"/>
        </w:rPr>
        <w:t>(</w:t>
      </w:r>
      <w:r w:rsidR="006160FE">
        <w:rPr>
          <w:rFonts w:cstheme="minorHAnsi"/>
          <w:color w:val="000000"/>
        </w:rPr>
        <w:t>s</w:t>
      </w:r>
      <w:r w:rsidRPr="00461E48">
        <w:rPr>
          <w:rFonts w:cstheme="minorHAnsi"/>
          <w:color w:val="000000"/>
        </w:rPr>
        <w:t>ee Figure 2 as an example.) Every TOC diagram should include a key that explains the significance of the colors, fonts, shading, etc..</w:t>
      </w:r>
    </w:p>
    <w:p w14:paraId="7D511915" w14:textId="77777777" w:rsidR="0025786B" w:rsidRPr="002E26F0" w:rsidRDefault="0025786B" w:rsidP="0025786B">
      <w:pPr>
        <w:pStyle w:val="FigureTitle"/>
        <w:ind w:left="0" w:firstLine="0"/>
        <w:rPr>
          <w:rFonts w:eastAsia="Calibri"/>
          <w:noProof/>
          <w:szCs w:val="24"/>
        </w:rPr>
      </w:pPr>
      <w:r w:rsidRPr="00C37ACD">
        <w:t xml:space="preserve">Figure </w:t>
      </w:r>
      <w:r>
        <w:t>2</w:t>
      </w:r>
      <w:r w:rsidR="00FE32F9">
        <w:t>:</w:t>
      </w:r>
      <w:r w:rsidRPr="00C37ACD">
        <w:t xml:space="preserve"> Example </w:t>
      </w:r>
      <w:r w:rsidR="00FE32F9" w:rsidRPr="00C37ACD">
        <w:t xml:space="preserve">Showing </w:t>
      </w:r>
      <w:r w:rsidRPr="00C37ACD">
        <w:t xml:space="preserve">the </w:t>
      </w:r>
      <w:r w:rsidR="00FE32F9" w:rsidRPr="00C37ACD">
        <w:t xml:space="preserve">Use </w:t>
      </w:r>
      <w:r w:rsidRPr="00C37ACD">
        <w:t xml:space="preserve">of </w:t>
      </w:r>
      <w:r w:rsidR="00FE32F9" w:rsidRPr="00C37ACD">
        <w:t xml:space="preserve">Color </w:t>
      </w:r>
      <w:r w:rsidRPr="00C37ACD">
        <w:t xml:space="preserve">and </w:t>
      </w:r>
      <w:r w:rsidR="00FE32F9" w:rsidRPr="00C37ACD">
        <w:t>Sh</w:t>
      </w:r>
      <w:r w:rsidR="00FE32F9" w:rsidRPr="007864B8">
        <w:t xml:space="preserve">ape </w:t>
      </w:r>
      <w:r w:rsidRPr="007864B8">
        <w:t xml:space="preserve">to </w:t>
      </w:r>
      <w:r w:rsidR="00FE32F9" w:rsidRPr="007864B8">
        <w:t xml:space="preserve">Distinguish </w:t>
      </w:r>
      <w:r w:rsidRPr="007864B8">
        <w:t xml:space="preserve">TOC </w:t>
      </w:r>
      <w:r>
        <w:t>and LogFrame</w:t>
      </w:r>
      <w:r w:rsidRPr="007864B8">
        <w:t xml:space="preserve"> </w:t>
      </w:r>
      <w:r w:rsidR="00FE32F9" w:rsidRPr="007864B8">
        <w:t>Elements</w:t>
      </w:r>
    </w:p>
    <w:p w14:paraId="2B3C3643" w14:textId="77777777" w:rsidR="0025786B" w:rsidRPr="00461E48" w:rsidRDefault="0025786B" w:rsidP="0025786B">
      <w:pPr>
        <w:jc w:val="center"/>
        <w:rPr>
          <w:rFonts w:cstheme="minorHAnsi"/>
          <w:color w:val="000000"/>
        </w:rPr>
      </w:pPr>
      <w:r w:rsidRPr="00461E48">
        <w:rPr>
          <w:rFonts w:cstheme="minorHAnsi"/>
          <w:noProof/>
          <w:color w:val="000000"/>
        </w:rPr>
        <w:drawing>
          <wp:inline distT="0" distB="0" distL="0" distR="0" wp14:anchorId="13305647" wp14:editId="406A9532">
            <wp:extent cx="4423628" cy="28346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23628" cy="2834640"/>
                    </a:xfrm>
                    <a:prstGeom prst="rect">
                      <a:avLst/>
                    </a:prstGeom>
                    <a:noFill/>
                  </pic:spPr>
                </pic:pic>
              </a:graphicData>
            </a:graphic>
          </wp:inline>
        </w:drawing>
      </w:r>
    </w:p>
    <w:p w14:paraId="3FFA7717" w14:textId="648BC622" w:rsidR="00461E48" w:rsidRDefault="00461E48" w:rsidP="0025786B">
      <w:pPr>
        <w:rPr>
          <w:b/>
          <w:noProof/>
          <w:shd w:val="clear" w:color="auto" w:fill="FFFFFF"/>
        </w:rPr>
      </w:pPr>
      <w:r w:rsidRPr="00461E48">
        <w:rPr>
          <w:rFonts w:cstheme="minorHAnsi"/>
          <w:color w:val="000000"/>
        </w:rPr>
        <w:t xml:space="preserve">Assumptions and rationales should be inserted in TOC diagrams using a unique shape or color. </w:t>
      </w:r>
      <w:r w:rsidRPr="00461E48">
        <w:rPr>
          <w:rFonts w:cstheme="minorHAnsi"/>
        </w:rPr>
        <w:t>An assumption might be depicted floating in the background of a diagram to show that it is necessary for all of the pathways depicted in the diagram. Another assumption or a rationale underlying or justifying a pathway between two outcomes should be shown in a shape that points toward the arrow that connects those outcomes</w:t>
      </w:r>
      <w:r w:rsidR="00750006">
        <w:rPr>
          <w:rFonts w:cstheme="minorHAnsi"/>
        </w:rPr>
        <w:t xml:space="preserve">. </w:t>
      </w:r>
      <w:r w:rsidRPr="00461E48">
        <w:rPr>
          <w:rFonts w:cstheme="minorHAnsi"/>
          <w:color w:val="000000"/>
        </w:rPr>
        <w:t>If the text needed to describe an Assumption or Rationale makes the TOC diagram too crowded, a simple identifier (</w:t>
      </w:r>
      <w:r w:rsidR="006160FE">
        <w:rPr>
          <w:rFonts w:cstheme="minorHAnsi"/>
          <w:color w:val="000000"/>
        </w:rPr>
        <w:t>f</w:t>
      </w:r>
      <w:r w:rsidRPr="00461E48">
        <w:rPr>
          <w:rFonts w:cstheme="minorHAnsi"/>
          <w:color w:val="000000"/>
        </w:rPr>
        <w:t>or example, A1, A2</w:t>
      </w:r>
      <w:r w:rsidR="00F82CD2">
        <w:rPr>
          <w:rFonts w:cstheme="minorHAnsi"/>
          <w:color w:val="000000"/>
        </w:rPr>
        <w:t>, etc.</w:t>
      </w:r>
      <w:r w:rsidRPr="00461E48">
        <w:rPr>
          <w:rFonts w:cstheme="minorHAnsi"/>
          <w:color w:val="000000"/>
        </w:rPr>
        <w:t xml:space="preserve">) that refers to a description of the Assumption or Rationale </w:t>
      </w:r>
      <w:r w:rsidR="0051618A">
        <w:rPr>
          <w:rFonts w:cstheme="minorHAnsi"/>
          <w:color w:val="000000"/>
        </w:rPr>
        <w:t xml:space="preserve">in </w:t>
      </w:r>
      <w:r w:rsidRPr="00461E48">
        <w:rPr>
          <w:rFonts w:cstheme="minorHAnsi"/>
          <w:color w:val="000000"/>
        </w:rPr>
        <w:t xml:space="preserve">the TOC narrative or an attached table </w:t>
      </w:r>
      <w:r w:rsidR="0051618A">
        <w:rPr>
          <w:rFonts w:cstheme="minorHAnsi"/>
          <w:color w:val="000000"/>
        </w:rPr>
        <w:t>may</w:t>
      </w:r>
      <w:r w:rsidR="0051618A" w:rsidRPr="00461E48">
        <w:rPr>
          <w:rFonts w:cstheme="minorHAnsi"/>
          <w:color w:val="000000"/>
        </w:rPr>
        <w:t xml:space="preserve"> </w:t>
      </w:r>
      <w:r w:rsidRPr="00461E48">
        <w:rPr>
          <w:rFonts w:cstheme="minorHAnsi"/>
          <w:color w:val="000000"/>
        </w:rPr>
        <w:t>be positioned on the diagram to show its relationship to the related outcome, output or pathway.</w:t>
      </w:r>
      <w:r w:rsidRPr="00461E48">
        <w:rPr>
          <w:b/>
          <w:noProof/>
          <w:shd w:val="clear" w:color="auto" w:fill="FFFFFF"/>
        </w:rPr>
        <w:t xml:space="preserve"> </w:t>
      </w:r>
    </w:p>
    <w:p w14:paraId="06B78387" w14:textId="5D3CABE4" w:rsidR="00AE081C" w:rsidRPr="00AE081C" w:rsidRDefault="00AE081C" w:rsidP="0025786B">
      <w:pPr>
        <w:rPr>
          <w:rFonts w:cstheme="minorHAnsi"/>
          <w:color w:val="000000"/>
        </w:rPr>
      </w:pPr>
      <w:r>
        <w:rPr>
          <w:noProof/>
          <w:shd w:val="clear" w:color="auto" w:fill="FFFFFF"/>
        </w:rPr>
        <w:t>All pre-conditions, assumptions, and outcomes in the TOC, should be stated as results, not processes. For example, the</w:t>
      </w:r>
      <w:r w:rsidR="002D2ABD">
        <w:rPr>
          <w:noProof/>
          <w:shd w:val="clear" w:color="auto" w:fill="FFFFFF"/>
        </w:rPr>
        <w:t xml:space="preserve"> results of training would be “Caretakers of children aged 6-36 months trained to prepare foods to complement breast feeding</w:t>
      </w:r>
      <w:r w:rsidR="000F7246">
        <w:rPr>
          <w:noProof/>
          <w:shd w:val="clear" w:color="auto" w:fill="FFFFFF"/>
        </w:rPr>
        <w:t>,</w:t>
      </w:r>
      <w:r w:rsidR="002D2ABD">
        <w:rPr>
          <w:noProof/>
          <w:shd w:val="clear" w:color="auto" w:fill="FFFFFF"/>
        </w:rPr>
        <w:t>” not “Project trains caretakers of children aged 6-36 months to prepare foods to complement breast feeding</w:t>
      </w:r>
      <w:r w:rsidR="000F7246">
        <w:rPr>
          <w:noProof/>
          <w:shd w:val="clear" w:color="auto" w:fill="FFFFFF"/>
        </w:rPr>
        <w:t>.</w:t>
      </w:r>
      <w:r w:rsidR="002D2ABD">
        <w:rPr>
          <w:noProof/>
          <w:shd w:val="clear" w:color="auto" w:fill="FFFFFF"/>
        </w:rPr>
        <w:t>”</w:t>
      </w:r>
    </w:p>
    <w:p w14:paraId="493D812C" w14:textId="779F8766" w:rsidR="00461E48" w:rsidRDefault="00461E48" w:rsidP="0025786B">
      <w:pPr>
        <w:rPr>
          <w:rFonts w:cstheme="minorHAnsi"/>
          <w:color w:val="000000"/>
        </w:rPr>
      </w:pPr>
      <w:r w:rsidRPr="00461E48">
        <w:rPr>
          <w:rFonts w:cstheme="minorHAnsi"/>
          <w:color w:val="000000"/>
        </w:rPr>
        <w:t>Because FFP development projects are multi-sectoral and complex, a project TOC diagram may not fit legibly onto a single page. To keep it reader-friendly</w:t>
      </w:r>
      <w:r w:rsidR="00F82CD2">
        <w:rPr>
          <w:rFonts w:cstheme="minorHAnsi"/>
          <w:color w:val="000000"/>
        </w:rPr>
        <w:t xml:space="preserve"> while maintaining detail,</w:t>
      </w:r>
      <w:r w:rsidRPr="00461E48">
        <w:rPr>
          <w:rFonts w:cstheme="minorHAnsi"/>
          <w:color w:val="000000"/>
        </w:rPr>
        <w:t xml:space="preserve"> the TOC may comprise a set of diagrams. For example</w:t>
      </w:r>
      <w:r w:rsidR="00F82CD2">
        <w:rPr>
          <w:rFonts w:cstheme="minorHAnsi"/>
          <w:color w:val="000000"/>
        </w:rPr>
        <w:t>,</w:t>
      </w:r>
      <w:r w:rsidRPr="00461E48">
        <w:rPr>
          <w:rFonts w:cstheme="minorHAnsi"/>
          <w:color w:val="000000"/>
        </w:rPr>
        <w:t xml:space="preserve"> it may have a page for each Purpose (or even Sub-purpose). In this case, pathways may cross pages</w:t>
      </w:r>
      <w:r w:rsidR="00750006">
        <w:rPr>
          <w:rFonts w:cstheme="minorHAnsi"/>
          <w:color w:val="000000"/>
        </w:rPr>
        <w:t xml:space="preserve">. </w:t>
      </w:r>
      <w:r w:rsidRPr="00461E48">
        <w:rPr>
          <w:rFonts w:cstheme="minorHAnsi"/>
          <w:color w:val="000000"/>
        </w:rPr>
        <w:t>Figure 3 shows one way that a crossing might be depicted by repeating the outcome that appears on the page with the pathways leading up to it on a second page where the outcome is a pre-condition for a higher level outcome</w:t>
      </w:r>
      <w:r w:rsidR="00750006">
        <w:rPr>
          <w:rFonts w:cstheme="minorHAnsi"/>
          <w:color w:val="000000"/>
        </w:rPr>
        <w:t xml:space="preserve">. </w:t>
      </w:r>
      <w:r w:rsidRPr="00461E48">
        <w:rPr>
          <w:rFonts w:cstheme="minorHAnsi"/>
          <w:color w:val="000000"/>
        </w:rPr>
        <w:t xml:space="preserve">Likewise, the higher level outcome on the second </w:t>
      </w:r>
      <w:r w:rsidR="00003D90" w:rsidRPr="00461E48">
        <w:rPr>
          <w:rFonts w:cstheme="minorHAnsi"/>
          <w:color w:val="000000"/>
        </w:rPr>
        <w:t>page</w:t>
      </w:r>
      <w:r w:rsidRPr="00461E48">
        <w:rPr>
          <w:rFonts w:cstheme="minorHAnsi"/>
          <w:color w:val="000000"/>
        </w:rPr>
        <w:t xml:space="preserve"> could be repeated on the first page</w:t>
      </w:r>
      <w:r w:rsidR="00750006">
        <w:rPr>
          <w:rFonts w:cstheme="minorHAnsi"/>
          <w:color w:val="000000"/>
        </w:rPr>
        <w:t xml:space="preserve">. </w:t>
      </w:r>
      <w:r w:rsidRPr="00461E48">
        <w:rPr>
          <w:rFonts w:cstheme="minorHAnsi"/>
          <w:color w:val="000000"/>
        </w:rPr>
        <w:t>Color, shape or special effects should be used to identify a pre-condition/outcome that also appears on another page</w:t>
      </w:r>
      <w:r w:rsidR="00750006">
        <w:rPr>
          <w:rFonts w:cstheme="minorHAnsi"/>
          <w:color w:val="000000"/>
        </w:rPr>
        <w:t xml:space="preserve">. </w:t>
      </w:r>
    </w:p>
    <w:p w14:paraId="5791587D" w14:textId="77777777" w:rsidR="0025786B" w:rsidRPr="0096017F" w:rsidRDefault="0025786B" w:rsidP="0025786B">
      <w:pPr>
        <w:pStyle w:val="FigureTitle"/>
        <w:rPr>
          <w:rFonts w:cs="Arial"/>
          <w:noProof/>
          <w:shd w:val="clear" w:color="auto" w:fill="FFFFFF"/>
        </w:rPr>
      </w:pPr>
      <w:r w:rsidRPr="0096017F">
        <w:t xml:space="preserve">Figure </w:t>
      </w:r>
      <w:r>
        <w:t>3</w:t>
      </w:r>
      <w:r w:rsidR="00FE32F9">
        <w:t>:</w:t>
      </w:r>
      <w:r w:rsidRPr="0096017F">
        <w:t xml:space="preserve"> Showing </w:t>
      </w:r>
      <w:r w:rsidR="00FE32F9" w:rsidRPr="0096017F">
        <w:t xml:space="preserve">Pathways </w:t>
      </w:r>
      <w:r w:rsidRPr="0096017F">
        <w:t xml:space="preserve">that </w:t>
      </w:r>
      <w:r w:rsidR="00FE32F9" w:rsidRPr="0096017F">
        <w:t xml:space="preserve">Cross </w:t>
      </w:r>
      <w:r w:rsidR="00FE32F9">
        <w:t>Diagram</w:t>
      </w:r>
      <w:r w:rsidR="00FE32F9" w:rsidRPr="0096017F">
        <w:t xml:space="preserve">s </w:t>
      </w:r>
      <w:r w:rsidRPr="0096017F">
        <w:t>in a TOC</w:t>
      </w:r>
    </w:p>
    <w:p w14:paraId="6A8624FB" w14:textId="77777777" w:rsidR="00C94442" w:rsidRDefault="00C94442" w:rsidP="0025786B">
      <w:pPr>
        <w:rPr>
          <w:rFonts w:cstheme="minorHAnsi"/>
          <w:color w:val="000000"/>
        </w:rPr>
      </w:pPr>
    </w:p>
    <w:p w14:paraId="3745A5EC" w14:textId="6052AADF" w:rsidR="00C94442" w:rsidRDefault="00C94442" w:rsidP="0025786B">
      <w:pPr>
        <w:rPr>
          <w:rFonts w:cstheme="minorHAnsi"/>
          <w:color w:val="000000"/>
        </w:rPr>
      </w:pPr>
      <w:r>
        <w:rPr>
          <w:noProof/>
        </w:rPr>
        <w:drawing>
          <wp:inline distT="0" distB="0" distL="0" distR="0" wp14:anchorId="5E720906" wp14:editId="57D1071E">
            <wp:extent cx="5514587" cy="5674993"/>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7246" cy="5677729"/>
                    </a:xfrm>
                    <a:prstGeom prst="rect">
                      <a:avLst/>
                    </a:prstGeom>
                    <a:noFill/>
                  </pic:spPr>
                </pic:pic>
              </a:graphicData>
            </a:graphic>
          </wp:inline>
        </w:drawing>
      </w:r>
    </w:p>
    <w:p w14:paraId="55E8D57B" w14:textId="77777777" w:rsidR="00C94442" w:rsidRDefault="00C94442" w:rsidP="0025786B">
      <w:pPr>
        <w:rPr>
          <w:rFonts w:cstheme="minorHAnsi"/>
          <w:color w:val="000000"/>
        </w:rPr>
      </w:pPr>
    </w:p>
    <w:p w14:paraId="5E059370" w14:textId="4BA28C8A" w:rsidR="00461E48" w:rsidRPr="00461E48" w:rsidRDefault="00461E48" w:rsidP="0025786B">
      <w:pPr>
        <w:rPr>
          <w:rFonts w:cstheme="minorHAnsi"/>
          <w:color w:val="000000"/>
        </w:rPr>
      </w:pPr>
      <w:r w:rsidRPr="00461E48">
        <w:rPr>
          <w:rFonts w:cstheme="minorHAnsi"/>
          <w:color w:val="000000"/>
        </w:rPr>
        <w:t xml:space="preserve">FFP requests that, in addition to the set of Purpose or Sub-purpose Level diagrams, the awardee </w:t>
      </w:r>
      <w:r w:rsidR="00BF0F97">
        <w:rPr>
          <w:rFonts w:cstheme="minorHAnsi"/>
          <w:color w:val="000000"/>
        </w:rPr>
        <w:t>include</w:t>
      </w:r>
      <w:r w:rsidRPr="00461E48">
        <w:rPr>
          <w:rFonts w:cstheme="minorHAnsi"/>
          <w:color w:val="000000"/>
        </w:rPr>
        <w:t xml:space="preserve"> a single-page, all-inclusive TOC</w:t>
      </w:r>
      <w:r w:rsidR="000718C6">
        <w:rPr>
          <w:rFonts w:cstheme="minorHAnsi"/>
          <w:color w:val="000000"/>
        </w:rPr>
        <w:t xml:space="preserve">. </w:t>
      </w:r>
      <w:r w:rsidRPr="00461E48">
        <w:rPr>
          <w:rFonts w:cstheme="minorHAnsi"/>
          <w:color w:val="000000"/>
        </w:rPr>
        <w:t xml:space="preserve"> </w:t>
      </w:r>
    </w:p>
    <w:p w14:paraId="16F60808" w14:textId="1DD48AF1" w:rsidR="00461E48" w:rsidRPr="0051618A" w:rsidRDefault="00461E48" w:rsidP="0025786B">
      <w:pPr>
        <w:rPr>
          <w:shd w:val="clear" w:color="auto" w:fill="FFFFFF"/>
        </w:rPr>
      </w:pPr>
      <w:r w:rsidRPr="00461E48">
        <w:rPr>
          <w:shd w:val="clear" w:color="auto" w:fill="FFFFFF"/>
        </w:rPr>
        <w:t>Materials and tools to he</w:t>
      </w:r>
      <w:r w:rsidR="00435EA2">
        <w:rPr>
          <w:shd w:val="clear" w:color="auto" w:fill="FFFFFF"/>
        </w:rPr>
        <w:t xml:space="preserve">lp develop a TOC can be found </w:t>
      </w:r>
      <w:r w:rsidR="00D472F8">
        <w:rPr>
          <w:shd w:val="clear" w:color="auto" w:fill="FFFFFF"/>
        </w:rPr>
        <w:t xml:space="preserve">via </w:t>
      </w:r>
      <w:r w:rsidR="00435EA2">
        <w:rPr>
          <w:shd w:val="clear" w:color="auto" w:fill="FFFFFF"/>
        </w:rPr>
        <w:t xml:space="preserve">the </w:t>
      </w:r>
      <w:hyperlink r:id="rId24" w:history="1">
        <w:r w:rsidR="00435EA2" w:rsidRPr="00D472F8">
          <w:rPr>
            <w:rStyle w:val="Hyperlink"/>
            <w:i w:val="0"/>
            <w:shd w:val="clear" w:color="auto" w:fill="FFFFFF"/>
          </w:rPr>
          <w:t>Center for Theory of Change</w:t>
        </w:r>
      </w:hyperlink>
      <w:r w:rsidR="00D472F8">
        <w:rPr>
          <w:rStyle w:val="Hyperlink"/>
          <w:i w:val="0"/>
          <w:shd w:val="clear" w:color="auto" w:fill="FFFFFF"/>
        </w:rPr>
        <w:t xml:space="preserve"> </w:t>
      </w:r>
      <w:r w:rsidR="00D472F8" w:rsidRPr="00D472F8">
        <w:rPr>
          <w:rStyle w:val="Hyperlink"/>
          <w:i w:val="0"/>
          <w:color w:val="auto"/>
          <w:u w:val="none"/>
          <w:shd w:val="clear" w:color="auto" w:fill="FFFFFF"/>
        </w:rPr>
        <w:t>website</w:t>
      </w:r>
      <w:r w:rsidR="003A123F">
        <w:rPr>
          <w:rStyle w:val="FootnoteReference"/>
          <w:shd w:val="clear" w:color="auto" w:fill="FFFFFF"/>
        </w:rPr>
        <w:footnoteReference w:id="2"/>
      </w:r>
      <w:r w:rsidR="00435EA2">
        <w:rPr>
          <w:shd w:val="clear" w:color="auto" w:fill="FFFFFF"/>
        </w:rPr>
        <w:t xml:space="preserve">. </w:t>
      </w:r>
    </w:p>
    <w:p w14:paraId="779ED44C" w14:textId="77777777" w:rsidR="00461E48" w:rsidRPr="00461E48" w:rsidRDefault="00461E48" w:rsidP="000A269E">
      <w:pPr>
        <w:pStyle w:val="Heading3"/>
        <w:rPr>
          <w:shd w:val="clear" w:color="auto" w:fill="FFFFFF"/>
        </w:rPr>
      </w:pPr>
      <w:bookmarkStart w:id="17" w:name="_Toc429994783"/>
      <w:r w:rsidRPr="009615AC">
        <w:rPr>
          <w:shd w:val="clear" w:color="auto" w:fill="FFFFFF"/>
        </w:rPr>
        <w:t>2.1.3</w:t>
      </w:r>
      <w:r w:rsidR="00FC71A7" w:rsidRPr="009615AC">
        <w:rPr>
          <w:shd w:val="clear" w:color="auto" w:fill="FFFFFF"/>
        </w:rPr>
        <w:t>:</w:t>
      </w:r>
      <w:r w:rsidRPr="009615AC">
        <w:rPr>
          <w:shd w:val="clear" w:color="auto" w:fill="FFFFFF"/>
        </w:rPr>
        <w:t xml:space="preserve"> Breadth, </w:t>
      </w:r>
      <w:r w:rsidR="00FC71A7" w:rsidRPr="009615AC">
        <w:rPr>
          <w:shd w:val="clear" w:color="auto" w:fill="FFFFFF"/>
        </w:rPr>
        <w:t>Depth</w:t>
      </w:r>
      <w:r w:rsidRPr="009615AC">
        <w:rPr>
          <w:shd w:val="clear" w:color="auto" w:fill="FFFFFF"/>
        </w:rPr>
        <w:t xml:space="preserve">, and </w:t>
      </w:r>
      <w:r w:rsidR="00FC71A7" w:rsidRPr="009615AC">
        <w:rPr>
          <w:shd w:val="clear" w:color="auto" w:fill="FFFFFF"/>
        </w:rPr>
        <w:t xml:space="preserve">Level </w:t>
      </w:r>
      <w:r w:rsidRPr="009615AC">
        <w:rPr>
          <w:shd w:val="clear" w:color="auto" w:fill="FFFFFF"/>
        </w:rPr>
        <w:t xml:space="preserve">of </w:t>
      </w:r>
      <w:r w:rsidR="00FC71A7" w:rsidRPr="009615AC">
        <w:rPr>
          <w:shd w:val="clear" w:color="auto" w:fill="FFFFFF"/>
        </w:rPr>
        <w:t xml:space="preserve">Detail </w:t>
      </w:r>
      <w:r w:rsidRPr="009615AC">
        <w:rPr>
          <w:shd w:val="clear" w:color="auto" w:fill="FFFFFF"/>
        </w:rPr>
        <w:t>of TOCs for FFP</w:t>
      </w:r>
      <w:bookmarkEnd w:id="17"/>
    </w:p>
    <w:p w14:paraId="23436D0F" w14:textId="77777777" w:rsidR="00461E48" w:rsidRPr="00461E48" w:rsidRDefault="00461E48" w:rsidP="0025786B">
      <w:r w:rsidRPr="00461E48">
        <w:t>A broader TOC includes more external influencing factors. The breadth of the TOC submitted with an application should demonstrate a good understanding of the proposed implementation context, and applicants should include the pre-conditions that are most likely to affect the outcomes necessary to the achievement of the project’s Goal, either positively or negatively</w:t>
      </w:r>
      <w:r w:rsidR="00750006">
        <w:t xml:space="preserve">. </w:t>
      </w:r>
      <w:r w:rsidRPr="00461E48">
        <w:t>For example, when distributing food with the intent to improve child nutritional status in an environment where potable water supplies are unstable, the TOC should depict the necessary pre-conditions related to water supply, water access and health outcomes related to water quality and quantities – even if the project does not include interventions to stabilize the water supply.</w:t>
      </w:r>
    </w:p>
    <w:p w14:paraId="6CBB9F41" w14:textId="77777777" w:rsidR="00461E48" w:rsidRPr="00461E48" w:rsidRDefault="00461E48" w:rsidP="0025786B">
      <w:pPr>
        <w:rPr>
          <w:rFonts w:cs="Arial"/>
          <w:color w:val="222222"/>
          <w:shd w:val="clear" w:color="auto" w:fill="FFFFFF"/>
        </w:rPr>
      </w:pPr>
      <w:r w:rsidRPr="00461E48">
        <w:rPr>
          <w:rFonts w:cs="Arial"/>
          <w:color w:val="222222"/>
          <w:shd w:val="clear" w:color="auto" w:fill="FFFFFF"/>
        </w:rPr>
        <w:t xml:space="preserve">Depth refers to how </w:t>
      </w:r>
      <w:r w:rsidR="002D2ABD">
        <w:rPr>
          <w:rFonts w:cs="Arial"/>
          <w:color w:val="222222"/>
          <w:shd w:val="clear" w:color="auto" w:fill="FFFFFF"/>
        </w:rPr>
        <w:t>far back</w:t>
      </w:r>
      <w:r w:rsidRPr="00461E48">
        <w:rPr>
          <w:rFonts w:cs="Arial"/>
          <w:color w:val="222222"/>
          <w:shd w:val="clear" w:color="auto" w:fill="FFFFFF"/>
        </w:rPr>
        <w:t xml:space="preserve"> the TOC goes from the Goal</w:t>
      </w:r>
      <w:r w:rsidR="00750006">
        <w:rPr>
          <w:rFonts w:cs="Arial"/>
          <w:color w:val="222222"/>
          <w:shd w:val="clear" w:color="auto" w:fill="FFFFFF"/>
        </w:rPr>
        <w:t xml:space="preserve">. </w:t>
      </w:r>
      <w:r w:rsidRPr="00461E48">
        <w:rPr>
          <w:rFonts w:cs="Arial"/>
          <w:color w:val="222222"/>
          <w:shd w:val="clear" w:color="auto" w:fill="FFFFFF"/>
        </w:rPr>
        <w:t>FFP requires greater depth for the pathways directly affected by project interventions than for those outside the control of the project</w:t>
      </w:r>
      <w:r w:rsidR="00750006">
        <w:rPr>
          <w:rFonts w:cs="Arial"/>
          <w:color w:val="222222"/>
          <w:shd w:val="clear" w:color="auto" w:fill="FFFFFF"/>
        </w:rPr>
        <w:t xml:space="preserve">. </w:t>
      </w:r>
      <w:r w:rsidRPr="00461E48">
        <w:rPr>
          <w:rFonts w:cs="Arial"/>
          <w:color w:val="222222"/>
          <w:shd w:val="clear" w:color="auto" w:fill="FFFFFF"/>
        </w:rPr>
        <w:t>Every project output must be depicted in the TOC</w:t>
      </w:r>
      <w:r w:rsidR="006632DE">
        <w:rPr>
          <w:rFonts w:cs="Arial"/>
          <w:color w:val="222222"/>
          <w:shd w:val="clear" w:color="auto" w:fill="FFFFFF"/>
        </w:rPr>
        <w:t>,</w:t>
      </w:r>
      <w:r w:rsidRPr="00461E48">
        <w:rPr>
          <w:rFonts w:cs="Arial"/>
          <w:color w:val="222222"/>
          <w:shd w:val="clear" w:color="auto" w:fill="FFFFFF"/>
        </w:rPr>
        <w:t xml:space="preserve"> and </w:t>
      </w:r>
      <w:r w:rsidR="002D2ABD">
        <w:rPr>
          <w:rFonts w:cs="Arial"/>
          <w:color w:val="222222"/>
          <w:shd w:val="clear" w:color="auto" w:fill="FFFFFF"/>
        </w:rPr>
        <w:t xml:space="preserve">the pathways must show how every </w:t>
      </w:r>
      <w:r w:rsidRPr="00461E48">
        <w:rPr>
          <w:rFonts w:cs="Arial"/>
          <w:color w:val="222222"/>
          <w:shd w:val="clear" w:color="auto" w:fill="FFFFFF"/>
        </w:rPr>
        <w:t xml:space="preserve">output </w:t>
      </w:r>
      <w:r w:rsidR="002D2ABD">
        <w:rPr>
          <w:rFonts w:cs="Arial"/>
          <w:color w:val="222222"/>
          <w:shd w:val="clear" w:color="auto" w:fill="FFFFFF"/>
        </w:rPr>
        <w:t xml:space="preserve">eventually connects </w:t>
      </w:r>
      <w:r w:rsidRPr="00461E48">
        <w:rPr>
          <w:rFonts w:cs="Arial"/>
          <w:color w:val="222222"/>
          <w:shd w:val="clear" w:color="auto" w:fill="FFFFFF"/>
        </w:rPr>
        <w:t>to the Goal</w:t>
      </w:r>
      <w:r w:rsidR="00750006">
        <w:rPr>
          <w:rFonts w:cs="Arial"/>
          <w:color w:val="222222"/>
          <w:shd w:val="clear" w:color="auto" w:fill="FFFFFF"/>
        </w:rPr>
        <w:t xml:space="preserve">. </w:t>
      </w:r>
      <w:r w:rsidRPr="00461E48">
        <w:rPr>
          <w:rFonts w:cs="Arial"/>
          <w:color w:val="222222"/>
          <w:shd w:val="clear" w:color="auto" w:fill="FFFFFF"/>
        </w:rPr>
        <w:t>For pre-conditions outside the control of the project, the TOC diagram may stop at the highest level pre-condition, without showing how that pre-condition will be achieved</w:t>
      </w:r>
      <w:r w:rsidR="00750006">
        <w:rPr>
          <w:rFonts w:cs="Arial"/>
          <w:color w:val="222222"/>
          <w:shd w:val="clear" w:color="auto" w:fill="FFFFFF"/>
        </w:rPr>
        <w:t xml:space="preserve">. </w:t>
      </w:r>
      <w:r w:rsidRPr="00461E48">
        <w:rPr>
          <w:rFonts w:cs="Arial"/>
          <w:color w:val="222222"/>
          <w:shd w:val="clear" w:color="auto" w:fill="FFFFFF"/>
        </w:rPr>
        <w:t xml:space="preserve">However, for these pre-conditions outside of the project’s control, the TOC narrative must identify the actors or environmental circumstances that contribute to the pre-condition, identify sources and magnitude of risk that the necessary pre-condition might not exist when needed, and describe the consequences to higher level outcomes if the pre-condition does not exist. </w:t>
      </w:r>
    </w:p>
    <w:p w14:paraId="74D97367" w14:textId="137139A9" w:rsidR="00461E48" w:rsidRPr="00461E48" w:rsidRDefault="00461E48" w:rsidP="0025786B">
      <w:pPr>
        <w:rPr>
          <w:i/>
        </w:rPr>
      </w:pPr>
      <w:r w:rsidRPr="00461E48">
        <w:rPr>
          <w:rFonts w:cs="Arial"/>
          <w:color w:val="222222"/>
          <w:shd w:val="clear" w:color="auto" w:fill="FFFFFF"/>
        </w:rPr>
        <w:t>The TOC’s level of detail depends on the magnitude of the step between pre-condition and outcomes in the various pathways of change. The TOC submitted with an application should be at a level of detail sufficient to make clear to a reader who is not familiar with the project how changes are expected to unfold</w:t>
      </w:r>
      <w:r w:rsidR="00750006">
        <w:rPr>
          <w:rFonts w:cs="Arial"/>
          <w:color w:val="222222"/>
          <w:shd w:val="clear" w:color="auto" w:fill="FFFFFF"/>
        </w:rPr>
        <w:t>.</w:t>
      </w:r>
      <w:r w:rsidR="002712FA">
        <w:rPr>
          <w:rFonts w:cs="Arial"/>
          <w:color w:val="222222"/>
          <w:shd w:val="clear" w:color="auto" w:fill="FFFFFF"/>
        </w:rPr>
        <w:t xml:space="preserve"> Awardees are required to submit an updated T</w:t>
      </w:r>
      <w:r w:rsidR="001868FF">
        <w:rPr>
          <w:rFonts w:cs="Arial"/>
          <w:color w:val="222222"/>
          <w:shd w:val="clear" w:color="auto" w:fill="FFFFFF"/>
        </w:rPr>
        <w:t>O</w:t>
      </w:r>
      <w:r w:rsidR="002712FA">
        <w:rPr>
          <w:rFonts w:cs="Arial"/>
          <w:color w:val="222222"/>
          <w:shd w:val="clear" w:color="auto" w:fill="FFFFFF"/>
        </w:rPr>
        <w:t>C with the PREP.</w:t>
      </w:r>
      <w:r w:rsidR="00750006">
        <w:rPr>
          <w:rFonts w:cs="Arial"/>
          <w:color w:val="222222"/>
          <w:shd w:val="clear" w:color="auto" w:fill="FFFFFF"/>
        </w:rPr>
        <w:t xml:space="preserve"> </w:t>
      </w:r>
      <w:r w:rsidRPr="00461E48">
        <w:rPr>
          <w:rFonts w:cs="Arial"/>
          <w:color w:val="222222"/>
          <w:shd w:val="clear" w:color="auto" w:fill="FFFFFF"/>
        </w:rPr>
        <w:t>FFP expects that the TOC will become more detailed through</w:t>
      </w:r>
      <w:r w:rsidR="00EC5FE0">
        <w:rPr>
          <w:rFonts w:cs="Arial"/>
          <w:color w:val="222222"/>
          <w:shd w:val="clear" w:color="auto" w:fill="FFFFFF"/>
        </w:rPr>
        <w:t>out</w:t>
      </w:r>
      <w:r w:rsidRPr="00461E48">
        <w:rPr>
          <w:rFonts w:cs="Arial"/>
          <w:color w:val="222222"/>
          <w:shd w:val="clear" w:color="auto" w:fill="FFFFFF"/>
        </w:rPr>
        <w:t xml:space="preserve"> the LOA as M&amp;E reveals</w:t>
      </w:r>
      <w:r w:rsidR="00715194">
        <w:rPr>
          <w:rFonts w:cs="Arial"/>
          <w:color w:val="222222"/>
          <w:shd w:val="clear" w:color="auto" w:fill="FFFFFF"/>
        </w:rPr>
        <w:t xml:space="preserve"> more about the process</w:t>
      </w:r>
      <w:r w:rsidR="006632DE">
        <w:rPr>
          <w:rFonts w:cs="Arial"/>
          <w:color w:val="222222"/>
          <w:shd w:val="clear" w:color="auto" w:fill="FFFFFF"/>
        </w:rPr>
        <w:t>es</w:t>
      </w:r>
      <w:r w:rsidR="00715194">
        <w:rPr>
          <w:rFonts w:cs="Arial"/>
          <w:color w:val="222222"/>
          <w:shd w:val="clear" w:color="auto" w:fill="FFFFFF"/>
        </w:rPr>
        <w:t xml:space="preserve"> of change</w:t>
      </w:r>
      <w:r w:rsidR="00750006">
        <w:rPr>
          <w:rFonts w:cs="Arial"/>
          <w:color w:val="222222"/>
          <w:shd w:val="clear" w:color="auto" w:fill="FFFFFF"/>
        </w:rPr>
        <w:t xml:space="preserve">. </w:t>
      </w:r>
    </w:p>
    <w:p w14:paraId="552D1ABF" w14:textId="77777777" w:rsidR="00461E48" w:rsidRPr="00461E48" w:rsidRDefault="00461E48" w:rsidP="000A269E">
      <w:pPr>
        <w:pStyle w:val="Heading3"/>
      </w:pPr>
      <w:bookmarkStart w:id="18" w:name="_Toc429994784"/>
      <w:r w:rsidRPr="00461E48">
        <w:t>2.1.4</w:t>
      </w:r>
      <w:r w:rsidR="00FC71A7">
        <w:t>:</w:t>
      </w:r>
      <w:r w:rsidRPr="00461E48">
        <w:t xml:space="preserve"> TOC Narrative</w:t>
      </w:r>
      <w:bookmarkEnd w:id="18"/>
    </w:p>
    <w:p w14:paraId="3E67F39E" w14:textId="77777777" w:rsidR="00461E48" w:rsidRPr="00461E48" w:rsidRDefault="00461E48" w:rsidP="0025786B">
      <w:r w:rsidRPr="00461E48">
        <w:t>The TOC narrative should be used, not to summarize or re-iterate what is already obvious from the TOC diagrams, but to add information that is not easily communicated graphically or expressed in a few words on a diagram</w:t>
      </w:r>
      <w:r w:rsidR="00750006">
        <w:t xml:space="preserve">. </w:t>
      </w:r>
      <w:r w:rsidRPr="00461E48">
        <w:t>It should also help the external reader to understand the degree of certainty that the pathways portrayed in the diagrams will occur and what conditions could threaten progress along the pathways</w:t>
      </w:r>
      <w:r w:rsidR="00750006">
        <w:t xml:space="preserve">. </w:t>
      </w:r>
      <w:r w:rsidRPr="00461E48">
        <w:t xml:space="preserve">The narrative may: </w:t>
      </w:r>
    </w:p>
    <w:p w14:paraId="34F9D342" w14:textId="1A96516C" w:rsidR="00461E48" w:rsidRPr="00461E48" w:rsidRDefault="00F82AAD" w:rsidP="009A3313">
      <w:pPr>
        <w:pStyle w:val="Bullet1stLevel"/>
      </w:pPr>
      <w:r>
        <w:t>A</w:t>
      </w:r>
      <w:r w:rsidR="00461E48" w:rsidRPr="00461E48">
        <w:t xml:space="preserve">dd detail about assumptions, for example, by describing trends or stability in conditions and sources of risk to these trends or stability throughout the LOA and highlighting </w:t>
      </w:r>
      <w:r w:rsidR="006632DE">
        <w:t>which</w:t>
      </w:r>
      <w:r w:rsidR="006632DE" w:rsidRPr="00461E48">
        <w:t xml:space="preserve"> </w:t>
      </w:r>
      <w:r w:rsidR="00461E48" w:rsidRPr="00461E48">
        <w:t xml:space="preserve">outcomes are at greater or lesser risk if an assumption fails. </w:t>
      </w:r>
    </w:p>
    <w:p w14:paraId="6F2A632A" w14:textId="13BE6D76" w:rsidR="00461E48" w:rsidRPr="00461E48" w:rsidRDefault="00F82AAD" w:rsidP="009A3313">
      <w:pPr>
        <w:pStyle w:val="Bullet1stLevel"/>
      </w:pPr>
      <w:r>
        <w:t>P</w:t>
      </w:r>
      <w:r w:rsidR="00461E48" w:rsidRPr="00461E48">
        <w:t xml:space="preserve">rovide text with web links or references to literature that presents evidence to support rationales for connections between a pre-condition and an outcome that is not immediately obvious. For example, the narrative might include references to studies that show that a child is more likely to be fed a more nutritious diet if both parents contribute to decisions about his/her feeding instead of just one parent. </w:t>
      </w:r>
    </w:p>
    <w:p w14:paraId="482B3A71" w14:textId="0B79F773" w:rsidR="00461E48" w:rsidRPr="00461E48" w:rsidRDefault="00F82AAD" w:rsidP="009A3313">
      <w:pPr>
        <w:pStyle w:val="Bullet1stLevel"/>
      </w:pPr>
      <w:r>
        <w:t>I</w:t>
      </w:r>
      <w:r w:rsidR="00461E48" w:rsidRPr="00461E48">
        <w:t xml:space="preserve">dentify the actors outside the project that are intervening or will intervene to produce outcomes or outputs that are pre-conditions in a TOC pathway, the scale of their intervention relative to the project’s coverage, a sense of the likelihood the pre-conditions will be achieved when necessary for the </w:t>
      </w:r>
      <w:r w:rsidR="00B753D7" w:rsidRPr="00461E48">
        <w:t>TOC</w:t>
      </w:r>
      <w:r w:rsidR="00461E48" w:rsidRPr="00461E48">
        <w:t xml:space="preserve"> and the risks to the project if they are not</w:t>
      </w:r>
      <w:r w:rsidR="00750006">
        <w:t xml:space="preserve">. </w:t>
      </w:r>
      <w:r w:rsidR="00461E48" w:rsidRPr="00461E48">
        <w:t>It may also describe the project’s level of collaboration with the actor and how that collaboration will better ensure the pre-conditions and describe how the necessary outputs and outcomes will be monitored.</w:t>
      </w:r>
    </w:p>
    <w:p w14:paraId="3D6DE861" w14:textId="6116B75D" w:rsidR="00461E48" w:rsidRPr="00684995" w:rsidRDefault="00F82AAD" w:rsidP="000A269E">
      <w:pPr>
        <w:pStyle w:val="Bullet1stLevel-Last"/>
      </w:pPr>
      <w:r>
        <w:t>B</w:t>
      </w:r>
      <w:r w:rsidR="00461E48" w:rsidRPr="00461E48">
        <w:t>riefly describe and summarize the roles of key outputs or outcomes, especially if they influence multiple pathways or an especially critical pathway</w:t>
      </w:r>
      <w:r w:rsidR="00750006">
        <w:t xml:space="preserve">. </w:t>
      </w:r>
      <w:r w:rsidR="00461E48" w:rsidRPr="00461E48">
        <w:t xml:space="preserve">For example, the narrative could describe how a new type of committee or community system promoted by the project is expected to </w:t>
      </w:r>
      <w:r w:rsidR="00003D90">
        <w:t xml:space="preserve">be instrumental in </w:t>
      </w:r>
      <w:r w:rsidR="00461E48" w:rsidRPr="00461E48">
        <w:t xml:space="preserve">mobilizing or informing the community in a variety of innovative ways and contribute to multiple outcomes and purposes. </w:t>
      </w:r>
    </w:p>
    <w:p w14:paraId="3C789739" w14:textId="3F855AA7" w:rsidR="00596F70" w:rsidRDefault="00596F70" w:rsidP="00FC71A7">
      <w:pPr>
        <w:pStyle w:val="Heading5"/>
      </w:pPr>
      <w:r w:rsidRPr="00157472">
        <w:t>Cross-</w:t>
      </w:r>
      <w:r w:rsidR="00FC71A7">
        <w:t>C</w:t>
      </w:r>
      <w:r w:rsidRPr="00157472">
        <w:t xml:space="preserve">utting </w:t>
      </w:r>
      <w:r>
        <w:t>Technical Areas</w:t>
      </w:r>
    </w:p>
    <w:p w14:paraId="794E3235" w14:textId="77777777" w:rsidR="006632DE" w:rsidRDefault="00122925" w:rsidP="00FC71A7">
      <w:r>
        <w:t xml:space="preserve">Projects approach the integration of gender, environment and community participation in different ways. </w:t>
      </w:r>
      <w:r w:rsidR="006632DE">
        <w:t xml:space="preserve">Every project’s TOC should demonstrate that the project has integrated these cross-cutting concerns, but the way this is accomplished will vary. </w:t>
      </w:r>
    </w:p>
    <w:p w14:paraId="47E9068D" w14:textId="77777777" w:rsidR="006632DE" w:rsidRPr="003560A4" w:rsidRDefault="00122925" w:rsidP="0025786B">
      <w:r>
        <w:t xml:space="preserve">Some </w:t>
      </w:r>
      <w:r w:rsidR="006632DE">
        <w:t xml:space="preserve">projects </w:t>
      </w:r>
      <w:r>
        <w:t xml:space="preserve">include specific interventions that train or involve individuals or groups to promote related attitudes or practices throughout communities and </w:t>
      </w:r>
      <w:r w:rsidR="00211852">
        <w:t xml:space="preserve">use specific </w:t>
      </w:r>
      <w:r>
        <w:t xml:space="preserve">interventions </w:t>
      </w:r>
      <w:r w:rsidR="00211852">
        <w:t xml:space="preserve">to build the knowledge or change practices of a specific group of beneficiaries. These beneficiaries </w:t>
      </w:r>
      <w:r w:rsidR="00FB09D0">
        <w:t>include some who also benefit from</w:t>
      </w:r>
      <w:r w:rsidR="00211852">
        <w:t xml:space="preserve"> </w:t>
      </w:r>
      <w:r w:rsidR="00FB09D0">
        <w:t xml:space="preserve">interventions in </w:t>
      </w:r>
      <w:r>
        <w:t>other technical sectors</w:t>
      </w:r>
      <w:r w:rsidR="00750006">
        <w:t xml:space="preserve">. </w:t>
      </w:r>
      <w:r>
        <w:t>For example, the project may organize community groups who</w:t>
      </w:r>
      <w:r w:rsidR="00FB09D0">
        <w:t xml:space="preserve"> undertake specific</w:t>
      </w:r>
      <w:r>
        <w:t xml:space="preserve"> </w:t>
      </w:r>
      <w:r w:rsidR="00FB09D0">
        <w:t>activitie</w:t>
      </w:r>
      <w:r>
        <w:t xml:space="preserve">s </w:t>
      </w:r>
      <w:r w:rsidR="00FB09D0">
        <w:t>to promote</w:t>
      </w:r>
      <w:r w:rsidR="006632DE">
        <w:t xml:space="preserve"> gender equity</w:t>
      </w:r>
      <w:r w:rsidR="00211852">
        <w:t xml:space="preserve"> in</w:t>
      </w:r>
      <w:r w:rsidR="00FB09D0">
        <w:t xml:space="preserve"> a target group (e.g., counseling for married couples), in</w:t>
      </w:r>
      <w:r w:rsidR="00211852">
        <w:t xml:space="preserve"> the general community</w:t>
      </w:r>
      <w:r w:rsidR="00FB09D0">
        <w:t xml:space="preserve"> (e.g., through mass media),</w:t>
      </w:r>
      <w:r w:rsidR="00211852">
        <w:t xml:space="preserve"> or at sites of interventions related to a variety of sectors</w:t>
      </w:r>
      <w:r w:rsidR="00FB09D0">
        <w:t xml:space="preserve"> (e.g., performing dramas at sites of food distribution and seed fairs)</w:t>
      </w:r>
      <w:r>
        <w:t>.</w:t>
      </w:r>
      <w:r w:rsidR="006632DE">
        <w:t xml:space="preserve"> For projects like these, pathways depicting the activities related to the cross-cutting Purpose may be portrayed in the TOC diagram on a page dedicated to that cross-cutting Purpose, and the diagram should show connections to other project Purposes.</w:t>
      </w:r>
    </w:p>
    <w:p w14:paraId="51AD2D42" w14:textId="7F83E42E" w:rsidR="006632DE" w:rsidRDefault="00211852" w:rsidP="00FC71A7">
      <w:r>
        <w:t>Other projects</w:t>
      </w:r>
      <w:r w:rsidR="004E6142">
        <w:t xml:space="preserve"> </w:t>
      </w:r>
      <w:r>
        <w:t xml:space="preserve">integrate </w:t>
      </w:r>
      <w:r w:rsidR="00122925">
        <w:t xml:space="preserve">cross-cutting themes </w:t>
      </w:r>
      <w:r>
        <w:t>in the way</w:t>
      </w:r>
      <w:r w:rsidR="00FB09D0">
        <w:t>s</w:t>
      </w:r>
      <w:r>
        <w:t xml:space="preserve"> they implement </w:t>
      </w:r>
      <w:r w:rsidR="00FB09D0">
        <w:t xml:space="preserve">the </w:t>
      </w:r>
      <w:r w:rsidR="00122925">
        <w:t xml:space="preserve">interventions </w:t>
      </w:r>
      <w:r>
        <w:t>that contribute more directly to other Purposes and</w:t>
      </w:r>
      <w:r w:rsidR="00122925">
        <w:t xml:space="preserve"> sector</w:t>
      </w:r>
      <w:r w:rsidR="004E6142">
        <w:t xml:space="preserve">s. </w:t>
      </w:r>
      <w:r>
        <w:t xml:space="preserve"> For example</w:t>
      </w:r>
      <w:r w:rsidR="00EC5FE0">
        <w:t>,</w:t>
      </w:r>
      <w:r>
        <w:t xml:space="preserve"> </w:t>
      </w:r>
      <w:r w:rsidR="00EC5FE0">
        <w:t xml:space="preserve">interventions </w:t>
      </w:r>
      <w:r>
        <w:t xml:space="preserve">to promote savings and loans are </w:t>
      </w:r>
      <w:r w:rsidR="00122925">
        <w:t xml:space="preserve">gender-responsive when </w:t>
      </w:r>
      <w:r>
        <w:t>their</w:t>
      </w:r>
      <w:r w:rsidR="00122925">
        <w:t xml:space="preserve"> objectives and training </w:t>
      </w:r>
      <w:r w:rsidR="00E32DDA">
        <w:t>consider</w:t>
      </w:r>
      <w:r w:rsidR="00FB09D0">
        <w:t xml:space="preserve"> </w:t>
      </w:r>
      <w:r>
        <w:t xml:space="preserve">that </w:t>
      </w:r>
      <w:r w:rsidR="00122925">
        <w:t>men and women have different objectives for saving or borrowing</w:t>
      </w:r>
      <w:r w:rsidR="00FB09D0">
        <w:t xml:space="preserve"> or different barriers to saving</w:t>
      </w:r>
      <w:r>
        <w:t>. In another example, a project may protect the</w:t>
      </w:r>
      <w:r w:rsidR="00122925">
        <w:t xml:space="preserve"> environment </w:t>
      </w:r>
      <w:r w:rsidR="00FB09D0">
        <w:t>by</w:t>
      </w:r>
      <w:r>
        <w:t xml:space="preserve"> cho</w:t>
      </w:r>
      <w:r w:rsidR="00FB09D0">
        <w:t>osing</w:t>
      </w:r>
      <w:r>
        <w:t xml:space="preserve"> </w:t>
      </w:r>
      <w:r w:rsidR="00FB09D0">
        <w:t xml:space="preserve">eco-friendly </w:t>
      </w:r>
      <w:r w:rsidR="00122925">
        <w:t>products to protect food commodities in warehouses</w:t>
      </w:r>
      <w:r w:rsidR="004E6142">
        <w:t xml:space="preserve">, approaches to animal parasite control, </w:t>
      </w:r>
      <w:r w:rsidR="00122925">
        <w:t xml:space="preserve">or materials </w:t>
      </w:r>
      <w:r w:rsidR="004E6142">
        <w:t>used in the construction of community assets.</w:t>
      </w:r>
      <w:r w:rsidR="00122925">
        <w:t xml:space="preserve"> </w:t>
      </w:r>
      <w:r w:rsidR="004E6142">
        <w:t xml:space="preserve">Many improved agricultural practices benefit the natural environment as well as the crops. </w:t>
      </w:r>
      <w:r>
        <w:t>In these cases, the cross-cutting integration may be better represented in the TOC through the wording of the outcomes and outputs in the diagrams for the other Purposes</w:t>
      </w:r>
      <w:r w:rsidR="00B753D7">
        <w:t>, f</w:t>
      </w:r>
      <w:r>
        <w:t xml:space="preserve">or example, by </w:t>
      </w:r>
      <w:r w:rsidR="004E6142">
        <w:t>using key words like “gender-responsive</w:t>
      </w:r>
      <w:r w:rsidR="000F7246">
        <w:t>,</w:t>
      </w:r>
      <w:r w:rsidR="004E6142">
        <w:t>” “equitable</w:t>
      </w:r>
      <w:r w:rsidR="000F7246">
        <w:t>,</w:t>
      </w:r>
      <w:r w:rsidR="004E6142">
        <w:t>” “with broad community input</w:t>
      </w:r>
      <w:r w:rsidR="000F7246">
        <w:t>,</w:t>
      </w:r>
      <w:r w:rsidR="004E6142">
        <w:t xml:space="preserve">” etc. </w:t>
      </w:r>
    </w:p>
    <w:p w14:paraId="7BAE153D" w14:textId="77777777" w:rsidR="004525BB" w:rsidRPr="007D4AD3" w:rsidRDefault="007D4AD3" w:rsidP="000A269E">
      <w:pPr>
        <w:pStyle w:val="Heading3"/>
      </w:pPr>
      <w:bookmarkStart w:id="19" w:name="_Toc429994785"/>
      <w:r w:rsidRPr="007D4AD3">
        <w:t>2.1.5</w:t>
      </w:r>
      <w:r w:rsidR="00FC71A7">
        <w:t>:</w:t>
      </w:r>
      <w:r w:rsidRPr="007D4AD3">
        <w:t xml:space="preserve"> </w:t>
      </w:r>
      <w:r w:rsidR="004525BB" w:rsidRPr="007D4AD3">
        <w:t xml:space="preserve">Reviewing </w:t>
      </w:r>
      <w:r w:rsidR="00001B70" w:rsidRPr="007D4AD3">
        <w:t>TOC</w:t>
      </w:r>
      <w:r w:rsidR="004525BB" w:rsidRPr="007D4AD3">
        <w:t>s</w:t>
      </w:r>
      <w:bookmarkEnd w:id="19"/>
    </w:p>
    <w:p w14:paraId="6071C450" w14:textId="77777777" w:rsidR="004525BB" w:rsidRDefault="00DC4ED1" w:rsidP="00FC71A7">
      <w:r>
        <w:t>When</w:t>
      </w:r>
      <w:r w:rsidR="004525BB">
        <w:t xml:space="preserve"> reviewing </w:t>
      </w:r>
      <w:r w:rsidR="00001B70">
        <w:t>TOC</w:t>
      </w:r>
      <w:r w:rsidR="004525BB">
        <w:t xml:space="preserve">s, </w:t>
      </w:r>
      <w:r w:rsidR="00786081">
        <w:t>t</w:t>
      </w:r>
      <w:r w:rsidR="000B5CC3">
        <w:t>he A</w:t>
      </w:r>
      <w:r w:rsidR="00786081">
        <w:t xml:space="preserve">wardee </w:t>
      </w:r>
      <w:r w:rsidR="004525BB">
        <w:t>should consider wha</w:t>
      </w:r>
      <w:r>
        <w:t xml:space="preserve">t contextual factors have changed and what </w:t>
      </w:r>
      <w:r w:rsidR="004525BB">
        <w:t>new evidence has come to light, including programmatic findings</w:t>
      </w:r>
      <w:r w:rsidR="00FB09D0">
        <w:t>, since the previous review</w:t>
      </w:r>
      <w:r w:rsidR="00750006">
        <w:t xml:space="preserve">. </w:t>
      </w:r>
      <w:r w:rsidR="004525BB">
        <w:t xml:space="preserve">Examples of evidence or situational factors that may </w:t>
      </w:r>
      <w:r w:rsidR="00480B9A">
        <w:t xml:space="preserve">prompt </w:t>
      </w:r>
      <w:r w:rsidR="004525BB">
        <w:t>revision to a</w:t>
      </w:r>
      <w:r w:rsidR="0066164A">
        <w:t xml:space="preserve"> </w:t>
      </w:r>
      <w:r w:rsidR="00001B70">
        <w:t>TOC</w:t>
      </w:r>
      <w:r w:rsidR="004525BB">
        <w:t xml:space="preserve"> include:</w:t>
      </w:r>
    </w:p>
    <w:p w14:paraId="07851459" w14:textId="1B77EBAE" w:rsidR="00480B9A" w:rsidRDefault="00480B9A" w:rsidP="0025786B">
      <w:pPr>
        <w:pStyle w:val="Bullet1stLevel"/>
      </w:pPr>
      <w:r>
        <w:t xml:space="preserve">An intervention or lower level outcome failed to influence the next level of outcome, even though all other pre-conditions </w:t>
      </w:r>
      <w:r w:rsidR="00DC4ED1">
        <w:t xml:space="preserve">in the TOC </w:t>
      </w:r>
      <w:r>
        <w:t>were met.</w:t>
      </w:r>
      <w:r w:rsidR="007A742F">
        <w:t xml:space="preserve"> (e.g., </w:t>
      </w:r>
      <w:r w:rsidR="00DC4ED1">
        <w:t xml:space="preserve">Household income </w:t>
      </w:r>
      <w:r w:rsidR="007A742F">
        <w:t xml:space="preserve">increased </w:t>
      </w:r>
      <w:r w:rsidR="00DC4ED1">
        <w:t xml:space="preserve">and knowledge of child nutrition improved, but </w:t>
      </w:r>
      <w:r w:rsidR="007A742F">
        <w:t xml:space="preserve">child </w:t>
      </w:r>
      <w:r w:rsidR="00DC4ED1">
        <w:t>feeding practices did not improve.</w:t>
      </w:r>
    </w:p>
    <w:p w14:paraId="176A414C" w14:textId="01D5AFA0" w:rsidR="00480B9A" w:rsidRDefault="00480B9A" w:rsidP="0025786B">
      <w:pPr>
        <w:pStyle w:val="Bullet1stLevel"/>
      </w:pPr>
      <w:r>
        <w:t>An intervention output was applied in an unanticipated way</w:t>
      </w:r>
      <w:r w:rsidR="001D385A">
        <w:t xml:space="preserve"> or led to an unanticipated outcome.</w:t>
      </w:r>
      <w:r>
        <w:t xml:space="preserve"> </w:t>
      </w:r>
      <w:r w:rsidR="003B57EA">
        <w:t>For example</w:t>
      </w:r>
      <w:r w:rsidR="00DC4ED1">
        <w:t xml:space="preserve">, </w:t>
      </w:r>
      <w:r w:rsidR="003B57EA">
        <w:t>n</w:t>
      </w:r>
      <w:r w:rsidR="007A742F">
        <w:t xml:space="preserve">ew boreholes drilled near a village that </w:t>
      </w:r>
      <w:r w:rsidR="00EC5FE0">
        <w:t xml:space="preserve">were </w:t>
      </w:r>
      <w:r w:rsidR="007A742F">
        <w:t>intended to provide water for the community’s livestock attracted a nomadic group that forcibly took control of the wells.</w:t>
      </w:r>
    </w:p>
    <w:p w14:paraId="6257C577" w14:textId="739D678C" w:rsidR="00C616B0" w:rsidRPr="00AE75F1" w:rsidRDefault="009069D5" w:rsidP="0025786B">
      <w:pPr>
        <w:pStyle w:val="Bullet1stLevel"/>
      </w:pPr>
      <w:r>
        <w:t>Project m</w:t>
      </w:r>
      <w:r w:rsidR="00C616B0">
        <w:t>onitoring reveals that quality or efficiency of reaching outcomes depends on additional factors not portrayed in the TOC</w:t>
      </w:r>
      <w:r w:rsidR="003B57EA">
        <w:t>. For example</w:t>
      </w:r>
      <w:r w:rsidR="00C616B0">
        <w:t xml:space="preserve">, </w:t>
      </w:r>
      <w:r w:rsidR="003B57EA">
        <w:t>f</w:t>
      </w:r>
      <w:r>
        <w:t>indings</w:t>
      </w:r>
      <w:r w:rsidR="007A742F">
        <w:t xml:space="preserve"> may uncover unanticipated reasons why </w:t>
      </w:r>
      <w:r w:rsidR="00C616B0">
        <w:t>some beneficiaries are quick to adopt promoted practices, but others are not.</w:t>
      </w:r>
    </w:p>
    <w:p w14:paraId="5C3F63A9" w14:textId="0E853FDA" w:rsidR="004525BB" w:rsidRDefault="0003010D" w:rsidP="0025786B">
      <w:pPr>
        <w:pStyle w:val="Bullet1stLevel"/>
      </w:pPr>
      <w:r>
        <w:t xml:space="preserve">New research supports </w:t>
      </w:r>
      <w:r w:rsidR="00FB09D0">
        <w:t xml:space="preserve">previously-unknown </w:t>
      </w:r>
      <w:r w:rsidR="004525BB">
        <w:t xml:space="preserve">causal pathways </w:t>
      </w:r>
      <w:r>
        <w:t>or refutes previously-accepted pathways portrayed in the TOC</w:t>
      </w:r>
      <w:r w:rsidR="003B57EA">
        <w:t>. For example</w:t>
      </w:r>
      <w:r w:rsidR="004525BB">
        <w:t xml:space="preserve">, </w:t>
      </w:r>
      <w:r w:rsidR="003B57EA">
        <w:t>p</w:t>
      </w:r>
      <w:r w:rsidR="004525BB">
        <w:t xml:space="preserve">eer-reviewed literature and/or meta-analyses </w:t>
      </w:r>
      <w:r w:rsidR="009069D5">
        <w:t>suggest for the first time that a factor prevalent in the project can contribute to stunting</w:t>
      </w:r>
      <w:r w:rsidR="004525BB">
        <w:t>.</w:t>
      </w:r>
    </w:p>
    <w:p w14:paraId="06DF26C9" w14:textId="1020C935" w:rsidR="00580960" w:rsidRPr="000E453F" w:rsidRDefault="004525BB" w:rsidP="0025786B">
      <w:pPr>
        <w:pStyle w:val="Bullet1stLevel-Last"/>
      </w:pPr>
      <w:r w:rsidRPr="001D385A">
        <w:t xml:space="preserve">Significant changes </w:t>
      </w:r>
      <w:r w:rsidR="00EC5FE0">
        <w:t xml:space="preserve">occur </w:t>
      </w:r>
      <w:r w:rsidRPr="001D385A">
        <w:t>in the political or environmental factors in the local</w:t>
      </w:r>
      <w:r w:rsidR="001D385A">
        <w:t xml:space="preserve"> context.</w:t>
      </w:r>
      <w:r w:rsidR="001D385A" w:rsidRPr="001D385A">
        <w:t xml:space="preserve"> </w:t>
      </w:r>
    </w:p>
    <w:p w14:paraId="39DF9F13" w14:textId="77777777" w:rsidR="00323C75" w:rsidRPr="00323C75" w:rsidRDefault="007D4AD3" w:rsidP="000A269E">
      <w:pPr>
        <w:pStyle w:val="Heading3"/>
      </w:pPr>
      <w:bookmarkStart w:id="20" w:name="_Toc429994786"/>
      <w:r>
        <w:t>2.1.6</w:t>
      </w:r>
      <w:r w:rsidR="00FC71A7">
        <w:t>:</w:t>
      </w:r>
      <w:r>
        <w:t xml:space="preserve"> </w:t>
      </w:r>
      <w:r w:rsidR="00323C75" w:rsidRPr="00323C75">
        <w:t>Resources</w:t>
      </w:r>
      <w:bookmarkEnd w:id="20"/>
    </w:p>
    <w:p w14:paraId="52E65C44" w14:textId="77777777" w:rsidR="00323C75" w:rsidRPr="00323C75" w:rsidRDefault="00323C75" w:rsidP="0066281D">
      <w:pPr>
        <w:pStyle w:val="Bullet1stLevel"/>
      </w:pPr>
      <w:r w:rsidRPr="00323C75">
        <w:t>The</w:t>
      </w:r>
      <w:r w:rsidR="00F82AAD">
        <w:t xml:space="preserve"> Center for </w:t>
      </w:r>
      <w:hyperlink r:id="rId25" w:history="1">
        <w:r w:rsidR="00F82AAD" w:rsidRPr="00F82AAD">
          <w:rPr>
            <w:rStyle w:val="Hyperlink"/>
          </w:rPr>
          <w:t>Theory of Change</w:t>
        </w:r>
      </w:hyperlink>
      <w:r w:rsidRPr="00323C75">
        <w:t> promotes best practices for the develo</w:t>
      </w:r>
      <w:r w:rsidR="00047B7C">
        <w:t>pment and implementation of a TO</w:t>
      </w:r>
      <w:r w:rsidRPr="00323C75">
        <w:t xml:space="preserve">C. It particularly emphasizes its application in the areas of international development and sustainability. </w:t>
      </w:r>
    </w:p>
    <w:p w14:paraId="2AF1A23B" w14:textId="77777777" w:rsidR="00C209A4" w:rsidRDefault="00323C75" w:rsidP="0066281D">
      <w:pPr>
        <w:pStyle w:val="Bullet1stLevel"/>
        <w:rPr>
          <w:rFonts w:eastAsia="Calibri"/>
        </w:rPr>
      </w:pPr>
      <w:r w:rsidRPr="00323C75">
        <w:rPr>
          <w:rFonts w:eastAsia="Calibri"/>
        </w:rPr>
        <w:t>The Annie E. Casey Foundation has</w:t>
      </w:r>
      <w:r w:rsidR="00F82AAD">
        <w:rPr>
          <w:rFonts w:eastAsia="Calibri"/>
        </w:rPr>
        <w:t xml:space="preserve"> </w:t>
      </w:r>
      <w:r w:rsidR="00F82AAD" w:rsidRPr="00F82AAD">
        <w:rPr>
          <w:rFonts w:eastAsia="Calibri"/>
        </w:rPr>
        <w:t xml:space="preserve">a </w:t>
      </w:r>
      <w:hyperlink r:id="rId26" w:history="1">
        <w:r w:rsidR="00F82AAD" w:rsidRPr="00F82AAD">
          <w:rPr>
            <w:rStyle w:val="Hyperlink"/>
            <w:rFonts w:eastAsia="Calibri"/>
          </w:rPr>
          <w:t>Practical Tool for Action, Results and Learning</w:t>
        </w:r>
      </w:hyperlink>
      <w:r w:rsidRPr="00323C75">
        <w:rPr>
          <w:rFonts w:eastAsia="Calibri"/>
        </w:rPr>
        <w:t xml:space="preserve"> that helps in the dev</w:t>
      </w:r>
      <w:r w:rsidR="00047B7C">
        <w:rPr>
          <w:rFonts w:eastAsia="Calibri"/>
        </w:rPr>
        <w:t>elopment and application of a TO</w:t>
      </w:r>
      <w:r w:rsidR="008C6600">
        <w:rPr>
          <w:rFonts w:eastAsia="Calibri"/>
        </w:rPr>
        <w:t>C.</w:t>
      </w:r>
    </w:p>
    <w:p w14:paraId="12E97360" w14:textId="77777777" w:rsidR="003433D0" w:rsidRDefault="003433D0" w:rsidP="0066281D">
      <w:pPr>
        <w:pStyle w:val="Bullet1stLevel"/>
        <w:rPr>
          <w:rFonts w:eastAsia="Calibri"/>
        </w:rPr>
      </w:pPr>
      <w:r>
        <w:rPr>
          <w:rFonts w:eastAsia="Calibri"/>
        </w:rPr>
        <w:t>A</w:t>
      </w:r>
      <w:r w:rsidRPr="00323C75">
        <w:rPr>
          <w:rFonts w:eastAsia="Calibri"/>
        </w:rPr>
        <w:t xml:space="preserve"> </w:t>
      </w:r>
      <w:hyperlink r:id="rId27" w:history="1">
        <w:r w:rsidRPr="00323C75">
          <w:rPr>
            <w:rFonts w:eastAsia="Calibri"/>
          </w:rPr>
          <w:t>blog</w:t>
        </w:r>
      </w:hyperlink>
      <w:r w:rsidRPr="00323C75">
        <w:rPr>
          <w:rFonts w:eastAsia="Calibri"/>
        </w:rPr>
        <w:t xml:space="preserve"> in the </w:t>
      </w:r>
      <w:hyperlink r:id="rId28" w:history="1">
        <w:r w:rsidRPr="00F82AAD">
          <w:rPr>
            <w:rStyle w:val="Hyperlink"/>
            <w:rFonts w:eastAsia="Calibri"/>
          </w:rPr>
          <w:t>Stanford Social Innovation Review</w:t>
        </w:r>
      </w:hyperlink>
      <w:r w:rsidRPr="00323C75">
        <w:rPr>
          <w:rFonts w:eastAsia="Calibri"/>
        </w:rPr>
        <w:t xml:space="preserve"> discusses pitfalls to avoid </w:t>
      </w:r>
      <w:r>
        <w:rPr>
          <w:rFonts w:eastAsia="Calibri"/>
        </w:rPr>
        <w:t>when designing and applying a TO</w:t>
      </w:r>
      <w:r w:rsidRPr="00323C75">
        <w:rPr>
          <w:rFonts w:eastAsia="Calibri"/>
        </w:rPr>
        <w:t>C.</w:t>
      </w:r>
    </w:p>
    <w:p w14:paraId="20FBD75C" w14:textId="7016E9E1" w:rsidR="00F3441A" w:rsidRPr="004F1AE0" w:rsidRDefault="00F82AAD" w:rsidP="0066281D">
      <w:pPr>
        <w:pStyle w:val="Bullet1stLevel"/>
        <w:rPr>
          <w:rFonts w:cstheme="minorHAnsi"/>
          <w:color w:val="0000FF"/>
          <w:u w:val="single"/>
        </w:rPr>
      </w:pPr>
      <w:r>
        <w:rPr>
          <w:shd w:val="clear" w:color="auto" w:fill="FFFFFF"/>
        </w:rPr>
        <w:t xml:space="preserve">The </w:t>
      </w:r>
      <w:r w:rsidR="00F3441A">
        <w:rPr>
          <w:shd w:val="clear" w:color="auto" w:fill="FFFFFF"/>
        </w:rPr>
        <w:t>O</w:t>
      </w:r>
      <w:r w:rsidR="00F3441A" w:rsidRPr="004F1AE0">
        <w:rPr>
          <w:shd w:val="clear" w:color="auto" w:fill="FFFFFF"/>
        </w:rPr>
        <w:t>verseas Development Institute</w:t>
      </w:r>
      <w:r>
        <w:rPr>
          <w:shd w:val="clear" w:color="auto" w:fill="FFFFFF"/>
        </w:rPr>
        <w:t xml:space="preserve"> offers short p</w:t>
      </w:r>
      <w:r w:rsidR="00F3441A">
        <w:rPr>
          <w:shd w:val="clear" w:color="auto" w:fill="FFFFFF"/>
        </w:rPr>
        <w:t xml:space="preserve">lanning </w:t>
      </w:r>
      <w:r>
        <w:rPr>
          <w:shd w:val="clear" w:color="auto" w:fill="FFFFFF"/>
        </w:rPr>
        <w:t>t</w:t>
      </w:r>
      <w:r w:rsidR="00F3441A">
        <w:rPr>
          <w:shd w:val="clear" w:color="auto" w:fill="FFFFFF"/>
        </w:rPr>
        <w:t>ools</w:t>
      </w:r>
      <w:r>
        <w:rPr>
          <w:shd w:val="clear" w:color="auto" w:fill="FFFFFF"/>
        </w:rPr>
        <w:t xml:space="preserve"> on </w:t>
      </w:r>
      <w:hyperlink r:id="rId29" w:history="1">
        <w:r w:rsidRPr="00F82AAD">
          <w:rPr>
            <w:rStyle w:val="Hyperlink"/>
            <w:shd w:val="clear" w:color="auto" w:fill="FFFFFF"/>
          </w:rPr>
          <w:t>p</w:t>
        </w:r>
        <w:r w:rsidR="00F3441A" w:rsidRPr="00F82AAD">
          <w:rPr>
            <w:rStyle w:val="Hyperlink"/>
            <w:shd w:val="clear" w:color="auto" w:fill="FFFFFF"/>
          </w:rPr>
          <w:t xml:space="preserve">roblem </w:t>
        </w:r>
        <w:r w:rsidRPr="00F82AAD">
          <w:rPr>
            <w:rStyle w:val="Hyperlink"/>
            <w:shd w:val="clear" w:color="auto" w:fill="FFFFFF"/>
          </w:rPr>
          <w:t>t</w:t>
        </w:r>
        <w:r w:rsidR="00F3441A" w:rsidRPr="00F82AAD">
          <w:rPr>
            <w:rStyle w:val="Hyperlink"/>
            <w:shd w:val="clear" w:color="auto" w:fill="FFFFFF"/>
          </w:rPr>
          <w:t xml:space="preserve">ree </w:t>
        </w:r>
        <w:r w:rsidRPr="00F82AAD">
          <w:rPr>
            <w:rStyle w:val="Hyperlink"/>
            <w:shd w:val="clear" w:color="auto" w:fill="FFFFFF"/>
          </w:rPr>
          <w:t>a</w:t>
        </w:r>
        <w:r w:rsidR="00F3441A" w:rsidRPr="00F82AAD">
          <w:rPr>
            <w:rStyle w:val="Hyperlink"/>
            <w:shd w:val="clear" w:color="auto" w:fill="FFFFFF"/>
          </w:rPr>
          <w:t>nalysis</w:t>
        </w:r>
      </w:hyperlink>
      <w:r w:rsidR="00F3441A">
        <w:rPr>
          <w:shd w:val="clear" w:color="auto" w:fill="FFFFFF"/>
        </w:rPr>
        <w:t>.</w:t>
      </w:r>
    </w:p>
    <w:p w14:paraId="7881A1B6" w14:textId="6715C2F7" w:rsidR="00F3441A" w:rsidRPr="008C6600" w:rsidRDefault="00C06BE3" w:rsidP="0066281D">
      <w:pPr>
        <w:pStyle w:val="Bullet1stLevel-Last"/>
        <w:rPr>
          <w:rFonts w:eastAsia="Calibri"/>
        </w:rPr>
      </w:pPr>
      <w:r>
        <w:rPr>
          <w:shd w:val="clear" w:color="auto" w:fill="FFFFFF"/>
        </w:rPr>
        <w:t xml:space="preserve">The Evaluation Toolbox provides a how-to-guide for </w:t>
      </w:r>
      <w:hyperlink r:id="rId30" w:history="1">
        <w:r w:rsidRPr="00247062">
          <w:rPr>
            <w:rStyle w:val="Hyperlink"/>
            <w:shd w:val="clear" w:color="auto" w:fill="FFFFFF"/>
          </w:rPr>
          <w:t>problem tree/solution tree analysis</w:t>
        </w:r>
      </w:hyperlink>
      <w:r>
        <w:rPr>
          <w:shd w:val="clear" w:color="auto" w:fill="FFFFFF"/>
        </w:rPr>
        <w:t xml:space="preserve">. </w:t>
      </w:r>
    </w:p>
    <w:p w14:paraId="2025B34A" w14:textId="77777777" w:rsidR="00934739" w:rsidRPr="00934739" w:rsidRDefault="004525BB" w:rsidP="00B10F06">
      <w:pPr>
        <w:pStyle w:val="Heading2"/>
        <w:spacing w:before="0"/>
      </w:pPr>
      <w:bookmarkStart w:id="21" w:name="_Toc429994787"/>
      <w:bookmarkStart w:id="22" w:name="LogFrame"/>
      <w:r w:rsidRPr="004525BB">
        <w:rPr>
          <w:rFonts w:eastAsia="Calibri"/>
        </w:rPr>
        <w:t>Section 2.2: Logical Framework</w:t>
      </w:r>
      <w:bookmarkEnd w:id="21"/>
    </w:p>
    <w:p w14:paraId="615BCE36" w14:textId="77777777" w:rsidR="00943F04" w:rsidRPr="00943F04" w:rsidRDefault="00943F04" w:rsidP="000A269E">
      <w:pPr>
        <w:pStyle w:val="Heading3"/>
      </w:pPr>
      <w:bookmarkStart w:id="23" w:name="_Toc429994788"/>
      <w:bookmarkEnd w:id="22"/>
      <w:r w:rsidRPr="00943F04">
        <w:t>2.2.1</w:t>
      </w:r>
      <w:r w:rsidR="008F569B">
        <w:t>:</w:t>
      </w:r>
      <w:r w:rsidRPr="00943F04">
        <w:t xml:space="preserve"> LogFrame Description and Definitions</w:t>
      </w:r>
      <w:bookmarkEnd w:id="23"/>
    </w:p>
    <w:p w14:paraId="1A02CD87" w14:textId="28EF4292" w:rsidR="004525BB" w:rsidRPr="00D22F21" w:rsidRDefault="00CE700F" w:rsidP="008F569B">
      <w:pPr>
        <w:rPr>
          <w:rFonts w:ascii="Calibri" w:eastAsia="Calibri" w:hAnsi="Calibri" w:cs="Calibri"/>
        </w:rPr>
      </w:pPr>
      <w:r>
        <w:rPr>
          <w:rFonts w:eastAsia="Calibri"/>
        </w:rPr>
        <w:t>E</w:t>
      </w:r>
      <w:r w:rsidR="001F138F">
        <w:rPr>
          <w:rFonts w:eastAsia="Calibri"/>
        </w:rPr>
        <w:t xml:space="preserve">very application </w:t>
      </w:r>
      <w:r w:rsidR="00943F04">
        <w:rPr>
          <w:rFonts w:eastAsia="Calibri"/>
        </w:rPr>
        <w:t xml:space="preserve">and M&amp;E Plan </w:t>
      </w:r>
      <w:r w:rsidR="001F138F">
        <w:rPr>
          <w:rFonts w:eastAsia="Calibri"/>
        </w:rPr>
        <w:t>must include a</w:t>
      </w:r>
      <w:r w:rsidR="004525BB" w:rsidRPr="004525BB">
        <w:rPr>
          <w:rFonts w:eastAsia="Calibri"/>
        </w:rPr>
        <w:t xml:space="preserve"> LogFrame</w:t>
      </w:r>
      <w:r w:rsidR="00AE7D40">
        <w:rPr>
          <w:rFonts w:eastAsia="Calibri"/>
        </w:rPr>
        <w:t xml:space="preserve"> </w:t>
      </w:r>
      <w:r>
        <w:rPr>
          <w:rFonts w:eastAsia="Calibri"/>
        </w:rPr>
        <w:t>that is consistent with the TOC</w:t>
      </w:r>
      <w:r w:rsidR="00750006">
        <w:rPr>
          <w:rFonts w:eastAsia="Calibri"/>
        </w:rPr>
        <w:t xml:space="preserve">. </w:t>
      </w:r>
      <w:r>
        <w:rPr>
          <w:rFonts w:eastAsia="Calibri"/>
        </w:rPr>
        <w:t xml:space="preserve">A LogFrame </w:t>
      </w:r>
      <w:r w:rsidR="00AE7D40">
        <w:rPr>
          <w:rFonts w:eastAsia="Calibri"/>
        </w:rPr>
        <w:t>uses</w:t>
      </w:r>
      <w:r w:rsidR="00451586">
        <w:rPr>
          <w:rFonts w:eastAsia="Calibri"/>
        </w:rPr>
        <w:t xml:space="preserve"> a standard matrix format</w:t>
      </w:r>
      <w:r w:rsidR="00AE7D40">
        <w:rPr>
          <w:rFonts w:eastAsia="Calibri"/>
        </w:rPr>
        <w:t xml:space="preserve"> </w:t>
      </w:r>
      <w:r w:rsidR="00A335C6">
        <w:rPr>
          <w:rFonts w:eastAsia="Calibri"/>
        </w:rPr>
        <w:t>to</w:t>
      </w:r>
      <w:r>
        <w:rPr>
          <w:rFonts w:eastAsia="Calibri"/>
        </w:rPr>
        <w:t xml:space="preserve"> </w:t>
      </w:r>
      <w:r w:rsidR="004525BB" w:rsidRPr="004525BB">
        <w:t>summariz</w:t>
      </w:r>
      <w:r w:rsidR="00BC496A">
        <w:t>e</w:t>
      </w:r>
      <w:r w:rsidR="004525BB" w:rsidRPr="004525BB">
        <w:t xml:space="preserve"> key elements of </w:t>
      </w:r>
      <w:r w:rsidR="00AE7D40">
        <w:t xml:space="preserve">the </w:t>
      </w:r>
      <w:r w:rsidR="00D14F69">
        <w:t>TOC</w:t>
      </w:r>
      <w:r w:rsidR="00A335C6">
        <w:t xml:space="preserve"> in four columns</w:t>
      </w:r>
      <w:r w:rsidR="00750006">
        <w:t xml:space="preserve">. </w:t>
      </w:r>
      <w:r w:rsidR="00FF2B5B">
        <w:t xml:space="preserve">Figure </w:t>
      </w:r>
      <w:r w:rsidR="00355470">
        <w:t>4</w:t>
      </w:r>
      <w:r w:rsidR="00FF2B5B">
        <w:t xml:space="preserve"> provides an example of a portion of a LogFrame</w:t>
      </w:r>
      <w:r w:rsidR="008F569B">
        <w:t>.</w:t>
      </w:r>
      <w:r w:rsidR="00FF2B5B">
        <w:t xml:space="preserve"> </w:t>
      </w:r>
    </w:p>
    <w:p w14:paraId="78937AB2" w14:textId="77777777" w:rsidR="00727C75" w:rsidRPr="00842A29" w:rsidRDefault="004525BB" w:rsidP="008F569B">
      <w:pPr>
        <w:pStyle w:val="ListParagraph"/>
        <w:numPr>
          <w:ilvl w:val="0"/>
          <w:numId w:val="101"/>
        </w:numPr>
        <w:ind w:left="360"/>
        <w:contextualSpacing w:val="0"/>
      </w:pPr>
      <w:r w:rsidRPr="008F569B">
        <w:rPr>
          <w:rFonts w:eastAsia="Calibri"/>
          <w:b/>
        </w:rPr>
        <w:t xml:space="preserve">Narrative Summary: </w:t>
      </w:r>
      <w:r w:rsidRPr="008F569B">
        <w:rPr>
          <w:rFonts w:eastAsia="Calibri"/>
        </w:rPr>
        <w:t xml:space="preserve">The </w:t>
      </w:r>
      <w:r w:rsidR="00BC496A" w:rsidRPr="008F569B">
        <w:rPr>
          <w:rFonts w:eastAsia="Calibri"/>
        </w:rPr>
        <w:t>first column</w:t>
      </w:r>
      <w:r w:rsidRPr="008F569B">
        <w:rPr>
          <w:rFonts w:eastAsia="Calibri"/>
        </w:rPr>
        <w:t xml:space="preserve"> of the LogFrame </w:t>
      </w:r>
      <w:r w:rsidR="00056020" w:rsidRPr="008F569B">
        <w:rPr>
          <w:rFonts w:eastAsia="Calibri"/>
        </w:rPr>
        <w:t>outlin</w:t>
      </w:r>
      <w:r w:rsidR="00CE700F" w:rsidRPr="008F569B">
        <w:rPr>
          <w:rFonts w:eastAsia="Calibri"/>
        </w:rPr>
        <w:t>es</w:t>
      </w:r>
      <w:r w:rsidR="00BC496A" w:rsidRPr="008F569B">
        <w:rPr>
          <w:rFonts w:eastAsia="Calibri"/>
        </w:rPr>
        <w:t xml:space="preserve"> </w:t>
      </w:r>
      <w:r w:rsidR="00B10F06" w:rsidRPr="008F569B">
        <w:rPr>
          <w:rFonts w:eastAsia="Calibri"/>
        </w:rPr>
        <w:t xml:space="preserve">the </w:t>
      </w:r>
      <w:r w:rsidR="00DD5C75" w:rsidRPr="008F569B">
        <w:rPr>
          <w:rFonts w:cstheme="minorHAnsi"/>
          <w:szCs w:val="24"/>
        </w:rPr>
        <w:t>TOC o</w:t>
      </w:r>
      <w:r w:rsidR="00CE700F" w:rsidRPr="008F569B">
        <w:rPr>
          <w:rFonts w:cstheme="minorHAnsi"/>
          <w:szCs w:val="24"/>
        </w:rPr>
        <w:t>utcomes</w:t>
      </w:r>
      <w:r w:rsidR="00C00990" w:rsidRPr="008F569B">
        <w:rPr>
          <w:rFonts w:cstheme="minorHAnsi"/>
          <w:szCs w:val="24"/>
        </w:rPr>
        <w:t xml:space="preserve"> and outputs</w:t>
      </w:r>
      <w:r w:rsidR="00AE7D40" w:rsidRPr="008F569B">
        <w:rPr>
          <w:rFonts w:cstheme="minorHAnsi"/>
          <w:szCs w:val="24"/>
        </w:rPr>
        <w:t xml:space="preserve"> </w:t>
      </w:r>
      <w:r w:rsidR="00DD5C75" w:rsidRPr="008F569B">
        <w:rPr>
          <w:rFonts w:cstheme="minorHAnsi"/>
          <w:szCs w:val="24"/>
        </w:rPr>
        <w:t>following the same</w:t>
      </w:r>
      <w:r w:rsidR="00CE700F" w:rsidRPr="008F569B">
        <w:rPr>
          <w:rFonts w:cstheme="minorHAnsi"/>
          <w:szCs w:val="24"/>
        </w:rPr>
        <w:t xml:space="preserve"> sequence and hierarchy portrayed in the TOC</w:t>
      </w:r>
      <w:r w:rsidR="00750006" w:rsidRPr="008F569B">
        <w:rPr>
          <w:rFonts w:cstheme="minorHAnsi"/>
          <w:szCs w:val="24"/>
        </w:rPr>
        <w:t xml:space="preserve">. </w:t>
      </w:r>
      <w:r w:rsidR="00DD5C75" w:rsidRPr="008F569B">
        <w:rPr>
          <w:rFonts w:eastAsia="Calibri"/>
        </w:rPr>
        <w:t xml:space="preserve">The narrative summaries </w:t>
      </w:r>
      <w:r w:rsidR="00C00990" w:rsidRPr="008F569B">
        <w:rPr>
          <w:rFonts w:eastAsia="Calibri"/>
        </w:rPr>
        <w:t xml:space="preserve">are </w:t>
      </w:r>
      <w:r w:rsidR="00DD5C75" w:rsidRPr="008F569B">
        <w:rPr>
          <w:rFonts w:eastAsia="Calibri"/>
        </w:rPr>
        <w:t xml:space="preserve">clear and precise statements that describe the outcomes and match the wording in the TOC. </w:t>
      </w:r>
      <w:r w:rsidR="0054048F" w:rsidRPr="008F569B">
        <w:rPr>
          <w:rFonts w:eastAsia="Calibri"/>
        </w:rPr>
        <w:t>In the LogFrame, the outcomes at the various levels</w:t>
      </w:r>
      <w:r w:rsidR="00DD5C75" w:rsidRPr="008F569B">
        <w:rPr>
          <w:rFonts w:eastAsia="Calibri"/>
        </w:rPr>
        <w:t xml:space="preserve"> in the TOC </w:t>
      </w:r>
      <w:r w:rsidR="0054048F" w:rsidRPr="008F569B">
        <w:rPr>
          <w:rFonts w:eastAsia="Calibri"/>
        </w:rPr>
        <w:t>are identified according to their position in the hierarchy of the pathways</w:t>
      </w:r>
      <w:r w:rsidR="00DD5C75" w:rsidRPr="008F569B">
        <w:rPr>
          <w:rFonts w:eastAsia="Calibri"/>
        </w:rPr>
        <w:t xml:space="preserve"> as:</w:t>
      </w:r>
      <w:r w:rsidR="0054048F" w:rsidRPr="008F569B">
        <w:rPr>
          <w:rFonts w:eastAsia="Calibri"/>
        </w:rPr>
        <w:t xml:space="preserve"> Goal, Purpose, Sub-purpose, I</w:t>
      </w:r>
      <w:r w:rsidR="00CE700F" w:rsidRPr="008F569B">
        <w:rPr>
          <w:rFonts w:eastAsia="Calibri"/>
        </w:rPr>
        <w:t xml:space="preserve">ntermediate </w:t>
      </w:r>
      <w:r w:rsidR="00DD5C75" w:rsidRPr="008F569B">
        <w:rPr>
          <w:rFonts w:eastAsia="Calibri"/>
        </w:rPr>
        <w:t>O</w:t>
      </w:r>
      <w:r w:rsidR="006144A2" w:rsidRPr="008F569B">
        <w:rPr>
          <w:rFonts w:eastAsia="Calibri"/>
        </w:rPr>
        <w:t>utcome</w:t>
      </w:r>
      <w:r w:rsidR="00C00990" w:rsidRPr="008F569B">
        <w:rPr>
          <w:rFonts w:eastAsia="Calibri"/>
        </w:rPr>
        <w:t>,</w:t>
      </w:r>
      <w:r w:rsidR="00CE700F" w:rsidRPr="008F569B">
        <w:rPr>
          <w:rFonts w:eastAsia="Calibri"/>
        </w:rPr>
        <w:t xml:space="preserve"> </w:t>
      </w:r>
      <w:r w:rsidR="0054048F" w:rsidRPr="008F569B">
        <w:rPr>
          <w:rFonts w:eastAsia="Calibri"/>
        </w:rPr>
        <w:t>or</w:t>
      </w:r>
      <w:r w:rsidR="00CE700F" w:rsidRPr="008F569B">
        <w:rPr>
          <w:rFonts w:eastAsia="Calibri"/>
        </w:rPr>
        <w:t xml:space="preserve"> </w:t>
      </w:r>
      <w:r w:rsidR="0054048F" w:rsidRPr="008F569B">
        <w:rPr>
          <w:rFonts w:eastAsia="Calibri"/>
        </w:rPr>
        <w:t>O</w:t>
      </w:r>
      <w:r w:rsidR="006144A2" w:rsidRPr="008F569B">
        <w:rPr>
          <w:rFonts w:eastAsia="Calibri"/>
        </w:rPr>
        <w:t>utput</w:t>
      </w:r>
      <w:r w:rsidR="00E90C27" w:rsidRPr="008F569B">
        <w:rPr>
          <w:rFonts w:eastAsia="Calibri"/>
        </w:rPr>
        <w:t xml:space="preserve"> (</w:t>
      </w:r>
      <w:r w:rsidR="00C00990" w:rsidRPr="008F569B">
        <w:rPr>
          <w:rFonts w:eastAsia="Calibri"/>
        </w:rPr>
        <w:t>S</w:t>
      </w:r>
      <w:r w:rsidR="00E90C27" w:rsidRPr="008F569B">
        <w:rPr>
          <w:rFonts w:eastAsia="Calibri"/>
        </w:rPr>
        <w:t xml:space="preserve">ee definitions </w:t>
      </w:r>
      <w:r w:rsidR="00C00990" w:rsidRPr="008F569B">
        <w:rPr>
          <w:rFonts w:eastAsia="Calibri"/>
        </w:rPr>
        <w:t>in Box 2</w:t>
      </w:r>
      <w:r w:rsidR="00E90C27" w:rsidRPr="008F569B">
        <w:rPr>
          <w:rFonts w:eastAsia="Calibri"/>
        </w:rPr>
        <w:t>)</w:t>
      </w:r>
      <w:r w:rsidR="00750006" w:rsidRPr="008F569B">
        <w:rPr>
          <w:rFonts w:eastAsia="Calibri"/>
        </w:rPr>
        <w:t xml:space="preserve">. </w:t>
      </w:r>
      <w:r w:rsidR="0054048F" w:rsidRPr="008F569B">
        <w:rPr>
          <w:rFonts w:eastAsia="Calibri"/>
        </w:rPr>
        <w:t xml:space="preserve">The sequence </w:t>
      </w:r>
      <w:r w:rsidR="00DD5C75" w:rsidRPr="008F569B">
        <w:rPr>
          <w:rFonts w:eastAsia="Calibri"/>
        </w:rPr>
        <w:t xml:space="preserve">of presentation </w:t>
      </w:r>
      <w:r w:rsidR="0054048F" w:rsidRPr="008F569B">
        <w:rPr>
          <w:rFonts w:eastAsia="Calibri"/>
        </w:rPr>
        <w:t xml:space="preserve">in the LogFrame should </w:t>
      </w:r>
      <w:r w:rsidR="0054048F" w:rsidRPr="008F569B">
        <w:rPr>
          <w:rFonts w:cstheme="minorHAnsi"/>
          <w:szCs w:val="24"/>
        </w:rPr>
        <w:t>begin w</w:t>
      </w:r>
      <w:r w:rsidR="00DD5C75" w:rsidRPr="008F569B">
        <w:rPr>
          <w:rFonts w:cstheme="minorHAnsi"/>
          <w:szCs w:val="24"/>
        </w:rPr>
        <w:t>ith the G</w:t>
      </w:r>
      <w:r w:rsidR="0054048F" w:rsidRPr="008F569B">
        <w:rPr>
          <w:rFonts w:cstheme="minorHAnsi"/>
          <w:szCs w:val="24"/>
        </w:rPr>
        <w:t xml:space="preserve">oal, move to the first Purpose and then </w:t>
      </w:r>
      <w:r w:rsidR="00E2141F" w:rsidRPr="008F569B">
        <w:rPr>
          <w:rFonts w:cstheme="minorHAnsi"/>
          <w:szCs w:val="24"/>
        </w:rPr>
        <w:t>to</w:t>
      </w:r>
      <w:r w:rsidR="0054048F" w:rsidRPr="008F569B">
        <w:rPr>
          <w:rFonts w:cstheme="minorHAnsi"/>
          <w:szCs w:val="24"/>
        </w:rPr>
        <w:t xml:space="preserve"> </w:t>
      </w:r>
      <w:r w:rsidR="00E2141F" w:rsidRPr="008F569B">
        <w:rPr>
          <w:rFonts w:cstheme="minorHAnsi"/>
          <w:szCs w:val="24"/>
        </w:rPr>
        <w:t xml:space="preserve">the first Sub-Purpose, </w:t>
      </w:r>
      <w:r w:rsidR="0054048F" w:rsidRPr="008F569B">
        <w:rPr>
          <w:rFonts w:cstheme="minorHAnsi"/>
          <w:szCs w:val="24"/>
        </w:rPr>
        <w:t xml:space="preserve">its </w:t>
      </w:r>
      <w:r w:rsidR="00DD5C75" w:rsidRPr="008F569B">
        <w:rPr>
          <w:rFonts w:cstheme="minorHAnsi"/>
          <w:szCs w:val="24"/>
        </w:rPr>
        <w:t>Intermediate O</w:t>
      </w:r>
      <w:r w:rsidR="0054048F" w:rsidRPr="008F569B">
        <w:rPr>
          <w:rFonts w:cstheme="minorHAnsi"/>
          <w:szCs w:val="24"/>
        </w:rPr>
        <w:t>utcomes</w:t>
      </w:r>
      <w:r w:rsidR="00E2141F" w:rsidRPr="008F569B">
        <w:rPr>
          <w:rFonts w:cstheme="minorHAnsi"/>
          <w:szCs w:val="24"/>
        </w:rPr>
        <w:t xml:space="preserve">, and </w:t>
      </w:r>
      <w:r w:rsidR="00DD5C75" w:rsidRPr="008F569B">
        <w:rPr>
          <w:rFonts w:cstheme="minorHAnsi"/>
          <w:szCs w:val="24"/>
        </w:rPr>
        <w:t>the relevant intervention O</w:t>
      </w:r>
      <w:r w:rsidR="0054048F" w:rsidRPr="008F569B">
        <w:rPr>
          <w:rFonts w:cstheme="minorHAnsi"/>
          <w:szCs w:val="24"/>
        </w:rPr>
        <w:t>utputs</w:t>
      </w:r>
      <w:r w:rsidR="00E2141F" w:rsidRPr="008F569B">
        <w:rPr>
          <w:rFonts w:cstheme="minorHAnsi"/>
          <w:szCs w:val="24"/>
        </w:rPr>
        <w:t xml:space="preserve"> for each Intermediate Outcome</w:t>
      </w:r>
      <w:r w:rsidR="00DD5C75" w:rsidRPr="008F569B">
        <w:rPr>
          <w:rFonts w:cstheme="minorHAnsi"/>
          <w:szCs w:val="24"/>
        </w:rPr>
        <w:t xml:space="preserve">. </w:t>
      </w:r>
      <w:r w:rsidR="00E2141F" w:rsidRPr="008F569B">
        <w:rPr>
          <w:rFonts w:cstheme="minorHAnsi"/>
          <w:szCs w:val="24"/>
        </w:rPr>
        <w:t>On</w:t>
      </w:r>
      <w:r w:rsidR="00B900CF" w:rsidRPr="008F569B">
        <w:rPr>
          <w:rFonts w:cstheme="minorHAnsi"/>
          <w:szCs w:val="24"/>
        </w:rPr>
        <w:t>ly after</w:t>
      </w:r>
      <w:r w:rsidR="00E2141F" w:rsidRPr="008F569B">
        <w:rPr>
          <w:rFonts w:cstheme="minorHAnsi"/>
          <w:szCs w:val="24"/>
        </w:rPr>
        <w:t xml:space="preserve"> the pathways</w:t>
      </w:r>
      <w:r w:rsidR="00C00990" w:rsidRPr="008F569B">
        <w:rPr>
          <w:rFonts w:cstheme="minorHAnsi"/>
          <w:szCs w:val="24"/>
        </w:rPr>
        <w:t xml:space="preserve"> related</w:t>
      </w:r>
      <w:r w:rsidR="00E2141F" w:rsidRPr="008F569B">
        <w:rPr>
          <w:rFonts w:cstheme="minorHAnsi"/>
          <w:szCs w:val="24"/>
        </w:rPr>
        <w:t xml:space="preserve"> to </w:t>
      </w:r>
      <w:r w:rsidR="00B900CF" w:rsidRPr="008F569B">
        <w:rPr>
          <w:rFonts w:cstheme="minorHAnsi"/>
          <w:szCs w:val="24"/>
        </w:rPr>
        <w:t>the first Sub-Purpose</w:t>
      </w:r>
      <w:r w:rsidR="00E2141F" w:rsidRPr="008F569B">
        <w:rPr>
          <w:rFonts w:cstheme="minorHAnsi"/>
          <w:szCs w:val="24"/>
        </w:rPr>
        <w:t xml:space="preserve"> have been described</w:t>
      </w:r>
      <w:r w:rsidR="00B900CF" w:rsidRPr="008F569B">
        <w:rPr>
          <w:rFonts w:cstheme="minorHAnsi"/>
          <w:szCs w:val="24"/>
        </w:rPr>
        <w:t xml:space="preserve"> should</w:t>
      </w:r>
      <w:r w:rsidR="00E2141F" w:rsidRPr="008F569B">
        <w:rPr>
          <w:rFonts w:cstheme="minorHAnsi"/>
          <w:szCs w:val="24"/>
        </w:rPr>
        <w:t xml:space="preserve"> the LogFrame</w:t>
      </w:r>
      <w:r w:rsidR="00B900CF" w:rsidRPr="008F569B">
        <w:rPr>
          <w:rFonts w:cstheme="minorHAnsi"/>
          <w:szCs w:val="24"/>
        </w:rPr>
        <w:t xml:space="preserve"> </w:t>
      </w:r>
      <w:r w:rsidR="00C00990" w:rsidRPr="008F569B">
        <w:rPr>
          <w:rFonts w:cstheme="minorHAnsi"/>
          <w:szCs w:val="24"/>
        </w:rPr>
        <w:t>continue</w:t>
      </w:r>
      <w:r w:rsidR="00B900CF" w:rsidRPr="008F569B">
        <w:rPr>
          <w:rFonts w:cstheme="minorHAnsi"/>
          <w:szCs w:val="24"/>
        </w:rPr>
        <w:t xml:space="preserve"> to the next Sub-Purpose</w:t>
      </w:r>
      <w:r w:rsidR="00750006" w:rsidRPr="008F569B">
        <w:rPr>
          <w:rFonts w:cstheme="minorHAnsi"/>
          <w:szCs w:val="24"/>
        </w:rPr>
        <w:t xml:space="preserve">. </w:t>
      </w:r>
      <w:r w:rsidR="00B900CF" w:rsidRPr="008F569B">
        <w:rPr>
          <w:rFonts w:cstheme="minorHAnsi"/>
          <w:szCs w:val="24"/>
        </w:rPr>
        <w:t>When all of the pathways leading to the first Purpose’s Sub-Purposes have been described, the LogFrame should continue with the second Purpose.</w:t>
      </w:r>
      <w:r w:rsidR="0054048F" w:rsidRPr="008F569B">
        <w:rPr>
          <w:rFonts w:cstheme="minorHAnsi"/>
          <w:szCs w:val="24"/>
        </w:rPr>
        <w:t xml:space="preserve"> </w:t>
      </w:r>
      <w:r w:rsidR="00DD5C75" w:rsidRPr="008F569B">
        <w:rPr>
          <w:rFonts w:cstheme="minorHAnsi"/>
          <w:szCs w:val="24"/>
        </w:rPr>
        <w:t xml:space="preserve">(See Figure </w:t>
      </w:r>
      <w:r w:rsidR="00355470" w:rsidRPr="008F569B">
        <w:rPr>
          <w:rFonts w:cstheme="minorHAnsi"/>
          <w:szCs w:val="24"/>
        </w:rPr>
        <w:t>4</w:t>
      </w:r>
      <w:r w:rsidR="00D8558A">
        <w:rPr>
          <w:rFonts w:cstheme="minorHAnsi"/>
          <w:szCs w:val="24"/>
        </w:rPr>
        <w:t>.</w:t>
      </w:r>
      <w:r w:rsidR="00DD5C75" w:rsidRPr="008F569B">
        <w:rPr>
          <w:rFonts w:cstheme="minorHAnsi"/>
          <w:szCs w:val="24"/>
        </w:rPr>
        <w:t>)</w:t>
      </w:r>
    </w:p>
    <w:p w14:paraId="70A2E975" w14:textId="692AF79F" w:rsidR="00D22F21" w:rsidRDefault="00D22F21" w:rsidP="008F569B">
      <w:pPr>
        <w:pStyle w:val="ListParagraph"/>
        <w:numPr>
          <w:ilvl w:val="0"/>
          <w:numId w:val="101"/>
        </w:numPr>
        <w:ind w:left="360"/>
        <w:contextualSpacing w:val="0"/>
        <w:rPr>
          <w:szCs w:val="24"/>
        </w:rPr>
      </w:pPr>
      <w:r w:rsidRPr="008F569B">
        <w:rPr>
          <w:rFonts w:eastAsia="Calibri"/>
          <w:b/>
          <w:color w:val="000000" w:themeColor="text1"/>
          <w:szCs w:val="24"/>
        </w:rPr>
        <w:t>Indicators</w:t>
      </w:r>
      <w:r w:rsidR="00842A29" w:rsidRPr="008F569B">
        <w:rPr>
          <w:rFonts w:eastAsia="Calibri"/>
          <w:b/>
          <w:color w:val="000000" w:themeColor="text1"/>
          <w:szCs w:val="24"/>
        </w:rPr>
        <w:t xml:space="preserve">: </w:t>
      </w:r>
      <w:r w:rsidR="00842A29" w:rsidRPr="008F569B">
        <w:rPr>
          <w:rFonts w:eastAsia="Calibri"/>
          <w:color w:val="000000" w:themeColor="text1"/>
          <w:szCs w:val="24"/>
        </w:rPr>
        <w:t>For each outcome and output in the LogFrame, there should be at least on</w:t>
      </w:r>
      <w:r w:rsidR="00080898" w:rsidRPr="008F569B">
        <w:rPr>
          <w:rFonts w:eastAsia="Calibri"/>
          <w:color w:val="000000" w:themeColor="text1"/>
          <w:szCs w:val="24"/>
        </w:rPr>
        <w:t>e</w:t>
      </w:r>
      <w:r w:rsidR="00842A29" w:rsidRPr="008F569B">
        <w:rPr>
          <w:rFonts w:eastAsia="Calibri"/>
          <w:color w:val="000000" w:themeColor="text1"/>
          <w:szCs w:val="24"/>
        </w:rPr>
        <w:t xml:space="preserve"> v</w:t>
      </w:r>
      <w:r w:rsidR="00080898" w:rsidRPr="008F569B">
        <w:rPr>
          <w:rFonts w:eastAsia="Calibri"/>
          <w:color w:val="000000" w:themeColor="text1"/>
          <w:szCs w:val="24"/>
        </w:rPr>
        <w:t>ariable</w:t>
      </w:r>
      <w:r w:rsidR="00842A29" w:rsidRPr="008F569B">
        <w:rPr>
          <w:rFonts w:eastAsia="Calibri"/>
          <w:color w:val="000000" w:themeColor="text1"/>
          <w:szCs w:val="24"/>
        </w:rPr>
        <w:t xml:space="preserve"> that</w:t>
      </w:r>
      <w:r w:rsidR="00080898" w:rsidRPr="008F569B">
        <w:rPr>
          <w:rFonts w:eastAsia="Calibri"/>
          <w:color w:val="000000" w:themeColor="text1"/>
          <w:szCs w:val="24"/>
        </w:rPr>
        <w:t xml:space="preserve"> </w:t>
      </w:r>
      <w:r w:rsidR="005D59CC" w:rsidRPr="008F569B">
        <w:rPr>
          <w:rFonts w:eastAsia="Calibri"/>
          <w:color w:val="000000" w:themeColor="text1"/>
          <w:szCs w:val="24"/>
        </w:rPr>
        <w:t xml:space="preserve">the </w:t>
      </w:r>
      <w:r w:rsidR="00080898" w:rsidRPr="008F569B">
        <w:rPr>
          <w:rFonts w:eastAsia="Calibri"/>
          <w:color w:val="000000" w:themeColor="text1"/>
          <w:szCs w:val="24"/>
        </w:rPr>
        <w:t>project will measure to</w:t>
      </w:r>
      <w:r w:rsidR="00842A29" w:rsidRPr="008F569B">
        <w:rPr>
          <w:rFonts w:eastAsia="Calibri"/>
          <w:color w:val="000000" w:themeColor="text1"/>
          <w:szCs w:val="24"/>
        </w:rPr>
        <w:t xml:space="preserve"> show</w:t>
      </w:r>
      <w:r w:rsidRPr="008F569B">
        <w:rPr>
          <w:rFonts w:eastAsia="Calibri"/>
          <w:color w:val="000000" w:themeColor="text1"/>
          <w:szCs w:val="24"/>
        </w:rPr>
        <w:t xml:space="preserve"> </w:t>
      </w:r>
      <w:r w:rsidR="00080898" w:rsidRPr="008F569B">
        <w:rPr>
          <w:rFonts w:eastAsia="Calibri"/>
          <w:color w:val="000000" w:themeColor="text1"/>
          <w:szCs w:val="24"/>
        </w:rPr>
        <w:t>the current status</w:t>
      </w:r>
      <w:r w:rsidR="00750006" w:rsidRPr="008F569B">
        <w:rPr>
          <w:rFonts w:eastAsia="Calibri"/>
          <w:color w:val="000000" w:themeColor="text1"/>
          <w:szCs w:val="24"/>
        </w:rPr>
        <w:t xml:space="preserve">. </w:t>
      </w:r>
      <w:r w:rsidR="00080898" w:rsidRPr="008F569B">
        <w:rPr>
          <w:rFonts w:eastAsia="Calibri"/>
          <w:color w:val="000000" w:themeColor="text1"/>
          <w:szCs w:val="24"/>
        </w:rPr>
        <w:t>There are two broad categories for reporting:</w:t>
      </w:r>
      <w:r w:rsidRPr="008F569B">
        <w:rPr>
          <w:rFonts w:eastAsia="Calibri"/>
          <w:color w:val="000000" w:themeColor="text1"/>
          <w:szCs w:val="24"/>
        </w:rPr>
        <w:t xml:space="preserve"> </w:t>
      </w:r>
      <w:r w:rsidR="00DD5C75" w:rsidRPr="008F569B">
        <w:rPr>
          <w:rFonts w:eastAsia="Calibri"/>
          <w:color w:val="000000" w:themeColor="text1"/>
          <w:szCs w:val="24"/>
        </w:rPr>
        <w:t xml:space="preserve"> </w:t>
      </w:r>
      <w:r w:rsidR="00080898" w:rsidRPr="008F569B">
        <w:rPr>
          <w:rFonts w:eastAsia="Calibri"/>
          <w:i/>
          <w:color w:val="000000" w:themeColor="text1"/>
          <w:szCs w:val="24"/>
        </w:rPr>
        <w:t>baseline/final evaluation indicators</w:t>
      </w:r>
      <w:r w:rsidR="00080898" w:rsidRPr="008F569B">
        <w:rPr>
          <w:rFonts w:eastAsia="Calibri"/>
          <w:color w:val="000000" w:themeColor="text1"/>
          <w:szCs w:val="24"/>
        </w:rPr>
        <w:t xml:space="preserve"> that measure conditions in the general population in the project are</w:t>
      </w:r>
      <w:r w:rsidR="005D59CC" w:rsidRPr="008F569B">
        <w:rPr>
          <w:rFonts w:eastAsia="Calibri"/>
          <w:color w:val="000000" w:themeColor="text1"/>
          <w:szCs w:val="24"/>
        </w:rPr>
        <w:t>a</w:t>
      </w:r>
      <w:r w:rsidR="00080898" w:rsidRPr="008F569B">
        <w:rPr>
          <w:rFonts w:eastAsia="Calibri"/>
          <w:color w:val="000000" w:themeColor="text1"/>
          <w:szCs w:val="24"/>
        </w:rPr>
        <w:t xml:space="preserve"> at the beginning and end of the </w:t>
      </w:r>
      <w:r w:rsidR="00F07F65" w:rsidRPr="008F569B">
        <w:rPr>
          <w:rFonts w:eastAsia="Calibri"/>
          <w:color w:val="000000" w:themeColor="text1"/>
          <w:szCs w:val="24"/>
        </w:rPr>
        <w:t xml:space="preserve">LOA, </w:t>
      </w:r>
      <w:r w:rsidR="00080898" w:rsidRPr="008F569B">
        <w:rPr>
          <w:rFonts w:eastAsia="Calibri"/>
          <w:color w:val="000000" w:themeColor="text1"/>
          <w:szCs w:val="24"/>
        </w:rPr>
        <w:t xml:space="preserve">and </w:t>
      </w:r>
      <w:r w:rsidR="00560A52" w:rsidRPr="008F569B">
        <w:rPr>
          <w:rFonts w:eastAsia="Calibri"/>
          <w:i/>
          <w:color w:val="000000" w:themeColor="text1"/>
          <w:szCs w:val="24"/>
        </w:rPr>
        <w:t>annual</w:t>
      </w:r>
      <w:r w:rsidR="00560A52" w:rsidRPr="008F569B">
        <w:rPr>
          <w:rFonts w:eastAsia="Calibri"/>
          <w:color w:val="000000" w:themeColor="text1"/>
          <w:szCs w:val="24"/>
        </w:rPr>
        <w:t xml:space="preserve"> </w:t>
      </w:r>
      <w:r w:rsidR="00080898" w:rsidRPr="008F569B">
        <w:rPr>
          <w:rFonts w:eastAsia="Calibri"/>
          <w:i/>
          <w:color w:val="000000" w:themeColor="text1"/>
          <w:szCs w:val="24"/>
        </w:rPr>
        <w:t>monitoring indicators</w:t>
      </w:r>
      <w:r w:rsidR="005D59CC" w:rsidRPr="008F569B">
        <w:rPr>
          <w:rFonts w:eastAsia="Calibri"/>
          <w:color w:val="000000" w:themeColor="text1"/>
          <w:szCs w:val="24"/>
        </w:rPr>
        <w:t xml:space="preserve"> </w:t>
      </w:r>
      <w:r w:rsidR="00080898" w:rsidRPr="008F569B">
        <w:rPr>
          <w:rFonts w:eastAsia="Calibri"/>
          <w:color w:val="000000" w:themeColor="text1"/>
          <w:szCs w:val="24"/>
        </w:rPr>
        <w:t>that regularly measure conditions among beneficiaries</w:t>
      </w:r>
      <w:r w:rsidR="00F07F65" w:rsidRPr="008F569B">
        <w:rPr>
          <w:rFonts w:eastAsia="Calibri"/>
          <w:color w:val="000000" w:themeColor="text1"/>
          <w:szCs w:val="24"/>
        </w:rPr>
        <w:t xml:space="preserve"> to report annually</w:t>
      </w:r>
      <w:r w:rsidR="00080898" w:rsidRPr="008F569B">
        <w:rPr>
          <w:rFonts w:eastAsia="Calibri"/>
          <w:color w:val="000000" w:themeColor="text1"/>
          <w:szCs w:val="24"/>
        </w:rPr>
        <w:t xml:space="preserve"> </w:t>
      </w:r>
      <w:r w:rsidR="00AF1042" w:rsidRPr="008F569B">
        <w:rPr>
          <w:rFonts w:eastAsia="Calibri"/>
          <w:color w:val="000000" w:themeColor="text1"/>
          <w:szCs w:val="24"/>
        </w:rPr>
        <w:t xml:space="preserve">throughout the </w:t>
      </w:r>
      <w:r w:rsidR="0066164A" w:rsidRPr="008F569B">
        <w:rPr>
          <w:rFonts w:eastAsia="Calibri"/>
          <w:color w:val="000000" w:themeColor="text1"/>
          <w:szCs w:val="24"/>
        </w:rPr>
        <w:t>LOA</w:t>
      </w:r>
      <w:r w:rsidRPr="008F569B">
        <w:rPr>
          <w:rFonts w:eastAsia="Calibri"/>
          <w:color w:val="000000" w:themeColor="text1"/>
          <w:szCs w:val="24"/>
        </w:rPr>
        <w:t xml:space="preserve">. In </w:t>
      </w:r>
      <w:r w:rsidR="00DD5C75" w:rsidRPr="008F569B">
        <w:rPr>
          <w:rFonts w:eastAsia="Calibri"/>
          <w:color w:val="000000" w:themeColor="text1"/>
          <w:szCs w:val="24"/>
        </w:rPr>
        <w:t>an</w:t>
      </w:r>
      <w:r w:rsidRPr="008F569B">
        <w:rPr>
          <w:rFonts w:eastAsia="Calibri"/>
          <w:color w:val="000000" w:themeColor="text1"/>
          <w:szCs w:val="24"/>
        </w:rPr>
        <w:t xml:space="preserve"> award application, FFP requires applicants to propose </w:t>
      </w:r>
      <w:r w:rsidR="00285D3C" w:rsidRPr="008F569B">
        <w:rPr>
          <w:rFonts w:eastAsia="Calibri"/>
          <w:color w:val="000000" w:themeColor="text1"/>
          <w:szCs w:val="24"/>
        </w:rPr>
        <w:t xml:space="preserve">final evaluation </w:t>
      </w:r>
      <w:r w:rsidRPr="008F569B">
        <w:rPr>
          <w:rFonts w:eastAsia="Calibri"/>
          <w:color w:val="000000" w:themeColor="text1"/>
          <w:szCs w:val="24"/>
        </w:rPr>
        <w:t xml:space="preserve">targets </w:t>
      </w:r>
      <w:r w:rsidR="00285D3C" w:rsidRPr="008F569B">
        <w:rPr>
          <w:rFonts w:eastAsia="Calibri"/>
          <w:color w:val="000000" w:themeColor="text1"/>
          <w:szCs w:val="24"/>
        </w:rPr>
        <w:t xml:space="preserve">for </w:t>
      </w:r>
      <w:r w:rsidR="00080898" w:rsidRPr="008F569B">
        <w:rPr>
          <w:rFonts w:eastAsia="Calibri"/>
          <w:color w:val="000000" w:themeColor="text1"/>
          <w:szCs w:val="24"/>
        </w:rPr>
        <w:t xml:space="preserve">the </w:t>
      </w:r>
      <w:r w:rsidR="00285D3C" w:rsidRPr="008F569B">
        <w:rPr>
          <w:rFonts w:eastAsia="Calibri"/>
          <w:color w:val="000000" w:themeColor="text1"/>
          <w:szCs w:val="24"/>
        </w:rPr>
        <w:t xml:space="preserve">population-level </w:t>
      </w:r>
      <w:r w:rsidRPr="008F569B">
        <w:rPr>
          <w:rFonts w:eastAsia="Calibri"/>
          <w:color w:val="000000" w:themeColor="text1"/>
          <w:szCs w:val="24"/>
        </w:rPr>
        <w:t>Purpose and Sub-purpose</w:t>
      </w:r>
      <w:r w:rsidR="00285D3C" w:rsidRPr="008F569B">
        <w:rPr>
          <w:rFonts w:eastAsia="Calibri"/>
          <w:color w:val="000000" w:themeColor="text1"/>
          <w:szCs w:val="24"/>
        </w:rPr>
        <w:t xml:space="preserve"> indicators</w:t>
      </w:r>
      <w:r w:rsidR="00750006" w:rsidRPr="008F569B">
        <w:rPr>
          <w:rFonts w:eastAsia="Calibri"/>
          <w:color w:val="000000" w:themeColor="text1"/>
          <w:szCs w:val="24"/>
        </w:rPr>
        <w:t xml:space="preserve">. </w:t>
      </w:r>
      <w:r w:rsidRPr="008F569B">
        <w:rPr>
          <w:szCs w:val="24"/>
        </w:rPr>
        <w:t xml:space="preserve">These targets may be presented </w:t>
      </w:r>
      <w:r w:rsidR="00080898" w:rsidRPr="008F569B">
        <w:rPr>
          <w:szCs w:val="24"/>
        </w:rPr>
        <w:t xml:space="preserve">either as an absolute value or </w:t>
      </w:r>
      <w:r w:rsidRPr="008F569B">
        <w:rPr>
          <w:szCs w:val="24"/>
        </w:rPr>
        <w:t>as a percentage change from baseline</w:t>
      </w:r>
      <w:r w:rsidR="00750006" w:rsidRPr="008F569B">
        <w:rPr>
          <w:szCs w:val="24"/>
        </w:rPr>
        <w:t xml:space="preserve">. </w:t>
      </w:r>
      <w:r w:rsidR="00080898" w:rsidRPr="008F569B">
        <w:rPr>
          <w:szCs w:val="24"/>
        </w:rPr>
        <w:t xml:space="preserve">Percentage change targets </w:t>
      </w:r>
      <w:r w:rsidRPr="008F569B">
        <w:rPr>
          <w:szCs w:val="24"/>
        </w:rPr>
        <w:t xml:space="preserve">will be replaced with calculated values after the baseline </w:t>
      </w:r>
      <w:r w:rsidR="00285D3C" w:rsidRPr="008F569B">
        <w:rPr>
          <w:szCs w:val="24"/>
        </w:rPr>
        <w:t>survey</w:t>
      </w:r>
      <w:r w:rsidRPr="008F569B">
        <w:rPr>
          <w:szCs w:val="24"/>
        </w:rPr>
        <w:t xml:space="preserve"> is </w:t>
      </w:r>
      <w:r w:rsidR="00285D3C" w:rsidRPr="008F569B">
        <w:rPr>
          <w:szCs w:val="24"/>
        </w:rPr>
        <w:t>completed</w:t>
      </w:r>
      <w:r w:rsidR="00750006" w:rsidRPr="008F569B">
        <w:rPr>
          <w:szCs w:val="24"/>
        </w:rPr>
        <w:t xml:space="preserve">. </w:t>
      </w:r>
      <w:r w:rsidRPr="008F569B">
        <w:rPr>
          <w:szCs w:val="24"/>
        </w:rPr>
        <w:t xml:space="preserve">To establish </w:t>
      </w:r>
      <w:r w:rsidR="00285D3C" w:rsidRPr="008F569B">
        <w:rPr>
          <w:szCs w:val="24"/>
        </w:rPr>
        <w:t xml:space="preserve">final evaluation </w:t>
      </w:r>
      <w:r w:rsidRPr="008F569B">
        <w:rPr>
          <w:szCs w:val="24"/>
        </w:rPr>
        <w:t xml:space="preserve">targets at the application stage, </w:t>
      </w:r>
      <w:r w:rsidR="000515C4" w:rsidRPr="008F569B">
        <w:rPr>
          <w:szCs w:val="24"/>
        </w:rPr>
        <w:t>Awardee</w:t>
      </w:r>
      <w:r w:rsidRPr="008F569B">
        <w:rPr>
          <w:szCs w:val="24"/>
        </w:rPr>
        <w:t xml:space="preserve">s may consider the </w:t>
      </w:r>
      <w:r w:rsidR="00001B70" w:rsidRPr="008F569B">
        <w:rPr>
          <w:szCs w:val="24"/>
        </w:rPr>
        <w:t>TOC</w:t>
      </w:r>
      <w:r w:rsidRPr="008F569B">
        <w:rPr>
          <w:szCs w:val="24"/>
        </w:rPr>
        <w:t xml:space="preserve">, achievements of similar </w:t>
      </w:r>
      <w:r w:rsidR="007B7E9C" w:rsidRPr="008F569B">
        <w:rPr>
          <w:szCs w:val="24"/>
        </w:rPr>
        <w:t>project</w:t>
      </w:r>
      <w:r w:rsidRPr="008F569B">
        <w:rPr>
          <w:szCs w:val="24"/>
        </w:rPr>
        <w:t>s, and existing literature.</w:t>
      </w:r>
      <w:r w:rsidR="00FF7755" w:rsidRPr="008F569B">
        <w:rPr>
          <w:szCs w:val="24"/>
        </w:rPr>
        <w:t xml:space="preserve"> (See </w:t>
      </w:r>
      <w:r w:rsidR="00326AFE">
        <w:rPr>
          <w:szCs w:val="24"/>
        </w:rPr>
        <w:t xml:space="preserve">Section 2.2.2 </w:t>
      </w:r>
      <w:r w:rsidR="00FF7755" w:rsidRPr="008F569B">
        <w:rPr>
          <w:szCs w:val="24"/>
        </w:rPr>
        <w:t>f</w:t>
      </w:r>
      <w:r w:rsidR="00285D3C" w:rsidRPr="008F569B">
        <w:rPr>
          <w:szCs w:val="24"/>
        </w:rPr>
        <w:t xml:space="preserve">or more about </w:t>
      </w:r>
      <w:r w:rsidR="000A7BF5" w:rsidRPr="008F569B">
        <w:rPr>
          <w:szCs w:val="24"/>
        </w:rPr>
        <w:t xml:space="preserve">indicators and </w:t>
      </w:r>
      <w:r w:rsidR="00943F04" w:rsidRPr="008F569B">
        <w:rPr>
          <w:szCs w:val="24"/>
        </w:rPr>
        <w:t xml:space="preserve">Section 2.3 for more about </w:t>
      </w:r>
      <w:r w:rsidR="00285D3C" w:rsidRPr="008F569B">
        <w:rPr>
          <w:szCs w:val="24"/>
        </w:rPr>
        <w:t>targets.)</w:t>
      </w:r>
      <w:r w:rsidRPr="008F569B">
        <w:rPr>
          <w:szCs w:val="24"/>
        </w:rPr>
        <w:t xml:space="preserve">  </w:t>
      </w:r>
    </w:p>
    <w:p w14:paraId="767B5A8A" w14:textId="7634858B" w:rsidR="00EC5FE0" w:rsidRPr="00EC5FE0" w:rsidRDefault="00FA5944" w:rsidP="00EC5FE0">
      <w:pPr>
        <w:pStyle w:val="ListParagraph"/>
        <w:numPr>
          <w:ilvl w:val="0"/>
          <w:numId w:val="101"/>
        </w:numPr>
        <w:ind w:left="360"/>
        <w:contextualSpacing w:val="0"/>
        <w:rPr>
          <w:rStyle w:val="CommentReference"/>
          <w:sz w:val="24"/>
          <w:szCs w:val="24"/>
        </w:rPr>
      </w:pPr>
      <w:r w:rsidRPr="008F569B">
        <w:rPr>
          <w:rFonts w:eastAsia="Calibri"/>
          <w:b/>
          <w:szCs w:val="24"/>
        </w:rPr>
        <w:t>Da</w:t>
      </w:r>
      <w:r w:rsidRPr="008F569B">
        <w:rPr>
          <w:rFonts w:eastAsia="Calibri"/>
          <w:b/>
          <w:color w:val="000000" w:themeColor="text1"/>
          <w:szCs w:val="24"/>
        </w:rPr>
        <w:t xml:space="preserve">ta sources: </w:t>
      </w:r>
      <w:r w:rsidRPr="008F569B">
        <w:rPr>
          <w:rFonts w:eastAsia="Calibri"/>
          <w:color w:val="000000" w:themeColor="text1"/>
          <w:szCs w:val="24"/>
        </w:rPr>
        <w:t>The data source for an indicator should specify the method and frequency with which the indicator will be measured and the sampling frame for data collection (e.g., baseline/endline survey, routine intervention report, or annual survey of beneficiary communities)</w:t>
      </w:r>
      <w:r>
        <w:rPr>
          <w:rFonts w:eastAsia="Calibri"/>
          <w:color w:val="000000" w:themeColor="text1"/>
          <w:szCs w:val="24"/>
        </w:rPr>
        <w:t>.</w:t>
      </w:r>
    </w:p>
    <w:p w14:paraId="34E31CD9" w14:textId="23CC0F9C" w:rsidR="00E113FC" w:rsidRPr="008F569B" w:rsidRDefault="00727C75" w:rsidP="008F569B">
      <w:pPr>
        <w:pStyle w:val="ListParagraph"/>
        <w:numPr>
          <w:ilvl w:val="0"/>
          <w:numId w:val="101"/>
        </w:numPr>
        <w:ind w:left="360"/>
        <w:contextualSpacing w:val="0"/>
        <w:rPr>
          <w:rFonts w:eastAsia="Calibri"/>
          <w:color w:val="000000" w:themeColor="text1"/>
          <w:szCs w:val="24"/>
        </w:rPr>
      </w:pPr>
      <w:r w:rsidRPr="008F569B">
        <w:rPr>
          <w:rFonts w:eastAsia="Calibri"/>
          <w:b/>
          <w:color w:val="000000" w:themeColor="text1"/>
          <w:szCs w:val="24"/>
        </w:rPr>
        <w:t>As</w:t>
      </w:r>
      <w:r w:rsidR="004525BB" w:rsidRPr="008F569B">
        <w:rPr>
          <w:rFonts w:eastAsia="Calibri"/>
          <w:b/>
          <w:color w:val="000000" w:themeColor="text1"/>
          <w:szCs w:val="24"/>
        </w:rPr>
        <w:t>sumptions</w:t>
      </w:r>
      <w:r w:rsidR="008F569B">
        <w:rPr>
          <w:rFonts w:eastAsia="Calibri"/>
          <w:b/>
          <w:color w:val="000000" w:themeColor="text1"/>
          <w:szCs w:val="24"/>
        </w:rPr>
        <w:t xml:space="preserve">: </w:t>
      </w:r>
      <w:r w:rsidR="008F569B">
        <w:rPr>
          <w:rFonts w:eastAsia="Calibri"/>
          <w:color w:val="000000" w:themeColor="text1"/>
          <w:szCs w:val="24"/>
        </w:rPr>
        <w:t>F</w:t>
      </w:r>
      <w:r w:rsidR="004525BB" w:rsidRPr="008F569B">
        <w:rPr>
          <w:rFonts w:eastAsia="Calibri"/>
          <w:color w:val="000000" w:themeColor="text1"/>
          <w:szCs w:val="24"/>
        </w:rPr>
        <w:t xml:space="preserve">actors and conditions </w:t>
      </w:r>
      <w:r w:rsidR="00502204" w:rsidRPr="008F569B">
        <w:rPr>
          <w:rFonts w:eastAsia="Calibri"/>
          <w:color w:val="000000" w:themeColor="text1"/>
          <w:szCs w:val="24"/>
        </w:rPr>
        <w:t xml:space="preserve">outside the </w:t>
      </w:r>
      <w:r w:rsidR="00C74625" w:rsidRPr="008F569B">
        <w:rPr>
          <w:rFonts w:eastAsia="Calibri"/>
          <w:color w:val="000000" w:themeColor="text1"/>
          <w:szCs w:val="24"/>
        </w:rPr>
        <w:t>project</w:t>
      </w:r>
      <w:r w:rsidR="00502204" w:rsidRPr="008F569B">
        <w:rPr>
          <w:rFonts w:eastAsia="Calibri"/>
          <w:color w:val="000000" w:themeColor="text1"/>
          <w:szCs w:val="24"/>
        </w:rPr>
        <w:t xml:space="preserve">’s </w:t>
      </w:r>
      <w:r w:rsidR="00C74625" w:rsidRPr="008F569B">
        <w:rPr>
          <w:rFonts w:eastAsia="Calibri"/>
          <w:color w:val="000000" w:themeColor="text1"/>
          <w:szCs w:val="24"/>
        </w:rPr>
        <w:t>influence</w:t>
      </w:r>
      <w:r w:rsidR="00502204" w:rsidRPr="008F569B">
        <w:rPr>
          <w:rFonts w:eastAsia="Calibri"/>
          <w:color w:val="000000" w:themeColor="text1"/>
          <w:szCs w:val="24"/>
        </w:rPr>
        <w:t xml:space="preserve"> </w:t>
      </w:r>
      <w:r w:rsidR="004525BB" w:rsidRPr="008F569B">
        <w:rPr>
          <w:rFonts w:eastAsia="Calibri"/>
          <w:color w:val="000000" w:themeColor="text1"/>
          <w:szCs w:val="24"/>
        </w:rPr>
        <w:t xml:space="preserve">that </w:t>
      </w:r>
      <w:r w:rsidR="00C74625" w:rsidRPr="008F569B">
        <w:rPr>
          <w:rFonts w:eastAsia="Calibri"/>
          <w:color w:val="000000" w:themeColor="text1"/>
          <w:szCs w:val="24"/>
        </w:rPr>
        <w:t xml:space="preserve">are necessary for </w:t>
      </w:r>
      <w:r w:rsidR="00D22F21" w:rsidRPr="008F569B">
        <w:rPr>
          <w:rFonts w:eastAsia="Calibri"/>
          <w:color w:val="000000" w:themeColor="text1"/>
          <w:szCs w:val="24"/>
        </w:rPr>
        <w:t>an</w:t>
      </w:r>
      <w:r w:rsidR="00C74625" w:rsidRPr="008F569B">
        <w:rPr>
          <w:rFonts w:eastAsia="Calibri"/>
          <w:color w:val="000000" w:themeColor="text1"/>
          <w:szCs w:val="24"/>
        </w:rPr>
        <w:t xml:space="preserve"> outcome/output to be achieved</w:t>
      </w:r>
      <w:r w:rsidR="00750006" w:rsidRPr="008F569B">
        <w:rPr>
          <w:rFonts w:eastAsia="Calibri"/>
          <w:color w:val="000000" w:themeColor="text1"/>
          <w:szCs w:val="24"/>
        </w:rPr>
        <w:t xml:space="preserve">. </w:t>
      </w:r>
      <w:r w:rsidR="00080898" w:rsidRPr="008F569B">
        <w:rPr>
          <w:rFonts w:eastAsia="Calibri"/>
          <w:color w:val="000000" w:themeColor="text1"/>
          <w:szCs w:val="24"/>
        </w:rPr>
        <w:t>This includes the assumptions in the TOC plus all pre-conditions that are identified in the TOC as being outside the control of the project.</w:t>
      </w:r>
    </w:p>
    <w:p w14:paraId="07D687AD" w14:textId="77777777" w:rsidR="008F569B" w:rsidRDefault="008F569B" w:rsidP="008F569B">
      <w:pPr>
        <w:pStyle w:val="FigureTitle"/>
      </w:pPr>
      <w:r w:rsidRPr="008F569B">
        <w:t>Figure 4</w:t>
      </w:r>
      <w:r>
        <w:t>:</w:t>
      </w:r>
      <w:r w:rsidRPr="008F569B">
        <w:t xml:space="preserve"> Example of a LogFrame Matrix</w:t>
      </w:r>
    </w:p>
    <w:tbl>
      <w:tblPr>
        <w:tblStyle w:val="TableGrid"/>
        <w:tblW w:w="955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48"/>
        <w:gridCol w:w="2880"/>
        <w:gridCol w:w="1710"/>
        <w:gridCol w:w="2520"/>
      </w:tblGrid>
      <w:tr w:rsidR="006B281C" w:rsidRPr="006B281C" w14:paraId="49BE320E" w14:textId="77777777" w:rsidTr="003E41E6">
        <w:tc>
          <w:tcPr>
            <w:tcW w:w="2448" w:type="dxa"/>
            <w:shd w:val="clear" w:color="auto" w:fill="DBE5F1" w:themeFill="accent1" w:themeFillTint="33"/>
          </w:tcPr>
          <w:p w14:paraId="4C1FBF54" w14:textId="77777777" w:rsidR="006B281C" w:rsidRPr="006B281C" w:rsidRDefault="006B281C" w:rsidP="006B281C">
            <w:pPr>
              <w:pStyle w:val="TableText0"/>
              <w:rPr>
                <w:b/>
                <w:noProof/>
                <w:sz w:val="22"/>
              </w:rPr>
            </w:pPr>
            <w:r w:rsidRPr="006B281C">
              <w:rPr>
                <w:b/>
                <w:noProof/>
                <w:sz w:val="22"/>
              </w:rPr>
              <w:t>Narrative Summary</w:t>
            </w:r>
          </w:p>
        </w:tc>
        <w:tc>
          <w:tcPr>
            <w:tcW w:w="2880" w:type="dxa"/>
            <w:shd w:val="clear" w:color="auto" w:fill="DBE5F1" w:themeFill="accent1" w:themeFillTint="33"/>
          </w:tcPr>
          <w:p w14:paraId="78FBDE4B" w14:textId="77777777" w:rsidR="006B281C" w:rsidRPr="006B281C" w:rsidRDefault="006B281C" w:rsidP="006B281C">
            <w:pPr>
              <w:pStyle w:val="TableText0"/>
              <w:rPr>
                <w:b/>
                <w:noProof/>
                <w:sz w:val="22"/>
              </w:rPr>
            </w:pPr>
            <w:r w:rsidRPr="006B281C">
              <w:rPr>
                <w:b/>
                <w:noProof/>
                <w:sz w:val="22"/>
              </w:rPr>
              <w:t>Indicators (with targets)</w:t>
            </w:r>
          </w:p>
        </w:tc>
        <w:tc>
          <w:tcPr>
            <w:tcW w:w="1710" w:type="dxa"/>
            <w:shd w:val="clear" w:color="auto" w:fill="DBE5F1" w:themeFill="accent1" w:themeFillTint="33"/>
          </w:tcPr>
          <w:p w14:paraId="718BC8D9" w14:textId="77777777" w:rsidR="006B281C" w:rsidRPr="006B281C" w:rsidRDefault="006B281C" w:rsidP="006B281C">
            <w:pPr>
              <w:pStyle w:val="TableText0"/>
              <w:rPr>
                <w:b/>
                <w:noProof/>
                <w:sz w:val="22"/>
              </w:rPr>
            </w:pPr>
            <w:r w:rsidRPr="006B281C">
              <w:rPr>
                <w:b/>
                <w:noProof/>
                <w:sz w:val="22"/>
              </w:rPr>
              <w:t>Data Sources</w:t>
            </w:r>
          </w:p>
        </w:tc>
        <w:tc>
          <w:tcPr>
            <w:tcW w:w="2520" w:type="dxa"/>
            <w:shd w:val="clear" w:color="auto" w:fill="DBE5F1" w:themeFill="accent1" w:themeFillTint="33"/>
          </w:tcPr>
          <w:p w14:paraId="1AA5125D" w14:textId="77777777" w:rsidR="006B281C" w:rsidRPr="006B281C" w:rsidRDefault="006B281C" w:rsidP="006B281C">
            <w:pPr>
              <w:pStyle w:val="TableText0"/>
              <w:rPr>
                <w:b/>
                <w:noProof/>
                <w:sz w:val="22"/>
              </w:rPr>
            </w:pPr>
            <w:r w:rsidRPr="006B281C">
              <w:rPr>
                <w:b/>
                <w:noProof/>
                <w:sz w:val="22"/>
              </w:rPr>
              <w:t>Assumptions</w:t>
            </w:r>
          </w:p>
        </w:tc>
      </w:tr>
      <w:tr w:rsidR="006B281C" w:rsidRPr="006B281C" w14:paraId="2BC3CA0C" w14:textId="77777777" w:rsidTr="003E41E6">
        <w:tc>
          <w:tcPr>
            <w:tcW w:w="2448" w:type="dxa"/>
          </w:tcPr>
          <w:p w14:paraId="20932CBD" w14:textId="2411B630" w:rsidR="006B281C" w:rsidRPr="006B281C" w:rsidRDefault="006B281C" w:rsidP="006B281C">
            <w:pPr>
              <w:pStyle w:val="TableText0"/>
              <w:rPr>
                <w:noProof/>
                <w:sz w:val="22"/>
              </w:rPr>
            </w:pPr>
            <w:r w:rsidRPr="006B281C">
              <w:rPr>
                <w:b/>
                <w:noProof/>
                <w:sz w:val="22"/>
              </w:rPr>
              <w:t>Goal:</w:t>
            </w:r>
            <w:r w:rsidRPr="006B281C">
              <w:rPr>
                <w:noProof/>
                <w:sz w:val="22"/>
              </w:rPr>
              <w:t xml:space="preserve"> Increased food security of vulnerable male and femal</w:t>
            </w:r>
            <w:r w:rsidR="007442AD">
              <w:rPr>
                <w:noProof/>
                <w:sz w:val="22"/>
              </w:rPr>
              <w:t>e</w:t>
            </w:r>
            <w:r w:rsidRPr="006B281C">
              <w:rPr>
                <w:noProof/>
                <w:sz w:val="22"/>
              </w:rPr>
              <w:t xml:space="preserve"> population in Tangail District by 2020</w:t>
            </w:r>
          </w:p>
        </w:tc>
        <w:tc>
          <w:tcPr>
            <w:tcW w:w="2880" w:type="dxa"/>
          </w:tcPr>
          <w:p w14:paraId="4928067B" w14:textId="77777777" w:rsidR="006B281C" w:rsidRPr="006B281C" w:rsidRDefault="006B281C" w:rsidP="006B281C">
            <w:pPr>
              <w:pStyle w:val="TableText0"/>
              <w:rPr>
                <w:noProof/>
                <w:sz w:val="22"/>
              </w:rPr>
            </w:pPr>
            <w:r w:rsidRPr="006B281C">
              <w:rPr>
                <w:noProof/>
                <w:sz w:val="22"/>
              </w:rPr>
              <w:t>Percent of people living on less than $1.25/day</w:t>
            </w:r>
          </w:p>
        </w:tc>
        <w:tc>
          <w:tcPr>
            <w:tcW w:w="1710" w:type="dxa"/>
          </w:tcPr>
          <w:p w14:paraId="1F8D82E3" w14:textId="77777777" w:rsidR="006B281C" w:rsidRPr="006B281C" w:rsidRDefault="006B281C" w:rsidP="006B281C">
            <w:pPr>
              <w:pStyle w:val="TableText0"/>
              <w:rPr>
                <w:noProof/>
                <w:sz w:val="22"/>
              </w:rPr>
            </w:pPr>
            <w:r w:rsidRPr="006B281C">
              <w:rPr>
                <w:noProof/>
                <w:sz w:val="22"/>
              </w:rPr>
              <w:t>Baseline and final evaluation reports</w:t>
            </w:r>
          </w:p>
        </w:tc>
        <w:tc>
          <w:tcPr>
            <w:tcW w:w="2520" w:type="dxa"/>
          </w:tcPr>
          <w:p w14:paraId="12E30F04" w14:textId="77777777" w:rsidR="006B281C" w:rsidRPr="006B281C" w:rsidRDefault="006B281C" w:rsidP="006B281C">
            <w:pPr>
              <w:pStyle w:val="TableText0"/>
              <w:rPr>
                <w:noProof/>
                <w:sz w:val="22"/>
              </w:rPr>
            </w:pPr>
          </w:p>
        </w:tc>
      </w:tr>
      <w:tr w:rsidR="006B281C" w:rsidRPr="006B281C" w14:paraId="627FDD49" w14:textId="77777777" w:rsidTr="003E41E6">
        <w:tc>
          <w:tcPr>
            <w:tcW w:w="2448" w:type="dxa"/>
          </w:tcPr>
          <w:p w14:paraId="112AEDAD" w14:textId="77777777" w:rsidR="006B281C" w:rsidRPr="006B281C" w:rsidRDefault="006B281C" w:rsidP="006B281C">
            <w:pPr>
              <w:pStyle w:val="TableText0"/>
              <w:rPr>
                <w:noProof/>
                <w:sz w:val="22"/>
              </w:rPr>
            </w:pPr>
            <w:r w:rsidRPr="006B281C">
              <w:rPr>
                <w:b/>
                <w:noProof/>
                <w:sz w:val="22"/>
              </w:rPr>
              <w:t>Purpose 1:</w:t>
            </w:r>
            <w:r w:rsidRPr="006B281C">
              <w:rPr>
                <w:noProof/>
                <w:sz w:val="22"/>
              </w:rPr>
              <w:t xml:space="preserve"> Increased access to and household level availability of nutritious food</w:t>
            </w:r>
          </w:p>
        </w:tc>
        <w:tc>
          <w:tcPr>
            <w:tcW w:w="2880" w:type="dxa"/>
          </w:tcPr>
          <w:p w14:paraId="36ECCBFB" w14:textId="77777777" w:rsidR="006B281C" w:rsidRPr="006B281C" w:rsidRDefault="006B281C" w:rsidP="006B281C">
            <w:pPr>
              <w:pStyle w:val="TableText0"/>
              <w:rPr>
                <w:noProof/>
                <w:sz w:val="22"/>
              </w:rPr>
            </w:pPr>
            <w:r w:rsidRPr="006B281C">
              <w:rPr>
                <w:noProof/>
                <w:sz w:val="22"/>
              </w:rPr>
              <w:t>Depth of Poverty: The mean percent shortfall relative to the $1.25 poverty line (20 percentage point reduction over baseline)</w:t>
            </w:r>
          </w:p>
          <w:p w14:paraId="355A369F" w14:textId="77777777" w:rsidR="006B281C" w:rsidRPr="006B281C" w:rsidRDefault="006B281C" w:rsidP="006B281C">
            <w:pPr>
              <w:pStyle w:val="TableText0"/>
              <w:rPr>
                <w:noProof/>
                <w:sz w:val="22"/>
              </w:rPr>
            </w:pPr>
            <w:r w:rsidRPr="006B281C">
              <w:rPr>
                <w:noProof/>
                <w:sz w:val="22"/>
              </w:rPr>
              <w:t>Average Household Dietary Diversity Score (30 percent increase over baseline score)</w:t>
            </w:r>
          </w:p>
          <w:p w14:paraId="60EE54D1" w14:textId="77777777" w:rsidR="006B281C" w:rsidRPr="006B281C" w:rsidRDefault="006B281C" w:rsidP="006B281C">
            <w:pPr>
              <w:pStyle w:val="TableText0"/>
              <w:rPr>
                <w:noProof/>
                <w:sz w:val="22"/>
              </w:rPr>
            </w:pPr>
            <w:r w:rsidRPr="006B281C">
              <w:rPr>
                <w:noProof/>
                <w:sz w:val="22"/>
              </w:rPr>
              <w:t xml:space="preserve">…. </w:t>
            </w:r>
          </w:p>
        </w:tc>
        <w:tc>
          <w:tcPr>
            <w:tcW w:w="1710" w:type="dxa"/>
          </w:tcPr>
          <w:p w14:paraId="3238B4B6" w14:textId="77777777" w:rsidR="006B281C" w:rsidRPr="006B281C" w:rsidRDefault="006B281C" w:rsidP="006B281C">
            <w:pPr>
              <w:pStyle w:val="TableText0"/>
              <w:rPr>
                <w:noProof/>
                <w:sz w:val="22"/>
              </w:rPr>
            </w:pPr>
            <w:r w:rsidRPr="006B281C">
              <w:rPr>
                <w:noProof/>
                <w:sz w:val="22"/>
              </w:rPr>
              <w:t>Baseline and final evaluation reports</w:t>
            </w:r>
          </w:p>
        </w:tc>
        <w:tc>
          <w:tcPr>
            <w:tcW w:w="2520" w:type="dxa"/>
          </w:tcPr>
          <w:p w14:paraId="44797B57" w14:textId="77777777" w:rsidR="006B281C" w:rsidRPr="006B281C" w:rsidRDefault="006B281C" w:rsidP="006B281C">
            <w:pPr>
              <w:pStyle w:val="TableText0"/>
              <w:rPr>
                <w:noProof/>
                <w:sz w:val="22"/>
              </w:rPr>
            </w:pPr>
            <w:r w:rsidRPr="006B281C">
              <w:rPr>
                <w:noProof/>
                <w:sz w:val="22"/>
              </w:rPr>
              <w:t>Food insecurity in the country will not exceed IPC level 3</w:t>
            </w:r>
          </w:p>
          <w:p w14:paraId="037D8E8D" w14:textId="77777777" w:rsidR="006B281C" w:rsidRPr="006B281C" w:rsidRDefault="006B281C" w:rsidP="006B281C">
            <w:pPr>
              <w:pStyle w:val="TableText0"/>
              <w:rPr>
                <w:noProof/>
                <w:sz w:val="22"/>
              </w:rPr>
            </w:pPr>
            <w:r w:rsidRPr="006B281C">
              <w:rPr>
                <w:noProof/>
                <w:sz w:val="22"/>
              </w:rPr>
              <w:t>Inflation rate remains at the current level (below 7 percent)</w:t>
            </w:r>
          </w:p>
          <w:p w14:paraId="02D277D1" w14:textId="77777777" w:rsidR="006B281C" w:rsidRPr="006B281C" w:rsidRDefault="006B281C" w:rsidP="006B281C">
            <w:pPr>
              <w:pStyle w:val="TableText0"/>
              <w:rPr>
                <w:noProof/>
                <w:sz w:val="22"/>
              </w:rPr>
            </w:pPr>
            <w:r w:rsidRPr="006B281C">
              <w:rPr>
                <w:noProof/>
                <w:sz w:val="22"/>
              </w:rPr>
              <w:t>Other food security investments in the region continue to be successful in achieving objectives</w:t>
            </w:r>
          </w:p>
          <w:p w14:paraId="5F4B3011" w14:textId="77777777" w:rsidR="006B281C" w:rsidRPr="006B281C" w:rsidRDefault="006B281C" w:rsidP="006B281C">
            <w:pPr>
              <w:pStyle w:val="TableText0"/>
              <w:rPr>
                <w:noProof/>
                <w:sz w:val="22"/>
              </w:rPr>
            </w:pPr>
            <w:r w:rsidRPr="006B281C">
              <w:rPr>
                <w:noProof/>
                <w:sz w:val="22"/>
              </w:rPr>
              <w:t>….</w:t>
            </w:r>
          </w:p>
        </w:tc>
      </w:tr>
      <w:tr w:rsidR="006B281C" w:rsidRPr="006B281C" w14:paraId="4B39A6EA" w14:textId="77777777" w:rsidTr="003E41E6">
        <w:tc>
          <w:tcPr>
            <w:tcW w:w="2448" w:type="dxa"/>
          </w:tcPr>
          <w:p w14:paraId="5E591395" w14:textId="77777777" w:rsidR="006B281C" w:rsidRPr="006B281C" w:rsidRDefault="006B281C" w:rsidP="006B281C">
            <w:pPr>
              <w:pStyle w:val="TableText0"/>
              <w:rPr>
                <w:b/>
                <w:noProof/>
                <w:sz w:val="22"/>
              </w:rPr>
            </w:pPr>
            <w:r w:rsidRPr="006B281C">
              <w:rPr>
                <w:b/>
                <w:noProof/>
                <w:sz w:val="22"/>
              </w:rPr>
              <w:t>Sub pupose 1.1</w:t>
            </w:r>
          </w:p>
        </w:tc>
        <w:tc>
          <w:tcPr>
            <w:tcW w:w="2880" w:type="dxa"/>
          </w:tcPr>
          <w:p w14:paraId="1A5121B5" w14:textId="77777777" w:rsidR="006B281C" w:rsidRPr="006B281C" w:rsidRDefault="006B281C" w:rsidP="006B281C">
            <w:pPr>
              <w:pStyle w:val="TableText0"/>
              <w:rPr>
                <w:noProof/>
                <w:sz w:val="22"/>
              </w:rPr>
            </w:pPr>
            <w:r w:rsidRPr="006B281C">
              <w:rPr>
                <w:noProof/>
                <w:sz w:val="22"/>
              </w:rPr>
              <w:t>….</w:t>
            </w:r>
          </w:p>
        </w:tc>
        <w:tc>
          <w:tcPr>
            <w:tcW w:w="1710" w:type="dxa"/>
          </w:tcPr>
          <w:p w14:paraId="3586E9C8" w14:textId="77777777" w:rsidR="006B281C" w:rsidRPr="006B281C" w:rsidRDefault="006B281C" w:rsidP="006B281C">
            <w:pPr>
              <w:pStyle w:val="TableText0"/>
              <w:rPr>
                <w:noProof/>
                <w:sz w:val="22"/>
              </w:rPr>
            </w:pPr>
            <w:r w:rsidRPr="006B281C">
              <w:rPr>
                <w:noProof/>
                <w:sz w:val="22"/>
              </w:rPr>
              <w:t>….</w:t>
            </w:r>
          </w:p>
        </w:tc>
        <w:tc>
          <w:tcPr>
            <w:tcW w:w="2520" w:type="dxa"/>
          </w:tcPr>
          <w:p w14:paraId="13C36D02" w14:textId="77777777" w:rsidR="006B281C" w:rsidRPr="006B281C" w:rsidRDefault="006B281C" w:rsidP="006B281C">
            <w:pPr>
              <w:pStyle w:val="TableText0"/>
              <w:rPr>
                <w:noProof/>
                <w:sz w:val="22"/>
              </w:rPr>
            </w:pPr>
            <w:r w:rsidRPr="006B281C">
              <w:rPr>
                <w:noProof/>
                <w:sz w:val="22"/>
              </w:rPr>
              <w:t>….</w:t>
            </w:r>
          </w:p>
        </w:tc>
      </w:tr>
    </w:tbl>
    <w:p w14:paraId="7DC539E4" w14:textId="77777777" w:rsidR="006B281C" w:rsidRDefault="006B281C" w:rsidP="00C840CE">
      <w:pPr>
        <w:rPr>
          <w:noProof/>
        </w:rPr>
      </w:pPr>
    </w:p>
    <w:p w14:paraId="124AECB2" w14:textId="667FA677" w:rsidR="00E113FC" w:rsidRPr="005D59CC" w:rsidRDefault="00E113FC" w:rsidP="001C765D">
      <w:pPr>
        <w:rPr>
          <w:color w:val="000000"/>
          <w:szCs w:val="24"/>
        </w:rPr>
      </w:pPr>
      <w:r>
        <w:rPr>
          <w:rFonts w:eastAsia="Calibri"/>
        </w:rPr>
        <w:t>Due to the matrix format, a LogFrame cannot reflect all pathways depicted in the TOC</w:t>
      </w:r>
      <w:r w:rsidR="00750006">
        <w:rPr>
          <w:rFonts w:eastAsia="Calibri"/>
        </w:rPr>
        <w:t xml:space="preserve">. </w:t>
      </w:r>
      <w:r>
        <w:rPr>
          <w:rFonts w:eastAsia="Calibri"/>
        </w:rPr>
        <w:t>For example, an Intermediate Outcome’s contribution to more than one Purpose is easily depicted in the TOC using multiple arrows in different pathways</w:t>
      </w:r>
      <w:r w:rsidR="00750006">
        <w:rPr>
          <w:rFonts w:eastAsia="Calibri"/>
        </w:rPr>
        <w:t xml:space="preserve">. </w:t>
      </w:r>
      <w:r>
        <w:rPr>
          <w:rFonts w:eastAsia="Calibri"/>
        </w:rPr>
        <w:t xml:space="preserve">However, in the LogFrame, the same Intermediate Outcome can only be included in a single pathway and should be </w:t>
      </w:r>
      <w:r w:rsidR="00000F9F">
        <w:rPr>
          <w:rFonts w:eastAsia="Calibri"/>
        </w:rPr>
        <w:t xml:space="preserve">positioned </w:t>
      </w:r>
      <w:r>
        <w:rPr>
          <w:rFonts w:eastAsia="Calibri"/>
        </w:rPr>
        <w:t>under the Purpose to which it has the greater contribution or the Purpose to which it is more critical</w:t>
      </w:r>
      <w:r w:rsidR="00750006">
        <w:rPr>
          <w:rFonts w:eastAsia="Calibri"/>
        </w:rPr>
        <w:t xml:space="preserve">. </w:t>
      </w:r>
      <w:r>
        <w:rPr>
          <w:rFonts w:eastAsia="Calibri"/>
        </w:rPr>
        <w:t>A LogFrame also cannot reflect the interdependence among outcomes at the same level</w:t>
      </w:r>
      <w:r w:rsidR="00750006">
        <w:rPr>
          <w:rFonts w:eastAsia="Calibri"/>
        </w:rPr>
        <w:t xml:space="preserve">. </w:t>
      </w:r>
      <w:r>
        <w:rPr>
          <w:rFonts w:eastAsia="Calibri"/>
        </w:rPr>
        <w:t xml:space="preserve">For example, it cannot show that a Purpose of “Improved use of high quality maternal and child </w:t>
      </w:r>
      <w:r w:rsidRPr="005D59CC">
        <w:rPr>
          <w:rFonts w:eastAsia="Calibri"/>
          <w:szCs w:val="24"/>
        </w:rPr>
        <w:t>health and nutrition services” is a pre-condition for another Purpose of “Improved nutritional status of under-5s</w:t>
      </w:r>
      <w:r w:rsidR="000F7246">
        <w:rPr>
          <w:rFonts w:eastAsia="Calibri"/>
          <w:szCs w:val="24"/>
        </w:rPr>
        <w:t>.</w:t>
      </w:r>
      <w:r w:rsidRPr="005D59CC">
        <w:rPr>
          <w:rFonts w:eastAsia="Calibri"/>
          <w:szCs w:val="24"/>
        </w:rPr>
        <w:t>”</w:t>
      </w:r>
      <w:r w:rsidR="00750006">
        <w:rPr>
          <w:rFonts w:eastAsia="Calibri"/>
          <w:szCs w:val="24"/>
        </w:rPr>
        <w:t xml:space="preserve"> </w:t>
      </w:r>
      <w:r w:rsidRPr="005D59CC">
        <w:rPr>
          <w:rFonts w:eastAsia="Calibri"/>
          <w:szCs w:val="24"/>
        </w:rPr>
        <w:t>The flexibility of the TOC to show inter-dependencies and multiple pathways is one reason why FFP requires a TOC for each project.</w:t>
      </w:r>
    </w:p>
    <w:p w14:paraId="5F672EB8" w14:textId="190F9E02" w:rsidR="00E113FC" w:rsidRPr="00B753D7" w:rsidRDefault="00E113FC" w:rsidP="008F569B">
      <w:pPr>
        <w:rPr>
          <w:rFonts w:eastAsia="Calibri"/>
          <w:szCs w:val="24"/>
        </w:rPr>
      </w:pPr>
      <w:r w:rsidRPr="005D59CC">
        <w:rPr>
          <w:rFonts w:eastAsia="Calibri"/>
          <w:szCs w:val="24"/>
        </w:rPr>
        <w:t>While FFP requires that ALL outputs from project interventions</w:t>
      </w:r>
      <w:r>
        <w:rPr>
          <w:rFonts w:eastAsia="Calibri"/>
          <w:szCs w:val="24"/>
        </w:rPr>
        <w:t xml:space="preserve"> be portrayed</w:t>
      </w:r>
      <w:r w:rsidRPr="005D59CC">
        <w:rPr>
          <w:rFonts w:eastAsia="Calibri"/>
          <w:szCs w:val="24"/>
        </w:rPr>
        <w:t xml:space="preserve"> in the TOC, not all are required in the LogFrame. Outputs that are limited in number and will be produced in a short period, for example during the first year (e.g., “</w:t>
      </w:r>
      <w:r>
        <w:rPr>
          <w:rFonts w:eastAsia="Calibri"/>
          <w:szCs w:val="24"/>
        </w:rPr>
        <w:t>Market analysis completed</w:t>
      </w:r>
      <w:r w:rsidR="000F7246">
        <w:rPr>
          <w:rFonts w:eastAsia="Calibri"/>
          <w:szCs w:val="24"/>
        </w:rPr>
        <w:t>,</w:t>
      </w:r>
      <w:r w:rsidRPr="005D59CC">
        <w:rPr>
          <w:rFonts w:eastAsia="Calibri"/>
          <w:szCs w:val="24"/>
        </w:rPr>
        <w:t>” “30 committees formed</w:t>
      </w:r>
      <w:r w:rsidR="000F7246">
        <w:rPr>
          <w:rFonts w:eastAsia="Calibri"/>
          <w:szCs w:val="24"/>
        </w:rPr>
        <w:t>,</w:t>
      </w:r>
      <w:r w:rsidRPr="005D59CC">
        <w:rPr>
          <w:rFonts w:eastAsia="Calibri"/>
          <w:szCs w:val="24"/>
        </w:rPr>
        <w:t xml:space="preserve">” </w:t>
      </w:r>
      <w:r w:rsidR="000F7246">
        <w:rPr>
          <w:rFonts w:eastAsia="Calibri"/>
          <w:szCs w:val="24"/>
        </w:rPr>
        <w:t xml:space="preserve">and </w:t>
      </w:r>
      <w:r w:rsidRPr="005D59CC">
        <w:rPr>
          <w:rFonts w:eastAsia="Calibri"/>
          <w:szCs w:val="24"/>
        </w:rPr>
        <w:t>“Context-specific behavior change communication messages to promote gender equity developed”) might be excluded from the LogFrame because there is no need for an annual monitorin</w:t>
      </w:r>
      <w:r w:rsidR="00B753D7">
        <w:rPr>
          <w:rFonts w:eastAsia="Calibri"/>
          <w:szCs w:val="24"/>
        </w:rPr>
        <w:t>g indicator to follow progress.</w:t>
      </w:r>
    </w:p>
    <w:p w14:paraId="147842AE" w14:textId="64F95FC8" w:rsidR="0014109A" w:rsidRDefault="0075735F" w:rsidP="0014109A">
      <w:r>
        <w:rPr>
          <w:rFonts w:ascii="Calibri" w:eastAsia="Calibri" w:hAnsi="Calibri" w:cs="Calibri"/>
          <w:noProof/>
          <w:color w:val="000000" w:themeColor="text1"/>
          <w:szCs w:val="24"/>
        </w:rPr>
        <mc:AlternateContent>
          <mc:Choice Requires="wps">
            <w:drawing>
              <wp:inline distT="0" distB="0" distL="0" distR="0" wp14:anchorId="1D72BDBF" wp14:editId="6B9AB43D">
                <wp:extent cx="5996940" cy="6296025"/>
                <wp:effectExtent l="0" t="0" r="3810" b="9525"/>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2960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53D1F" w14:textId="50F992FD" w:rsidR="00970D0B" w:rsidRPr="00AC243C" w:rsidRDefault="00970D0B" w:rsidP="008F569B">
                            <w:pPr>
                              <w:pStyle w:val="TextBoxTitle"/>
                              <w:rPr>
                                <w:rFonts w:eastAsia="Calibri"/>
                                <w:b w:val="0"/>
                              </w:rPr>
                            </w:pPr>
                            <w:r>
                              <w:rPr>
                                <w:rFonts w:eastAsia="Calibri"/>
                              </w:rPr>
                              <w:t xml:space="preserve">Box 2: </w:t>
                            </w:r>
                            <w:r w:rsidRPr="00080898">
                              <w:rPr>
                                <w:rFonts w:eastAsia="Calibri"/>
                              </w:rPr>
                              <w:t>LogFrame terminology</w:t>
                            </w:r>
                            <w:r>
                              <w:rPr>
                                <w:rFonts w:eastAsia="Calibri"/>
                              </w:rPr>
                              <w:t xml:space="preserve"> for</w:t>
                            </w:r>
                            <w:r w:rsidRPr="00080898">
                              <w:rPr>
                                <w:rFonts w:eastAsia="Calibri"/>
                              </w:rPr>
                              <w:t xml:space="preserve"> TOC outcomes</w:t>
                            </w:r>
                            <w:r>
                              <w:rPr>
                                <w:rFonts w:eastAsia="Calibri"/>
                              </w:rPr>
                              <w:t xml:space="preserve"> and outputs </w:t>
                            </w:r>
                            <w:r>
                              <w:rPr>
                                <w:rFonts w:eastAsia="Calibri"/>
                                <w:b w:val="0"/>
                              </w:rPr>
                              <w:t>(See Figure 5 for the relationships between the TOC and LogFrame.)</w:t>
                            </w:r>
                          </w:p>
                          <w:p w14:paraId="2E36BCA2" w14:textId="4BBE9820"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Goal: </w:t>
                            </w:r>
                            <w:r w:rsidRPr="008F569B">
                              <w:rPr>
                                <w:rFonts w:ascii="Calibri" w:eastAsia="Calibri" w:hAnsi="Calibri" w:cs="Calibri"/>
                              </w:rPr>
                              <w:t>The highest -level outcome to which the project will contribute, but cannot fully accomplish alone during the award period. Other actors must contribute to the Goal, or achievement will take more time than the LOA. The Goal is the ultimate objective of the project and is directly linked to a FFP strategic objective and/or a USAID country Development Objective. An example of a Goal for a FFP project could be “</w:t>
                            </w:r>
                            <w:r w:rsidRPr="008F569B">
                              <w:rPr>
                                <w:rFonts w:ascii="Calibri" w:eastAsia="Calibri" w:hAnsi="Calibri" w:cs="Calibri"/>
                                <w:i/>
                              </w:rPr>
                              <w:t>Food security of communities and households in [name] Province improved by [year]</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p>
                          <w:p w14:paraId="04EF5BC3" w14:textId="69DEE840"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Purpose: </w:t>
                            </w:r>
                            <w:r w:rsidRPr="008F569B">
                              <w:rPr>
                                <w:rFonts w:ascii="Calibri" w:eastAsia="Calibri" w:hAnsi="Calibri" w:cs="Calibri"/>
                              </w:rPr>
                              <w:t xml:space="preserve">The key, high-level outcomes(s) that the project expects to accomplish during the LOA. These are the results to which the aggregated outputs and outcomes of the project’s interventions will significantly contribute. They describe desired changes in the condition or status of the population in the target area. An example of a project Purpose could be </w:t>
                            </w:r>
                            <w:r w:rsidRPr="008F569B">
                              <w:rPr>
                                <w:rFonts w:ascii="Calibri" w:eastAsia="Calibri" w:hAnsi="Calibri" w:cs="Calibri"/>
                                <w:i/>
                              </w:rPr>
                              <w:t>“Nutritional status of women of reproductive age and children under 5 years improved</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p>
                          <w:p w14:paraId="6D9FF133" w14:textId="15B5DA91" w:rsidR="00970D0B" w:rsidRPr="008F569B" w:rsidRDefault="00970D0B" w:rsidP="008F569B">
                            <w:pPr>
                              <w:widowControl w:val="0"/>
                              <w:rPr>
                                <w:rFonts w:ascii="Calibri" w:eastAsia="Calibri" w:hAnsi="Calibri"/>
                              </w:rPr>
                            </w:pPr>
                            <w:r w:rsidRPr="008F569B">
                              <w:rPr>
                                <w:rFonts w:ascii="Calibri" w:eastAsia="Calibri" w:hAnsi="Calibri" w:cs="Calibri"/>
                                <w:b/>
                                <w:color w:val="1F497D" w:themeColor="text2"/>
                              </w:rPr>
                              <w:t xml:space="preserve">Sub-purpose: </w:t>
                            </w:r>
                            <w:r w:rsidRPr="008F569B">
                              <w:rPr>
                                <w:rFonts w:ascii="Calibri" w:eastAsia="Calibri" w:hAnsi="Calibri" w:cs="Calibri"/>
                              </w:rPr>
                              <w:t>Outcomes necessary for a Purpose to be achieved. These often include behavioral and systemic changes—for example, adoption of promoted techniques or behaviors; changes in response time, management systems, natural resource conditions, income, or capacities; or shifts in cultural norms. An example of a Sub-purpose could be “</w:t>
                            </w:r>
                            <w:r w:rsidRPr="008F569B">
                              <w:rPr>
                                <w:rFonts w:ascii="Calibri" w:eastAsia="Calibri" w:hAnsi="Calibri"/>
                                <w:i/>
                              </w:rPr>
                              <w:t>Increased income from farm and off-farm sources</w:t>
                            </w:r>
                            <w:r>
                              <w:rPr>
                                <w:rFonts w:ascii="Calibri" w:eastAsia="Calibri" w:hAnsi="Calibri"/>
                                <w:i/>
                              </w:rPr>
                              <w:t>.</w:t>
                            </w:r>
                            <w:r w:rsidRPr="008F569B">
                              <w:rPr>
                                <w:rFonts w:ascii="Calibri" w:eastAsia="Calibri" w:hAnsi="Calibri"/>
                                <w:i/>
                              </w:rPr>
                              <w:t>”</w:t>
                            </w:r>
                          </w:p>
                          <w:p w14:paraId="2BF5158F" w14:textId="02BA02C7" w:rsidR="00970D0B" w:rsidRPr="008F569B" w:rsidRDefault="00970D0B" w:rsidP="008F569B">
                            <w:pPr>
                              <w:widowControl w:val="0"/>
                              <w:rPr>
                                <w:rFonts w:ascii="Calibri" w:eastAsia="Calibri" w:hAnsi="Calibri"/>
                              </w:rPr>
                            </w:pPr>
                            <w:r w:rsidRPr="008F569B">
                              <w:rPr>
                                <w:rFonts w:ascii="Calibri" w:eastAsia="Calibri" w:hAnsi="Calibri" w:cs="Calibri"/>
                                <w:b/>
                                <w:color w:val="1F497D" w:themeColor="text2"/>
                              </w:rPr>
                              <w:t>Intermediate Outcome:</w:t>
                            </w:r>
                            <w:r w:rsidRPr="008F569B">
                              <w:rPr>
                                <w:rFonts w:ascii="Calibri" w:eastAsia="Calibri" w:hAnsi="Calibri" w:cs="Calibri"/>
                                <w:color w:val="1F497D" w:themeColor="text2"/>
                              </w:rPr>
                              <w:t xml:space="preserve"> </w:t>
                            </w:r>
                            <w:r w:rsidRPr="008F569B">
                              <w:rPr>
                                <w:rFonts w:ascii="Calibri" w:eastAsia="Calibri" w:hAnsi="Calibri" w:cs="Calibri"/>
                              </w:rPr>
                              <w:t xml:space="preserve">Other outcomes that must occur before the Sub-purposes can happen. These might include changes in knowledge or attitudes, mastery of skills, and adoption of new methods. Examples include </w:t>
                            </w:r>
                            <w:r w:rsidRPr="008F569B">
                              <w:rPr>
                                <w:rFonts w:ascii="Calibri" w:eastAsia="Calibri" w:hAnsi="Calibri" w:cs="Calibri"/>
                                <w:i/>
                              </w:rPr>
                              <w:t>“Increased application of an improved farming practice on own land</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r w:rsidRPr="008F569B">
                              <w:rPr>
                                <w:rFonts w:ascii="Calibri" w:eastAsia="Calibri" w:hAnsi="Calibri" w:cs="Calibri"/>
                                <w:i/>
                              </w:rPr>
                              <w:t>“Increased planting or consumption of promoted foods</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or </w:t>
                            </w:r>
                            <w:r w:rsidRPr="008F569B">
                              <w:rPr>
                                <w:rFonts w:ascii="Calibri" w:eastAsia="Calibri" w:hAnsi="Calibri" w:cs="Calibri"/>
                                <w:i/>
                              </w:rPr>
                              <w:t>“Greater participation in growth monitoring</w:t>
                            </w:r>
                            <w:r>
                              <w:rPr>
                                <w:rFonts w:ascii="Calibri" w:eastAsia="Calibri" w:hAnsi="Calibri" w:cs="Calibri"/>
                                <w:i/>
                              </w:rPr>
                              <w:t>.</w:t>
                            </w:r>
                            <w:r w:rsidRPr="008F569B">
                              <w:rPr>
                                <w:rFonts w:ascii="Calibri" w:eastAsia="Calibri" w:hAnsi="Calibri" w:cs="Calibri"/>
                                <w:i/>
                              </w:rPr>
                              <w:t>”</w:t>
                            </w:r>
                          </w:p>
                          <w:p w14:paraId="7448D54E" w14:textId="7C41E6A3"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Output: </w:t>
                            </w:r>
                            <w:r w:rsidRPr="008F569B">
                              <w:rPr>
                                <w:rFonts w:ascii="Calibri" w:eastAsia="Calibri" w:hAnsi="Calibri" w:cs="Calibri"/>
                              </w:rPr>
                              <w:t>Tangible, immediate products of an intervention under the project’s control or influence. Examples include “</w:t>
                            </w:r>
                            <w:r w:rsidRPr="008F569B">
                              <w:rPr>
                                <w:rFonts w:ascii="Calibri" w:eastAsia="Calibri" w:hAnsi="Calibri" w:cs="Calibri"/>
                                <w:i/>
                              </w:rPr>
                              <w:t>Number of people trained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Quantity of food rations distributed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Number of groups formed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Number of plans completed</w:t>
                            </w:r>
                            <w:r>
                              <w:rPr>
                                <w:rFonts w:ascii="Calibri" w:eastAsia="Calibri" w:hAnsi="Calibri" w:cs="Calibri"/>
                                <w:i/>
                              </w:rPr>
                              <w:t>,</w:t>
                            </w:r>
                            <w:r w:rsidRPr="008F569B">
                              <w:rPr>
                                <w:rFonts w:ascii="Calibri" w:eastAsia="Calibri" w:hAnsi="Calibri" w:cs="Calibri"/>
                              </w:rPr>
                              <w:t>” and “</w:t>
                            </w:r>
                            <w:r w:rsidRPr="008F569B">
                              <w:rPr>
                                <w:rFonts w:ascii="Calibri" w:eastAsia="Calibri" w:hAnsi="Calibri" w:cs="Calibri"/>
                                <w:i/>
                              </w:rPr>
                              <w:t>Number of different types of infrastructure rehabilitated or improved</w:t>
                            </w:r>
                            <w:r>
                              <w:rPr>
                                <w:rFonts w:ascii="Calibri" w:eastAsia="Calibri" w:hAnsi="Calibri" w:cs="Calibri"/>
                                <w:i/>
                              </w:rPr>
                              <w:t>.</w:t>
                            </w:r>
                            <w:r w:rsidRPr="008F569B">
                              <w:rPr>
                                <w:rFonts w:ascii="Calibri" w:eastAsia="Calibri" w:hAnsi="Calibri" w:cs="Calibri"/>
                              </w:rPr>
                              <w:t xml:space="preserve">” </w:t>
                            </w:r>
                          </w:p>
                          <w:p w14:paraId="292C00AE" w14:textId="77777777" w:rsidR="00970D0B" w:rsidRPr="008F569B" w:rsidRDefault="00970D0B" w:rsidP="008F569B">
                            <w:pPr>
                              <w:pStyle w:val="ListParagraph"/>
                              <w:widowControl w:val="0"/>
                              <w:ind w:left="0"/>
                              <w:rPr>
                                <w:rFonts w:ascii="Calibri" w:eastAsia="Calibri" w:hAnsi="Calibri" w:cs="Calibri"/>
                                <w:b/>
                                <w:i/>
                                <w:color w:val="1F497D" w:themeColor="text2"/>
                              </w:rPr>
                            </w:pPr>
                            <w:r w:rsidRPr="008F569B">
                              <w:rPr>
                                <w:rFonts w:ascii="Calibri" w:eastAsia="Calibri" w:hAnsi="Calibri" w:cs="Calibri"/>
                                <w:b/>
                                <w:i/>
                                <w:color w:val="1F497D" w:themeColor="text2"/>
                              </w:rPr>
                              <w:t>Note: FFP does not require inputs in the LogFrame.</w:t>
                            </w:r>
                          </w:p>
                        </w:txbxContent>
                      </wps:txbx>
                      <wps:bodyPr rot="0" vert="horz" wrap="square" lIns="137160" tIns="137160" rIns="137160" bIns="137160" anchor="t" anchorCtr="0" upright="1">
                        <a:noAutofit/>
                      </wps:bodyPr>
                    </wps:wsp>
                  </a:graphicData>
                </a:graphic>
              </wp:inline>
            </w:drawing>
          </mc:Choice>
          <mc:Fallback>
            <w:pict>
              <v:shape id="Text Box 14" o:spid="_x0000_s1029" type="#_x0000_t202" style="width:472.2pt;height:4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" fillcolor="#dbe5f1 [660]" stroked="f">
                <v:textbox inset="10.8pt,10.8pt,10.8pt,10.8pt">
                  <w:txbxContent>
                    <w:p w14:paraId="6FF53D1F" w14:textId="50F992FD" w:rsidR="00970D0B" w:rsidRPr="00AC243C" w:rsidRDefault="00970D0B" w:rsidP="008F569B">
                      <w:pPr>
                        <w:pStyle w:val="TextBoxTitle"/>
                        <w:rPr>
                          <w:rFonts w:eastAsia="Calibri"/>
                          <w:b w:val="0"/>
                        </w:rPr>
                      </w:pPr>
                      <w:r>
                        <w:rPr>
                          <w:rFonts w:eastAsia="Calibri"/>
                        </w:rPr>
                        <w:t xml:space="preserve">Box 2: </w:t>
                      </w:r>
                      <w:r w:rsidRPr="00080898">
                        <w:rPr>
                          <w:rFonts w:eastAsia="Calibri"/>
                        </w:rPr>
                        <w:t>LogFrame terminology</w:t>
                      </w:r>
                      <w:r>
                        <w:rPr>
                          <w:rFonts w:eastAsia="Calibri"/>
                        </w:rPr>
                        <w:t xml:space="preserve"> for</w:t>
                      </w:r>
                      <w:r w:rsidRPr="00080898">
                        <w:rPr>
                          <w:rFonts w:eastAsia="Calibri"/>
                        </w:rPr>
                        <w:t xml:space="preserve"> TOC outcomes</w:t>
                      </w:r>
                      <w:r>
                        <w:rPr>
                          <w:rFonts w:eastAsia="Calibri"/>
                        </w:rPr>
                        <w:t xml:space="preserve"> and outputs </w:t>
                      </w:r>
                      <w:r>
                        <w:rPr>
                          <w:rFonts w:eastAsia="Calibri"/>
                          <w:b w:val="0"/>
                        </w:rPr>
                        <w:t>(See Figure 5 for the relationships between the TOC and LogFrame.)</w:t>
                      </w:r>
                    </w:p>
                    <w:p w14:paraId="2E36BCA2" w14:textId="4BBE9820"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Goal: </w:t>
                      </w:r>
                      <w:r w:rsidRPr="008F569B">
                        <w:rPr>
                          <w:rFonts w:ascii="Calibri" w:eastAsia="Calibri" w:hAnsi="Calibri" w:cs="Calibri"/>
                        </w:rPr>
                        <w:t>The highest -level outcome to which the project will contribute, but cannot fully accomplish alone during the award period. Other actors must contribute to the Goal, or achievement will take more time than the LOA. The Goal is the ultimate objective of the project and is directly linked to a FFP strategic objective and/or a USAID country Development Objective. An example of a Goal for a FFP project could be “</w:t>
                      </w:r>
                      <w:r w:rsidRPr="008F569B">
                        <w:rPr>
                          <w:rFonts w:ascii="Calibri" w:eastAsia="Calibri" w:hAnsi="Calibri" w:cs="Calibri"/>
                          <w:i/>
                        </w:rPr>
                        <w:t>Food security of communities and households in [name] Province improved by [year]</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p>
                    <w:p w14:paraId="04EF5BC3" w14:textId="69DEE840"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Purpose: </w:t>
                      </w:r>
                      <w:r w:rsidRPr="008F569B">
                        <w:rPr>
                          <w:rFonts w:ascii="Calibri" w:eastAsia="Calibri" w:hAnsi="Calibri" w:cs="Calibri"/>
                        </w:rPr>
                        <w:t xml:space="preserve">The key, high-level outcomes(s) that the project expects to accomplish during the LOA. These are the results to which the aggregated outputs and outcomes of the project’s interventions will significantly contribute. They describe desired changes in the condition or status of the population in the target area. An example of a project Purpose could be </w:t>
                      </w:r>
                      <w:r w:rsidRPr="008F569B">
                        <w:rPr>
                          <w:rFonts w:ascii="Calibri" w:eastAsia="Calibri" w:hAnsi="Calibri" w:cs="Calibri"/>
                          <w:i/>
                        </w:rPr>
                        <w:t>“Nutritional status of women of reproductive age and children under 5 years improved</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p>
                    <w:p w14:paraId="6D9FF133" w14:textId="15B5DA91" w:rsidR="00970D0B" w:rsidRPr="008F569B" w:rsidRDefault="00970D0B" w:rsidP="008F569B">
                      <w:pPr>
                        <w:widowControl w:val="0"/>
                        <w:rPr>
                          <w:rFonts w:ascii="Calibri" w:eastAsia="Calibri" w:hAnsi="Calibri"/>
                        </w:rPr>
                      </w:pPr>
                      <w:r w:rsidRPr="008F569B">
                        <w:rPr>
                          <w:rFonts w:ascii="Calibri" w:eastAsia="Calibri" w:hAnsi="Calibri" w:cs="Calibri"/>
                          <w:b/>
                          <w:color w:val="1F497D" w:themeColor="text2"/>
                        </w:rPr>
                        <w:t xml:space="preserve">Sub-purpose: </w:t>
                      </w:r>
                      <w:r w:rsidRPr="008F569B">
                        <w:rPr>
                          <w:rFonts w:ascii="Calibri" w:eastAsia="Calibri" w:hAnsi="Calibri" w:cs="Calibri"/>
                        </w:rPr>
                        <w:t>Outcomes necessary for a Purpose to be achieved. These often include behavioral and systemic changes—for example, adoption of promoted techniques or behaviors; changes in response time, management systems, natural resource conditions, income, or capacities; or shifts in cultural norms. An example of a Sub-purpose could be “</w:t>
                      </w:r>
                      <w:r w:rsidRPr="008F569B">
                        <w:rPr>
                          <w:rFonts w:ascii="Calibri" w:eastAsia="Calibri" w:hAnsi="Calibri"/>
                          <w:i/>
                        </w:rPr>
                        <w:t>Increased income from farm and off-farm sources</w:t>
                      </w:r>
                      <w:r>
                        <w:rPr>
                          <w:rFonts w:ascii="Calibri" w:eastAsia="Calibri" w:hAnsi="Calibri"/>
                          <w:i/>
                        </w:rPr>
                        <w:t>.</w:t>
                      </w:r>
                      <w:r w:rsidRPr="008F569B">
                        <w:rPr>
                          <w:rFonts w:ascii="Calibri" w:eastAsia="Calibri" w:hAnsi="Calibri"/>
                          <w:i/>
                        </w:rPr>
                        <w:t>”</w:t>
                      </w:r>
                    </w:p>
                    <w:p w14:paraId="2BF5158F" w14:textId="02BA02C7" w:rsidR="00970D0B" w:rsidRPr="008F569B" w:rsidRDefault="00970D0B" w:rsidP="008F569B">
                      <w:pPr>
                        <w:widowControl w:val="0"/>
                        <w:rPr>
                          <w:rFonts w:ascii="Calibri" w:eastAsia="Calibri" w:hAnsi="Calibri"/>
                        </w:rPr>
                      </w:pPr>
                      <w:r w:rsidRPr="008F569B">
                        <w:rPr>
                          <w:rFonts w:ascii="Calibri" w:eastAsia="Calibri" w:hAnsi="Calibri" w:cs="Calibri"/>
                          <w:b/>
                          <w:color w:val="1F497D" w:themeColor="text2"/>
                        </w:rPr>
                        <w:t>Intermediate Outcome:</w:t>
                      </w:r>
                      <w:r w:rsidRPr="008F569B">
                        <w:rPr>
                          <w:rFonts w:ascii="Calibri" w:eastAsia="Calibri" w:hAnsi="Calibri" w:cs="Calibri"/>
                          <w:color w:val="1F497D" w:themeColor="text2"/>
                        </w:rPr>
                        <w:t xml:space="preserve"> </w:t>
                      </w:r>
                      <w:r w:rsidRPr="008F569B">
                        <w:rPr>
                          <w:rFonts w:ascii="Calibri" w:eastAsia="Calibri" w:hAnsi="Calibri" w:cs="Calibri"/>
                        </w:rPr>
                        <w:t xml:space="preserve">Other outcomes that must occur before the Sub-purposes can happen. These might include changes in knowledge or attitudes, mastery of skills, and adoption of new methods. Examples include </w:t>
                      </w:r>
                      <w:r w:rsidRPr="008F569B">
                        <w:rPr>
                          <w:rFonts w:ascii="Calibri" w:eastAsia="Calibri" w:hAnsi="Calibri" w:cs="Calibri"/>
                          <w:i/>
                        </w:rPr>
                        <w:t>“Increased application of an improved farming practice on own land</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w:t>
                      </w:r>
                      <w:r w:rsidRPr="008F569B">
                        <w:rPr>
                          <w:rFonts w:ascii="Calibri" w:eastAsia="Calibri" w:hAnsi="Calibri" w:cs="Calibri"/>
                          <w:i/>
                        </w:rPr>
                        <w:t>“Increased planting or consumption of promoted foods</w:t>
                      </w:r>
                      <w:r>
                        <w:rPr>
                          <w:rFonts w:ascii="Calibri" w:eastAsia="Calibri" w:hAnsi="Calibri" w:cs="Calibri"/>
                          <w:i/>
                        </w:rPr>
                        <w:t>,</w:t>
                      </w:r>
                      <w:r w:rsidRPr="008F569B">
                        <w:rPr>
                          <w:rFonts w:ascii="Calibri" w:eastAsia="Calibri" w:hAnsi="Calibri" w:cs="Calibri"/>
                          <w:i/>
                        </w:rPr>
                        <w:t>”</w:t>
                      </w:r>
                      <w:r w:rsidRPr="008F569B">
                        <w:rPr>
                          <w:rFonts w:ascii="Calibri" w:eastAsia="Calibri" w:hAnsi="Calibri" w:cs="Calibri"/>
                        </w:rPr>
                        <w:t xml:space="preserve"> or </w:t>
                      </w:r>
                      <w:r w:rsidRPr="008F569B">
                        <w:rPr>
                          <w:rFonts w:ascii="Calibri" w:eastAsia="Calibri" w:hAnsi="Calibri" w:cs="Calibri"/>
                          <w:i/>
                        </w:rPr>
                        <w:t>“Greater participation in growth monitoring</w:t>
                      </w:r>
                      <w:r>
                        <w:rPr>
                          <w:rFonts w:ascii="Calibri" w:eastAsia="Calibri" w:hAnsi="Calibri" w:cs="Calibri"/>
                          <w:i/>
                        </w:rPr>
                        <w:t>.</w:t>
                      </w:r>
                      <w:r w:rsidRPr="008F569B">
                        <w:rPr>
                          <w:rFonts w:ascii="Calibri" w:eastAsia="Calibri" w:hAnsi="Calibri" w:cs="Calibri"/>
                          <w:i/>
                        </w:rPr>
                        <w:t>”</w:t>
                      </w:r>
                    </w:p>
                    <w:p w14:paraId="7448D54E" w14:textId="7C41E6A3" w:rsidR="00970D0B" w:rsidRPr="008F569B" w:rsidRDefault="00970D0B" w:rsidP="008F569B">
                      <w:pPr>
                        <w:widowControl w:val="0"/>
                        <w:rPr>
                          <w:rFonts w:ascii="Calibri" w:eastAsia="Calibri" w:hAnsi="Calibri" w:cs="Calibri"/>
                        </w:rPr>
                      </w:pPr>
                      <w:r w:rsidRPr="008F569B">
                        <w:rPr>
                          <w:rFonts w:ascii="Calibri" w:eastAsia="Calibri" w:hAnsi="Calibri" w:cs="Calibri"/>
                          <w:b/>
                          <w:color w:val="1F497D" w:themeColor="text2"/>
                        </w:rPr>
                        <w:t xml:space="preserve">Output: </w:t>
                      </w:r>
                      <w:r w:rsidRPr="008F569B">
                        <w:rPr>
                          <w:rFonts w:ascii="Calibri" w:eastAsia="Calibri" w:hAnsi="Calibri" w:cs="Calibri"/>
                        </w:rPr>
                        <w:t>Tangible, immediate products of an intervention under the project’s control or influence. Examples include “</w:t>
                      </w:r>
                      <w:r w:rsidRPr="008F569B">
                        <w:rPr>
                          <w:rFonts w:ascii="Calibri" w:eastAsia="Calibri" w:hAnsi="Calibri" w:cs="Calibri"/>
                          <w:i/>
                        </w:rPr>
                        <w:t>Number of people trained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Quantity of food rations distributed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Number of groups formed</w:t>
                      </w:r>
                      <w:r>
                        <w:rPr>
                          <w:rFonts w:ascii="Calibri" w:eastAsia="Calibri" w:hAnsi="Calibri" w:cs="Calibri"/>
                          <w:i/>
                        </w:rPr>
                        <w:t>,</w:t>
                      </w:r>
                      <w:r w:rsidRPr="008F569B">
                        <w:rPr>
                          <w:rFonts w:ascii="Calibri" w:eastAsia="Calibri" w:hAnsi="Calibri" w:cs="Calibri"/>
                        </w:rPr>
                        <w:t>” “</w:t>
                      </w:r>
                      <w:r w:rsidRPr="008F569B">
                        <w:rPr>
                          <w:rFonts w:ascii="Calibri" w:eastAsia="Calibri" w:hAnsi="Calibri" w:cs="Calibri"/>
                          <w:i/>
                        </w:rPr>
                        <w:t>Number of plans completed</w:t>
                      </w:r>
                      <w:r>
                        <w:rPr>
                          <w:rFonts w:ascii="Calibri" w:eastAsia="Calibri" w:hAnsi="Calibri" w:cs="Calibri"/>
                          <w:i/>
                        </w:rPr>
                        <w:t>,</w:t>
                      </w:r>
                      <w:r w:rsidRPr="008F569B">
                        <w:rPr>
                          <w:rFonts w:ascii="Calibri" w:eastAsia="Calibri" w:hAnsi="Calibri" w:cs="Calibri"/>
                        </w:rPr>
                        <w:t>” and “</w:t>
                      </w:r>
                      <w:r w:rsidRPr="008F569B">
                        <w:rPr>
                          <w:rFonts w:ascii="Calibri" w:eastAsia="Calibri" w:hAnsi="Calibri" w:cs="Calibri"/>
                          <w:i/>
                        </w:rPr>
                        <w:t>Number of different types of infrastructure rehabilitated or improved</w:t>
                      </w:r>
                      <w:r>
                        <w:rPr>
                          <w:rFonts w:ascii="Calibri" w:eastAsia="Calibri" w:hAnsi="Calibri" w:cs="Calibri"/>
                          <w:i/>
                        </w:rPr>
                        <w:t>.</w:t>
                      </w:r>
                      <w:r w:rsidRPr="008F569B">
                        <w:rPr>
                          <w:rFonts w:ascii="Calibri" w:eastAsia="Calibri" w:hAnsi="Calibri" w:cs="Calibri"/>
                        </w:rPr>
                        <w:t xml:space="preserve">” </w:t>
                      </w:r>
                    </w:p>
                    <w:p w14:paraId="292C00AE" w14:textId="77777777" w:rsidR="00970D0B" w:rsidRPr="008F569B" w:rsidRDefault="00970D0B" w:rsidP="008F569B">
                      <w:pPr>
                        <w:pStyle w:val="ListParagraph"/>
                        <w:widowControl w:val="0"/>
                        <w:ind w:left="0"/>
                        <w:rPr>
                          <w:rFonts w:ascii="Calibri" w:eastAsia="Calibri" w:hAnsi="Calibri" w:cs="Calibri"/>
                          <w:b/>
                          <w:i/>
                          <w:color w:val="1F497D" w:themeColor="text2"/>
                        </w:rPr>
                      </w:pPr>
                      <w:r w:rsidRPr="008F569B">
                        <w:rPr>
                          <w:rFonts w:ascii="Calibri" w:eastAsia="Calibri" w:hAnsi="Calibri" w:cs="Calibri"/>
                          <w:b/>
                          <w:i/>
                          <w:color w:val="1F497D" w:themeColor="text2"/>
                        </w:rPr>
                        <w:t>Note: FFP does not require inputs in the LogFrame.</w:t>
                      </w:r>
                    </w:p>
                  </w:txbxContent>
                </v:textbox>
                <w10:anchorlock/>
              </v:shape>
            </w:pict>
          </mc:Fallback>
        </mc:AlternateContent>
      </w:r>
    </w:p>
    <w:p w14:paraId="64A2CE06" w14:textId="77777777" w:rsidR="00943F04" w:rsidRPr="00CD1045" w:rsidRDefault="00943F04" w:rsidP="0014109A">
      <w:pPr>
        <w:pStyle w:val="Heading3"/>
      </w:pPr>
      <w:bookmarkStart w:id="24" w:name="_Toc429994789"/>
      <w:r>
        <w:t>2.2.2</w:t>
      </w:r>
      <w:r w:rsidR="0014109A">
        <w:t>:</w:t>
      </w:r>
      <w:r w:rsidRPr="00CD1045">
        <w:t xml:space="preserve"> Indicators</w:t>
      </w:r>
      <w:bookmarkEnd w:id="24"/>
    </w:p>
    <w:p w14:paraId="54C69A97" w14:textId="77777777" w:rsidR="00943F04" w:rsidRPr="00000F9F" w:rsidRDefault="00943F04" w:rsidP="0014109A">
      <w:r w:rsidRPr="00000F9F">
        <w:t xml:space="preserve">The project indicators in the LogFrame include: </w:t>
      </w:r>
    </w:p>
    <w:p w14:paraId="62256799" w14:textId="39E1308C" w:rsidR="00943F04" w:rsidRPr="00000F9F" w:rsidRDefault="00943F04" w:rsidP="0014109A">
      <w:pPr>
        <w:pStyle w:val="Bullet1stLevel"/>
      </w:pPr>
      <w:r w:rsidRPr="00000F9F">
        <w:t xml:space="preserve">All required and applicable FFP indicators </w:t>
      </w:r>
    </w:p>
    <w:p w14:paraId="50044321" w14:textId="783196F5" w:rsidR="00943F04" w:rsidRPr="00000F9F" w:rsidRDefault="00943F04" w:rsidP="0014109A">
      <w:pPr>
        <w:pStyle w:val="Bullet1stLevel"/>
      </w:pPr>
      <w:r w:rsidRPr="00000F9F">
        <w:t>All Mission required indicators (post-award, only)</w:t>
      </w:r>
    </w:p>
    <w:p w14:paraId="4E902E11" w14:textId="21793A14" w:rsidR="00943F04" w:rsidRPr="00000F9F" w:rsidRDefault="00943F04" w:rsidP="0014109A">
      <w:pPr>
        <w:pStyle w:val="Bullet1stLevel"/>
      </w:pPr>
      <w:r w:rsidRPr="00000F9F">
        <w:t>Custom indicators selected by the Awardee</w:t>
      </w:r>
    </w:p>
    <w:p w14:paraId="0C441D4B" w14:textId="77777777" w:rsidR="00943F04" w:rsidRPr="00000F9F" w:rsidRDefault="00943F04" w:rsidP="0014109A">
      <w:pPr>
        <w:pStyle w:val="Bullet1stLevel-Last"/>
      </w:pPr>
      <w:r w:rsidRPr="00000F9F">
        <w:t>Contextual indicators</w:t>
      </w:r>
    </w:p>
    <w:p w14:paraId="2C2474EE" w14:textId="0CB21477" w:rsidR="00943F04" w:rsidRPr="002A46B6" w:rsidRDefault="0014109A" w:rsidP="0014109A">
      <w:r>
        <w:t>T</w:t>
      </w:r>
      <w:r w:rsidR="00943F04" w:rsidRPr="002A46B6">
        <w:t xml:space="preserve">he </w:t>
      </w:r>
      <w:r w:rsidR="00943F04">
        <w:t>FFP Indicator List</w:t>
      </w:r>
      <w:r w:rsidR="00943F04" w:rsidRPr="002A46B6">
        <w:t xml:space="preserve"> </w:t>
      </w:r>
      <w:r w:rsidR="00943F04">
        <w:t xml:space="preserve">for </w:t>
      </w:r>
      <w:r w:rsidR="004616A8">
        <w:t xml:space="preserve">projects </w:t>
      </w:r>
      <w:r w:rsidR="00943F04">
        <w:t>award</w:t>
      </w:r>
      <w:r w:rsidR="004616A8">
        <w:t xml:space="preserve">ed on and after </w:t>
      </w:r>
      <w:r w:rsidR="00943F04">
        <w:t xml:space="preserve">FY 2014 </w:t>
      </w:r>
      <w:r w:rsidR="00943F04" w:rsidRPr="002A46B6">
        <w:t>is available at</w:t>
      </w:r>
      <w:r w:rsidR="00943F04">
        <w:t xml:space="preserve"> the FFP </w:t>
      </w:r>
      <w:hyperlink r:id="rId31" w:history="1">
        <w:r w:rsidR="00943F04" w:rsidRPr="0014109A">
          <w:rPr>
            <w:rStyle w:val="Hyperlink"/>
          </w:rPr>
          <w:t xml:space="preserve">Implementation and Reporting </w:t>
        </w:r>
        <w:r w:rsidRPr="00D46E89">
          <w:rPr>
            <w:rStyle w:val="Hyperlink"/>
            <w:i w:val="0"/>
            <w:color w:val="auto"/>
            <w:u w:val="none"/>
          </w:rPr>
          <w:t>web</w:t>
        </w:r>
        <w:r w:rsidR="00943F04" w:rsidRPr="00D46E89">
          <w:rPr>
            <w:rStyle w:val="Hyperlink"/>
            <w:i w:val="0"/>
            <w:color w:val="auto"/>
            <w:u w:val="none"/>
          </w:rPr>
          <w:t>page</w:t>
        </w:r>
      </w:hyperlink>
      <w:r>
        <w:t>.</w:t>
      </w:r>
    </w:p>
    <w:p w14:paraId="0DA68829" w14:textId="77777777" w:rsidR="00943F04" w:rsidRPr="00EA501D" w:rsidRDefault="00943F04" w:rsidP="0014109A">
      <w:r>
        <w:t xml:space="preserve">FFP </w:t>
      </w:r>
      <w:r w:rsidR="004616A8">
        <w:t>i</w:t>
      </w:r>
      <w:r>
        <w:t xml:space="preserve">ndicators are </w:t>
      </w:r>
      <w:r w:rsidR="004616A8">
        <w:t xml:space="preserve">classified </w:t>
      </w:r>
      <w:r>
        <w:t>as “required (R)” or “required if applicable (RiA)</w:t>
      </w:r>
      <w:r w:rsidR="000F7246">
        <w:t>”</w:t>
      </w:r>
      <w:r w:rsidRPr="00EA501D">
        <w:t>:</w:t>
      </w:r>
    </w:p>
    <w:p w14:paraId="48C23B20" w14:textId="77777777" w:rsidR="00943F04" w:rsidRPr="00EA501D" w:rsidRDefault="00943F04" w:rsidP="0014109A">
      <w:pPr>
        <w:ind w:left="810" w:hanging="90"/>
      </w:pPr>
      <w:r w:rsidRPr="00EA501D">
        <w:rPr>
          <w:b/>
        </w:rPr>
        <w:t>R</w:t>
      </w:r>
      <w:r>
        <w:t xml:space="preserve"> </w:t>
      </w:r>
      <w:r w:rsidRPr="00EA501D">
        <w:t xml:space="preserve">indicators are required for all development </w:t>
      </w:r>
      <w:r>
        <w:t>projects</w:t>
      </w:r>
      <w:r w:rsidRPr="00EA501D">
        <w:t>.</w:t>
      </w:r>
    </w:p>
    <w:p w14:paraId="5E63173C" w14:textId="77777777" w:rsidR="00943F04" w:rsidRDefault="00943F04" w:rsidP="0014109A">
      <w:pPr>
        <w:ind w:firstLine="720"/>
      </w:pPr>
      <w:r w:rsidRPr="00EA501D">
        <w:rPr>
          <w:b/>
        </w:rPr>
        <w:t>RiA</w:t>
      </w:r>
      <w:r>
        <w:t xml:space="preserve"> </w:t>
      </w:r>
      <w:r w:rsidRPr="00EA501D">
        <w:t>indicators are required when applicable, based o</w:t>
      </w:r>
      <w:r>
        <w:t>n the project’s interventions.</w:t>
      </w:r>
      <w:r w:rsidRPr="00EA501D">
        <w:t xml:space="preserve"> </w:t>
      </w:r>
    </w:p>
    <w:p w14:paraId="1A7F461F" w14:textId="787020F7" w:rsidR="00943F04" w:rsidRPr="00000F9F" w:rsidRDefault="00943F04" w:rsidP="0014109A">
      <w:r w:rsidRPr="00000F9F">
        <w:t>Criteria for the applicability of an indicator are defined in a column in the FFP Indicator List and in the indicators</w:t>
      </w:r>
      <w:r w:rsidR="004616A8">
        <w:t>’</w:t>
      </w:r>
      <w:r w:rsidRPr="00000F9F">
        <w:t xml:space="preserve"> PIRS (</w:t>
      </w:r>
      <w:r w:rsidR="007574B1">
        <w:t>s</w:t>
      </w:r>
      <w:r w:rsidRPr="00000F9F">
        <w:t>ee Section 2.</w:t>
      </w:r>
      <w:r w:rsidR="007574B1">
        <w:t>4)</w:t>
      </w:r>
      <w:r w:rsidR="00750006">
        <w:t xml:space="preserve">. </w:t>
      </w:r>
      <w:r w:rsidRPr="00000F9F">
        <w:t xml:space="preserve"> </w:t>
      </w:r>
      <w:r w:rsidR="00BE5A05" w:rsidRPr="00021077">
        <w:t>In addition, Awardees are encouraged to create custom indicators to measure specific aspects of the project’s programming</w:t>
      </w:r>
      <w:r w:rsidR="00BE5A05">
        <w:t xml:space="preserve"> and implementation</w:t>
      </w:r>
      <w:r w:rsidR="00BE5A05" w:rsidRPr="00021077">
        <w:t xml:space="preserve"> in these technical areas. </w:t>
      </w:r>
    </w:p>
    <w:p w14:paraId="1FB1C744" w14:textId="16BAB276" w:rsidR="00943F04" w:rsidRPr="00000F9F" w:rsidRDefault="00943F04" w:rsidP="0014109A">
      <w:r w:rsidRPr="00000F9F">
        <w:t>The Frequency of Collection column on the FFP Indicator List specifies whether data collection for the indicator is required at “baseline and final evaluation” or “annually</w:t>
      </w:r>
      <w:r w:rsidR="000F7246">
        <w:t>.</w:t>
      </w:r>
      <w:r w:rsidRPr="00000F9F">
        <w:t>”</w:t>
      </w:r>
      <w:r w:rsidR="00750006">
        <w:t xml:space="preserve"> </w:t>
      </w:r>
      <w:r w:rsidRPr="00000F9F">
        <w:t>Those that are collected at baseline and final evaluation are referred to as baseline/final evaluation indicators, and those collected annually are referred to as annual monitoring indicators.</w:t>
      </w:r>
    </w:p>
    <w:p w14:paraId="0236316E" w14:textId="77777777" w:rsidR="00943F04" w:rsidRDefault="00943F04" w:rsidP="0014109A">
      <w:r w:rsidRPr="00000F9F">
        <w:t xml:space="preserve">Projects awarded before FY 2014 may add annual monitoring indicators that were added to the FFP Indicator List after their award, but are not required to do so unless the relevant USAID Mission requests the addition to fulfill a strategic requirement. For these older awards, the indicators collected at baseline should be collected in the endline survey, i.e., new baseline/final indicators do not apply. </w:t>
      </w:r>
    </w:p>
    <w:p w14:paraId="5CCDED81" w14:textId="77777777" w:rsidR="00584991" w:rsidRDefault="00584991" w:rsidP="00584991">
      <w:r w:rsidRPr="001F4F6B">
        <w:t xml:space="preserve">FFP development projects awarded in FY 2014 or later must include applicable gender indicators from the </w:t>
      </w:r>
      <w:r>
        <w:t xml:space="preserve">current </w:t>
      </w:r>
      <w:r w:rsidRPr="001F4F6B">
        <w:t>FFP indicators list in the</w:t>
      </w:r>
      <w:r>
        <w:t xml:space="preserve"> project</w:t>
      </w:r>
      <w:r w:rsidRPr="001F4F6B">
        <w:t xml:space="preserve"> IPTT and report on these</w:t>
      </w:r>
      <w:r>
        <w:t xml:space="preserve"> indicators through the FFPMIS as part of the ARR. </w:t>
      </w:r>
    </w:p>
    <w:p w14:paraId="036F3842" w14:textId="631D4A2C" w:rsidR="00584991" w:rsidRPr="00000F9F" w:rsidRDefault="00584991" w:rsidP="00584991">
      <w:r w:rsidRPr="00B753D7">
        <w:t>FFP Indicator Handbook Parts I and II include</w:t>
      </w:r>
      <w:r>
        <w:t xml:space="preserve"> the PIRS for all FFP gender indicators, including questionnaires and tabulation instructions</w:t>
      </w:r>
      <w:r>
        <w:rPr>
          <w:i/>
        </w:rPr>
        <w:t>.</w:t>
      </w:r>
      <w:r>
        <w:t xml:space="preserve"> T</w:t>
      </w:r>
      <w:r>
        <w:rPr>
          <w:rFonts w:cstheme="minorHAnsi"/>
        </w:rPr>
        <w:t xml:space="preserve">he </w:t>
      </w:r>
      <w:hyperlink r:id="rId32" w:history="1">
        <w:r w:rsidRPr="00C91EA2">
          <w:rPr>
            <w:rStyle w:val="Hyperlink"/>
            <w:rFonts w:cstheme="minorHAnsi"/>
          </w:rPr>
          <w:t>FFP Implementation and Reporting webpage</w:t>
        </w:r>
      </w:hyperlink>
      <w:r>
        <w:t xml:space="preserve">  includes links to the Handbook.</w:t>
      </w:r>
    </w:p>
    <w:p w14:paraId="74130580" w14:textId="77777777" w:rsidR="00943F04" w:rsidRPr="00000F9F" w:rsidRDefault="00943F04" w:rsidP="0014109A">
      <w:r w:rsidRPr="00000F9F">
        <w:t xml:space="preserve">Post-award, the FFP </w:t>
      </w:r>
      <w:r w:rsidR="004616A8">
        <w:t>O</w:t>
      </w:r>
      <w:r w:rsidRPr="00000F9F">
        <w:t xml:space="preserve">fficer at the relevant USAID Mission will inform the Awardee about required Mission indicators. These indicators are defined or selected by the Mission, and the Mission should provide the Awardee the PIRS that define the indicators. </w:t>
      </w:r>
      <w:r w:rsidR="007148CD" w:rsidRPr="001A4330">
        <w:rPr>
          <w:bCs/>
          <w:color w:val="000000"/>
          <w:szCs w:val="23"/>
        </w:rPr>
        <w:t>FFP does not expect applicants to include Mission indicators in their applications for an award.</w:t>
      </w:r>
    </w:p>
    <w:p w14:paraId="18C6F6B7" w14:textId="5A28C794" w:rsidR="00943F04" w:rsidRPr="00000F9F" w:rsidRDefault="00943F04" w:rsidP="0014109A">
      <w:r w:rsidRPr="00000F9F">
        <w:t>Custom indicators are those selected or defined by the Awardee to measure</w:t>
      </w:r>
      <w:r w:rsidR="00B72E58">
        <w:t xml:space="preserve"> project</w:t>
      </w:r>
      <w:r w:rsidRPr="00000F9F">
        <w:t xml:space="preserve"> outputs or outcomes for which there </w:t>
      </w:r>
      <w:r w:rsidR="006C55AC">
        <w:t>are</w:t>
      </w:r>
      <w:r w:rsidR="00B72E58">
        <w:t xml:space="preserve"> </w:t>
      </w:r>
      <w:r w:rsidRPr="00000F9F">
        <w:t>no corresponding FFP or Mission indicator</w:t>
      </w:r>
      <w:r w:rsidR="006C55AC">
        <w:t>s,</w:t>
      </w:r>
      <w:r w:rsidRPr="00000F9F">
        <w:t xml:space="preserve"> or </w:t>
      </w:r>
      <w:r w:rsidR="00B72E58">
        <w:t xml:space="preserve">the </w:t>
      </w:r>
      <w:r w:rsidR="006C55AC">
        <w:t>available</w:t>
      </w:r>
      <w:r w:rsidRPr="00000F9F">
        <w:t xml:space="preserve"> indicators </w:t>
      </w:r>
      <w:r w:rsidR="006C55AC">
        <w:t>do not capture all</w:t>
      </w:r>
      <w:r w:rsidRPr="00000F9F">
        <w:t xml:space="preserve"> </w:t>
      </w:r>
      <w:r w:rsidR="00B72E58">
        <w:t xml:space="preserve">essential </w:t>
      </w:r>
      <w:r w:rsidR="007442AD">
        <w:t xml:space="preserve">project </w:t>
      </w:r>
      <w:r w:rsidR="006C55AC">
        <w:t>outputs or outcomes</w:t>
      </w:r>
      <w:r w:rsidRPr="00000F9F">
        <w:t xml:space="preserve">. </w:t>
      </w:r>
      <w:r w:rsidR="00C67A76">
        <w:t xml:space="preserve">FFP indicators </w:t>
      </w:r>
      <w:r w:rsidR="00B72E58">
        <w:t>are developed to meet FFP and USAID’s reporting requirements</w:t>
      </w:r>
      <w:r w:rsidR="006C55AC">
        <w:t xml:space="preserve">; </w:t>
      </w:r>
      <w:r w:rsidR="00C67A76">
        <w:t xml:space="preserve"> c</w:t>
      </w:r>
      <w:r w:rsidR="00B822F2">
        <w:t>ustom indicators are</w:t>
      </w:r>
      <w:r w:rsidR="008B53CC">
        <w:t xml:space="preserve"> important and should be carefully identified to fill gaps in FFP indicators to enable an Awardee and the MTE team to evaluate the theory of change</w:t>
      </w:r>
      <w:r w:rsidR="00C67A76">
        <w:t xml:space="preserve">. </w:t>
      </w:r>
      <w:r w:rsidRPr="00000F9F">
        <w:t>Custom indicators might be selected from among other U</w:t>
      </w:r>
      <w:r w:rsidR="00F87DF4">
        <w:t>.</w:t>
      </w:r>
      <w:r w:rsidRPr="00000F9F">
        <w:t>S</w:t>
      </w:r>
      <w:r w:rsidR="00F87DF4">
        <w:t>.</w:t>
      </w:r>
      <w:r w:rsidRPr="00000F9F">
        <w:t xml:space="preserve"> Government standard indicators, created by the project M&amp;E staff, or selected from indicators defined by others (e.g., United Nations, other donors, or professional organizations).</w:t>
      </w:r>
    </w:p>
    <w:p w14:paraId="5BA4C688" w14:textId="14E26460" w:rsidR="00AF5C1E" w:rsidRDefault="00943F04" w:rsidP="00AF5C1E">
      <w:r w:rsidRPr="00AF5C1E">
        <w:t>Contextual indicators measure factors of the project context that are not expected to be influenced by the project, but which can affect project outcomes. (Note</w:t>
      </w:r>
      <w:r w:rsidR="008B53CC">
        <w:t>:</w:t>
      </w:r>
      <w:r w:rsidRPr="00AF5C1E">
        <w:t xml:space="preserve"> these factors should be among the external pre-conditions in the TOC and assumptions in the LogFrame</w:t>
      </w:r>
      <w:r w:rsidR="006E39BA" w:rsidRPr="00AF5C1E">
        <w:t>.</w:t>
      </w:r>
      <w:r w:rsidRPr="00AF5C1E">
        <w:t xml:space="preserve">) For example, a project may not implement any intervention related to water or sanitation infrastructure. However, access to such infrastructure is necessary to achieve a project Purpose and the FFP development goal of food security. For this reason, FFP may require the project to add indicators related to water and sanitation infrastructure to have information to assess whether there has been any change in access that </w:t>
      </w:r>
      <w:r w:rsidR="00D46E89">
        <w:t>potentially</w:t>
      </w:r>
      <w:r w:rsidRPr="00AF5C1E">
        <w:t xml:space="preserve"> affected outcome indicators related to the appropriate use of the infrastructure. In this case, actual values must be reported in the IPTT for these contextual indicators, but no targets are required. The Awardee may also define custom contextual indicators for similar reasons.</w:t>
      </w:r>
      <w:r>
        <w:t xml:space="preserve"> </w:t>
      </w:r>
    </w:p>
    <w:p w14:paraId="74A9C827" w14:textId="5B614604" w:rsidR="005F079A" w:rsidRPr="00FF7755" w:rsidRDefault="005F079A" w:rsidP="00AF5C1E">
      <w:pPr>
        <w:pStyle w:val="FigureTitle"/>
        <w:ind w:left="0" w:firstLine="0"/>
        <w:rPr>
          <w:noProof/>
        </w:rPr>
      </w:pPr>
      <w:r w:rsidRPr="00FF7755">
        <w:t xml:space="preserve">Figure </w:t>
      </w:r>
      <w:r>
        <w:t>5: Relationships between TO</w:t>
      </w:r>
      <w:r w:rsidRPr="00FF7755">
        <w:t>C and LogFrame</w:t>
      </w:r>
    </w:p>
    <w:p w14:paraId="30706AA4" w14:textId="77777777" w:rsidR="001725D9" w:rsidRDefault="005F079A" w:rsidP="00A94E7D">
      <w:pPr>
        <w:spacing w:after="360"/>
        <w:rPr>
          <w:rFonts w:cstheme="minorHAnsi"/>
        </w:rPr>
      </w:pPr>
      <w:r w:rsidRPr="00B900CF">
        <w:rPr>
          <w:rFonts w:eastAsia="Calibri"/>
          <w:noProof/>
        </w:rPr>
        <w:drawing>
          <wp:inline distT="0" distB="0" distL="0" distR="0" wp14:anchorId="77268EF9" wp14:editId="1D47EBD5">
            <wp:extent cx="5979114" cy="3749040"/>
            <wp:effectExtent l="0" t="0" r="3175"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9114" cy="3749040"/>
                    </a:xfrm>
                    <a:prstGeom prst="rect">
                      <a:avLst/>
                    </a:prstGeom>
                    <a:noFill/>
                  </pic:spPr>
                </pic:pic>
              </a:graphicData>
            </a:graphic>
          </wp:inline>
        </w:drawing>
      </w:r>
    </w:p>
    <w:p w14:paraId="63B7F3C3" w14:textId="77777777" w:rsidR="0014109A" w:rsidRDefault="0014109A" w:rsidP="0014109A">
      <w:pPr>
        <w:pStyle w:val="Heading3"/>
      </w:pPr>
      <w:bookmarkStart w:id="25" w:name="_Toc429994790"/>
      <w:r>
        <w:t>2.2.3: Resources</w:t>
      </w:r>
      <w:bookmarkEnd w:id="25"/>
    </w:p>
    <w:p w14:paraId="230F660B" w14:textId="77777777" w:rsidR="0014109A" w:rsidRDefault="0014109A" w:rsidP="007574B1">
      <w:pPr>
        <w:pStyle w:val="Bullet1stLevel"/>
      </w:pPr>
      <w:r>
        <w:t xml:space="preserve">FFP’s </w:t>
      </w:r>
      <w:hyperlink r:id="rId34" w:history="1">
        <w:r w:rsidRPr="00F82AAD">
          <w:rPr>
            <w:rStyle w:val="Hyperlink"/>
          </w:rPr>
          <w:t>Implementation and Reporting</w:t>
        </w:r>
      </w:hyperlink>
      <w:r>
        <w:t xml:space="preserve"> webpage provides links to </w:t>
      </w:r>
      <w:r w:rsidRPr="00F3441A">
        <w:t>a variety of resources to assist with the implementation and reporting on food assistance programs.</w:t>
      </w:r>
    </w:p>
    <w:p w14:paraId="144BAC74" w14:textId="516CCB6D" w:rsidR="007574B1" w:rsidRPr="005F079A" w:rsidRDefault="00785594" w:rsidP="007574B1">
      <w:pPr>
        <w:pStyle w:val="Bullet1stLevel"/>
        <w:rPr>
          <w:rFonts w:eastAsia="Calibri"/>
        </w:rPr>
      </w:pPr>
      <w:r>
        <w:rPr>
          <w:rFonts w:ascii="Calibri" w:eastAsia="Calibri" w:hAnsi="Calibri" w:cs="Calibri"/>
          <w:color w:val="000000"/>
        </w:rPr>
        <w:t xml:space="preserve">A </w:t>
      </w:r>
      <w:hyperlink r:id="rId35" w:history="1">
        <w:r w:rsidR="007574B1">
          <w:rPr>
            <w:rStyle w:val="Hyperlink"/>
            <w:rFonts w:eastAsia="Calibri"/>
          </w:rPr>
          <w:t>USAID T</w:t>
        </w:r>
        <w:r w:rsidR="007574B1" w:rsidRPr="005F079A">
          <w:rPr>
            <w:rStyle w:val="Hyperlink"/>
            <w:rFonts w:eastAsia="Calibri"/>
          </w:rPr>
          <w:t>echnical Note on Logical Framework</w:t>
        </w:r>
      </w:hyperlink>
      <w:r>
        <w:rPr>
          <w:rFonts w:eastAsia="Calibri"/>
        </w:rPr>
        <w:t xml:space="preserve"> </w:t>
      </w:r>
      <w:r>
        <w:t>describes the rationale, theory, and essential elements of the LogFrame as it relates to USAID’s Program Cycle.</w:t>
      </w:r>
    </w:p>
    <w:p w14:paraId="36239D75" w14:textId="77777777" w:rsidR="007574B1" w:rsidRDefault="00785594" w:rsidP="00785594">
      <w:pPr>
        <w:pStyle w:val="Bullet1stLevel"/>
      </w:pPr>
      <w:r w:rsidRPr="00785594">
        <w:t xml:space="preserve">The </w:t>
      </w:r>
      <w:hyperlink r:id="rId36" w:history="1">
        <w:r w:rsidRPr="00785594">
          <w:rPr>
            <w:rStyle w:val="Hyperlink"/>
          </w:rPr>
          <w:t>USAID Program Cycle USAID Learning Guide</w:t>
        </w:r>
      </w:hyperlink>
      <w:r w:rsidRPr="00785594">
        <w:t xml:space="preserve"> provides basic information and resources related to LogFrames.</w:t>
      </w:r>
    </w:p>
    <w:p w14:paraId="35002E0B" w14:textId="77777777" w:rsidR="007F6684" w:rsidRDefault="007F6684" w:rsidP="007F6684">
      <w:pPr>
        <w:pStyle w:val="Bullet1stLevel"/>
      </w:pPr>
      <w:r w:rsidRPr="001F4F6B">
        <w:t>USAID</w:t>
      </w:r>
      <w:r>
        <w:t xml:space="preserve"> provides guidance </w:t>
      </w:r>
      <w:r w:rsidRPr="001F4F6B">
        <w:t xml:space="preserve">in </w:t>
      </w:r>
      <w:hyperlink r:id="rId37" w:history="1">
        <w:r w:rsidRPr="008F23D1">
          <w:rPr>
            <w:rStyle w:val="Hyperlink"/>
          </w:rPr>
          <w:t>ADS 205</w:t>
        </w:r>
      </w:hyperlink>
      <w:r>
        <w:t xml:space="preserve"> on</w:t>
      </w:r>
      <w:r w:rsidRPr="001F4F6B">
        <w:t xml:space="preserve"> </w:t>
      </w:r>
      <w:r>
        <w:t xml:space="preserve">Integrating Gender Equality and Female Empowerment in USAID’s Program Cycle. </w:t>
      </w:r>
    </w:p>
    <w:p w14:paraId="2895D6B5" w14:textId="77777777" w:rsidR="007F6684" w:rsidRPr="00461290" w:rsidRDefault="007F6684" w:rsidP="007F6684">
      <w:pPr>
        <w:pStyle w:val="Bullet1stLevel"/>
      </w:pPr>
      <w:r>
        <w:t xml:space="preserve">The International Labour Organization’s </w:t>
      </w:r>
      <w:hyperlink r:id="rId38" w:history="1">
        <w:r w:rsidRPr="00DE2291">
          <w:rPr>
            <w:rStyle w:val="Hyperlink"/>
          </w:rPr>
          <w:t>Integrating Gender Equality in Monitoring and Evaluation of Projects</w:t>
        </w:r>
      </w:hyperlink>
      <w:r>
        <w:t xml:space="preserve"> discusses the importance of systematically integrating gender equality and a human rights perspective into monitoring and evaluation processes.</w:t>
      </w:r>
      <w:hyperlink r:id="rId39" w:history="1"/>
    </w:p>
    <w:p w14:paraId="37E58986" w14:textId="77777777" w:rsidR="007F6684" w:rsidRPr="00461290" w:rsidRDefault="007F6684" w:rsidP="007F6684">
      <w:pPr>
        <w:pStyle w:val="Bullet1stLevel"/>
      </w:pPr>
      <w:r>
        <w:t xml:space="preserve">The World Bank’s </w:t>
      </w:r>
      <w:hyperlink r:id="rId40" w:history="1">
        <w:r w:rsidRPr="004B6B61">
          <w:rPr>
            <w:rStyle w:val="Hyperlink"/>
          </w:rPr>
          <w:t>Gender Issues in Monitoring and Evaluation</w:t>
        </w:r>
      </w:hyperlink>
      <w:r>
        <w:t xml:space="preserve"> provides ideas for improving the M&amp;E of outcomes and impacts. </w:t>
      </w:r>
    </w:p>
    <w:p w14:paraId="4B7DD278" w14:textId="77777777" w:rsidR="007F6684" w:rsidRDefault="007F6684" w:rsidP="00400E90">
      <w:pPr>
        <w:pStyle w:val="Bullet1stLevel"/>
        <w:numPr>
          <w:ilvl w:val="0"/>
          <w:numId w:val="0"/>
        </w:numPr>
      </w:pPr>
    </w:p>
    <w:p w14:paraId="0F5C57A4" w14:textId="77777777" w:rsidR="004525BB" w:rsidRPr="0070050C" w:rsidRDefault="004525BB" w:rsidP="0014109A">
      <w:pPr>
        <w:pStyle w:val="Heading2"/>
      </w:pPr>
      <w:bookmarkStart w:id="26" w:name="_Toc429994791"/>
      <w:r w:rsidRPr="000A25F4">
        <w:t>Section 2.</w:t>
      </w:r>
      <w:r w:rsidR="001F4F6B">
        <w:t>3</w:t>
      </w:r>
      <w:r w:rsidRPr="000A25F4">
        <w:t>: Indicator Performance Tracking Table (IPTT)</w:t>
      </w:r>
      <w:bookmarkEnd w:id="26"/>
    </w:p>
    <w:p w14:paraId="649AE2A7" w14:textId="15248CA6" w:rsidR="009614B5" w:rsidRDefault="0070050C" w:rsidP="00BB48B0">
      <w:r>
        <w:t>The IPTT</w:t>
      </w:r>
      <w:r w:rsidR="00E113FC">
        <w:t xml:space="preserve"> is a tool </w:t>
      </w:r>
      <w:r w:rsidR="00FD3AD5">
        <w:t xml:space="preserve">useful to </w:t>
      </w:r>
      <w:r w:rsidR="00E113FC">
        <w:t>follow</w:t>
      </w:r>
      <w:r w:rsidR="004525BB" w:rsidRPr="00DA6649">
        <w:t xml:space="preserve"> </w:t>
      </w:r>
      <w:r w:rsidR="00D46D71">
        <w:t xml:space="preserve">project </w:t>
      </w:r>
      <w:r w:rsidR="004525BB" w:rsidRPr="00DA6649">
        <w:t>performance</w:t>
      </w:r>
      <w:r w:rsidR="00FD3AD5">
        <w:t xml:space="preserve"> </w:t>
      </w:r>
      <w:r w:rsidR="00E113FC">
        <w:t>and compare against planned progress</w:t>
      </w:r>
      <w:r>
        <w:t xml:space="preserve">. </w:t>
      </w:r>
      <w:r w:rsidR="00FD3AD5">
        <w:t>Using the FFP IPTT template</w:t>
      </w:r>
      <w:r w:rsidR="00A31F1B">
        <w:rPr>
          <w:rStyle w:val="FootnoteReference"/>
        </w:rPr>
        <w:footnoteReference w:id="3"/>
      </w:r>
      <w:r w:rsidR="00FD3AD5">
        <w:t xml:space="preserve"> </w:t>
      </w:r>
      <w:r w:rsidR="00FD3AD5" w:rsidRPr="0042446E">
        <w:t>(</w:t>
      </w:r>
      <w:hyperlink w:anchor="IPTT" w:history="1">
        <w:r w:rsidR="00FD3AD5" w:rsidRPr="00331045">
          <w:rPr>
            <w:rStyle w:val="Hyperlink"/>
          </w:rPr>
          <w:t xml:space="preserve">Annex </w:t>
        </w:r>
        <w:r w:rsidR="00C976CC" w:rsidRPr="00331045">
          <w:rPr>
            <w:rStyle w:val="Hyperlink"/>
          </w:rPr>
          <w:t>4</w:t>
        </w:r>
      </w:hyperlink>
      <w:r w:rsidR="00FD3AD5" w:rsidRPr="0042446E">
        <w:t>),</w:t>
      </w:r>
      <w:r w:rsidR="00FD3AD5">
        <w:t xml:space="preserve"> a</w:t>
      </w:r>
      <w:r w:rsidR="009D3AD1">
        <w:t>ll</w:t>
      </w:r>
      <w:r>
        <w:t xml:space="preserve"> project</w:t>
      </w:r>
      <w:r w:rsidR="00FD3AD5">
        <w:t xml:space="preserve"> </w:t>
      </w:r>
      <w:r w:rsidR="009D3AD1">
        <w:t>indicators</w:t>
      </w:r>
      <w:r w:rsidR="00FD3AD5">
        <w:t xml:space="preserve"> in the LogFrame</w:t>
      </w:r>
      <w:r w:rsidR="000A7BF5">
        <w:t xml:space="preserve"> and</w:t>
      </w:r>
      <w:r w:rsidR="00FD3AD5">
        <w:t xml:space="preserve"> </w:t>
      </w:r>
      <w:r>
        <w:t>required</w:t>
      </w:r>
      <w:r w:rsidR="00BF0F97">
        <w:t xml:space="preserve"> </w:t>
      </w:r>
      <w:r w:rsidR="0077055F">
        <w:t>disaggregat</w:t>
      </w:r>
      <w:r>
        <w:t xml:space="preserve">es are presented in </w:t>
      </w:r>
      <w:r w:rsidR="00FD3AD5">
        <w:t xml:space="preserve">the IPTT’s </w:t>
      </w:r>
      <w:r>
        <w:t>rows</w:t>
      </w:r>
      <w:r w:rsidR="00750006">
        <w:t xml:space="preserve">. </w:t>
      </w:r>
      <w:r w:rsidR="00FD3AD5">
        <w:t>The</w:t>
      </w:r>
      <w:r w:rsidR="00293E28">
        <w:t xml:space="preserve"> </w:t>
      </w:r>
      <w:r>
        <w:t>t</w:t>
      </w:r>
      <w:r w:rsidR="009D3AD1">
        <w:t>argets and actual values</w:t>
      </w:r>
      <w:r w:rsidR="00FD3AD5">
        <w:t xml:space="preserve"> for the indicators</w:t>
      </w:r>
      <w:r>
        <w:t xml:space="preserve"> </w:t>
      </w:r>
      <w:r w:rsidR="00FD3AD5">
        <w:t xml:space="preserve">are presented </w:t>
      </w:r>
      <w:r>
        <w:t>in</w:t>
      </w:r>
      <w:r w:rsidR="00FD3AD5">
        <w:t xml:space="preserve"> the</w:t>
      </w:r>
      <w:r>
        <w:t xml:space="preserve"> columns</w:t>
      </w:r>
      <w:r w:rsidR="00FD3AD5">
        <w:t xml:space="preserve">. </w:t>
      </w:r>
    </w:p>
    <w:p w14:paraId="24F603BA" w14:textId="303C9323" w:rsidR="00450124" w:rsidRDefault="009614B5" w:rsidP="00BB48B0">
      <w:r>
        <w:t>The</w:t>
      </w:r>
      <w:r w:rsidR="004E10EA">
        <w:t xml:space="preserve"> template </w:t>
      </w:r>
      <w:r w:rsidR="007442AD">
        <w:t xml:space="preserve">contains </w:t>
      </w:r>
      <w:r w:rsidR="004E10EA">
        <w:t>separate</w:t>
      </w:r>
      <w:r w:rsidR="007442AD">
        <w:t xml:space="preserve"> tables for </w:t>
      </w:r>
      <w:r w:rsidR="004E10EA">
        <w:t>baseline/final e</w:t>
      </w:r>
      <w:r w:rsidR="00801089">
        <w:t xml:space="preserve">valuation indicators </w:t>
      </w:r>
      <w:r w:rsidR="007442AD">
        <w:t xml:space="preserve">and </w:t>
      </w:r>
      <w:r w:rsidR="006E39BA">
        <w:t>a</w:t>
      </w:r>
      <w:r w:rsidR="00801089">
        <w:t xml:space="preserve">nnual </w:t>
      </w:r>
      <w:r w:rsidR="006E39BA">
        <w:t>m</w:t>
      </w:r>
      <w:r w:rsidR="00801089">
        <w:t xml:space="preserve">onitoring </w:t>
      </w:r>
      <w:r w:rsidR="006E39BA">
        <w:t>i</w:t>
      </w:r>
      <w:r w:rsidR="00801089">
        <w:t xml:space="preserve">ndicators. </w:t>
      </w:r>
      <w:r w:rsidR="007442AD">
        <w:t xml:space="preserve">Indicator </w:t>
      </w:r>
      <w:r w:rsidR="0070050C">
        <w:t>sequence</w:t>
      </w:r>
      <w:r w:rsidR="00FD3AD5">
        <w:t xml:space="preserve"> and titles</w:t>
      </w:r>
      <w:r w:rsidR="0070050C">
        <w:t xml:space="preserve"> </w:t>
      </w:r>
      <w:r w:rsidR="00801089">
        <w:t xml:space="preserve">in </w:t>
      </w:r>
      <w:r w:rsidR="00043898">
        <w:t>both</w:t>
      </w:r>
      <w:r w:rsidR="00801089">
        <w:t xml:space="preserve"> table</w:t>
      </w:r>
      <w:r w:rsidR="00043898">
        <w:t>s</w:t>
      </w:r>
      <w:r w:rsidR="00801089">
        <w:t xml:space="preserve"> </w:t>
      </w:r>
      <w:r w:rsidR="00D46D71" w:rsidRPr="00DA6649">
        <w:t>must mirror the</w:t>
      </w:r>
      <w:r w:rsidR="00FD3AD5">
        <w:t xml:space="preserve"> LogFrame</w:t>
      </w:r>
      <w:r w:rsidR="00801089">
        <w:t>.</w:t>
      </w:r>
      <w:r w:rsidR="00D46D71">
        <w:t xml:space="preserve"> </w:t>
      </w:r>
    </w:p>
    <w:p w14:paraId="0CF9AEFF" w14:textId="77777777" w:rsidR="009614B5" w:rsidRDefault="009614B5" w:rsidP="00BB48B0">
      <w:r>
        <w:t>In addition to targets and actual values, additional information is required for each indicator, in the designated columns in the template:</w:t>
      </w:r>
    </w:p>
    <w:p w14:paraId="61BB177E" w14:textId="77777777" w:rsidR="009614B5" w:rsidRDefault="009614B5" w:rsidP="00BB48B0">
      <w:pPr>
        <w:pStyle w:val="Bullet1stLevel"/>
      </w:pPr>
      <w:r w:rsidRPr="009614B5">
        <w:rPr>
          <w:b/>
        </w:rPr>
        <w:t>Source:</w:t>
      </w:r>
      <w:r w:rsidRPr="009614B5">
        <w:t xml:space="preserve"> Indicate whether the indicator is a FFP (FFP), </w:t>
      </w:r>
      <w:r>
        <w:t>Mission (M), or custom (C</w:t>
      </w:r>
      <w:r w:rsidRPr="009614B5">
        <w:t>) indicator</w:t>
      </w:r>
      <w:r w:rsidR="003603FD">
        <w:t>.</w:t>
      </w:r>
      <w:r>
        <w:t xml:space="preserve"> </w:t>
      </w:r>
    </w:p>
    <w:p w14:paraId="61813914" w14:textId="77777777" w:rsidR="009614B5" w:rsidRDefault="009614B5" w:rsidP="00BB48B0">
      <w:pPr>
        <w:pStyle w:val="Bullet1stLevel"/>
      </w:pPr>
      <w:r w:rsidRPr="009614B5">
        <w:rPr>
          <w:b/>
        </w:rPr>
        <w:t>Data Collection Method:</w:t>
      </w:r>
      <w:r w:rsidRPr="009614B5">
        <w:t xml:space="preserve"> </w:t>
      </w:r>
      <w:r>
        <w:t>Indicate how data will be collected for the indicator</w:t>
      </w:r>
      <w:r w:rsidRPr="009614B5">
        <w:t>. This may include beneficiary records, beneficiary surveys, or other appropriate methods or tools for annual data collection. Note that FFP does not consider Lot Quality Assurance Sampling (LQAS) an acceptable method to collect annual indicator data.</w:t>
      </w:r>
    </w:p>
    <w:p w14:paraId="35779B38" w14:textId="77777777" w:rsidR="009614B5" w:rsidRDefault="009614B5" w:rsidP="00BB48B0">
      <w:pPr>
        <w:pStyle w:val="Bullet1stLevel"/>
      </w:pPr>
      <w:r w:rsidRPr="009614B5">
        <w:rPr>
          <w:b/>
        </w:rPr>
        <w:t>Desired Direction of Change (+/-):</w:t>
      </w:r>
      <w:r w:rsidRPr="009614B5">
        <w:t xml:space="preserve">  Indicate whether the desired direction of change for the indicator</w:t>
      </w:r>
      <w:r>
        <w:t xml:space="preserve"> values</w:t>
      </w:r>
      <w:r w:rsidRPr="009614B5">
        <w:t xml:space="preserve"> is positive (+) or negative (-). For example, the desired direction of change for diarrhea prevalence is negative (i.e., a successful project will reduce diarrhea prevalence), </w:t>
      </w:r>
      <w:r w:rsidR="00003D90">
        <w:t>but</w:t>
      </w:r>
      <w:r w:rsidRPr="009614B5">
        <w:t xml:space="preserve"> </w:t>
      </w:r>
      <w:r>
        <w:t xml:space="preserve">the desired direction of change in the percentage of farmers who apply an improved technique </w:t>
      </w:r>
      <w:r w:rsidRPr="009614B5">
        <w:t xml:space="preserve">is positive (a successful project will </w:t>
      </w:r>
      <w:r>
        <w:t>promote adoption of the technique</w:t>
      </w:r>
      <w:r w:rsidRPr="009614B5">
        <w:t xml:space="preserve"> </w:t>
      </w:r>
      <w:r>
        <w:t xml:space="preserve">among a </w:t>
      </w:r>
      <w:r w:rsidRPr="009614B5">
        <w:t xml:space="preserve">larger </w:t>
      </w:r>
      <w:r>
        <w:t>proportion of farmer</w:t>
      </w:r>
      <w:r w:rsidRPr="009614B5">
        <w:t>s).</w:t>
      </w:r>
    </w:p>
    <w:p w14:paraId="488A7CD9" w14:textId="3642C43D" w:rsidR="00C224E7" w:rsidRPr="00000F9F" w:rsidRDefault="00C224E7" w:rsidP="00BB48B0">
      <w:pPr>
        <w:pStyle w:val="Bullet1stLevel-Last"/>
      </w:pPr>
      <w:r w:rsidRPr="00C224E7">
        <w:rPr>
          <w:b/>
        </w:rPr>
        <w:t xml:space="preserve">Cumulative (C) or </w:t>
      </w:r>
      <w:r w:rsidRPr="00000F9F">
        <w:rPr>
          <w:b/>
        </w:rPr>
        <w:t>Non-Cumulative (NC):</w:t>
      </w:r>
      <w:r w:rsidRPr="00000F9F">
        <w:t xml:space="preserve"> Indicate whether the indicator is cumulative ("C") or non-cumulative ("NC")</w:t>
      </w:r>
      <w:r w:rsidR="00750006">
        <w:t xml:space="preserve">. </w:t>
      </w:r>
      <w:r w:rsidRPr="00000F9F">
        <w:t>An output indicator is cumulative if it measures all outputs that have accumulated from the beginning of the project</w:t>
      </w:r>
      <w:r w:rsidR="00D46E89">
        <w:t xml:space="preserve">, or </w:t>
      </w:r>
      <w:r w:rsidRPr="00000F9F">
        <w:t>if it measures all beneficiaries from the beginning of the project</w:t>
      </w:r>
      <w:r w:rsidR="00D46E89">
        <w:t>, etc</w:t>
      </w:r>
      <w:r w:rsidR="00750006">
        <w:t xml:space="preserve">. </w:t>
      </w:r>
      <w:r w:rsidRPr="00000F9F">
        <w:t xml:space="preserve">Indicators that measure </w:t>
      </w:r>
      <w:r w:rsidR="00D46E89">
        <w:t>solely</w:t>
      </w:r>
      <w:r w:rsidR="00D46E89" w:rsidRPr="00000F9F">
        <w:t xml:space="preserve"> </w:t>
      </w:r>
      <w:r w:rsidR="00D46E89">
        <w:t xml:space="preserve">a </w:t>
      </w:r>
      <w:r w:rsidRPr="00000F9F">
        <w:t xml:space="preserve">reporting year’s outputs or </w:t>
      </w:r>
      <w:r w:rsidR="00003D90" w:rsidRPr="00000F9F">
        <w:t>consider only</w:t>
      </w:r>
      <w:r w:rsidRPr="00000F9F">
        <w:t xml:space="preserve"> those who benefited during the reporting year are non-cumulative. An example of a FFP annual monitoring indicator that is cumulative is </w:t>
      </w:r>
      <w:r w:rsidRPr="00000F9F">
        <w:rPr>
          <w:color w:val="000000" w:themeColor="text1"/>
        </w:rPr>
        <w:t>“Number of people gaining access to an improved drinking water source</w:t>
      </w:r>
      <w:r w:rsidR="000F7246">
        <w:rPr>
          <w:color w:val="000000" w:themeColor="text1"/>
        </w:rPr>
        <w:t>.</w:t>
      </w:r>
      <w:r w:rsidRPr="00000F9F">
        <w:rPr>
          <w:color w:val="000000" w:themeColor="text1"/>
        </w:rPr>
        <w:t>” The PIRS explains that the number that should be reported for a given year should include the people who first gained access to a water source during the reporting year in addition to those who first gained access during previous project years and continue to have access during the reporting year.</w:t>
      </w:r>
    </w:p>
    <w:p w14:paraId="03E471F1" w14:textId="77777777" w:rsidR="009614B5" w:rsidRPr="009614B5" w:rsidRDefault="009614B5" w:rsidP="00BB48B0">
      <w:pPr>
        <w:pStyle w:val="Heading5"/>
      </w:pPr>
      <w:r w:rsidRPr="00000F9F">
        <w:t>IPTT Submission and Revision</w:t>
      </w:r>
    </w:p>
    <w:p w14:paraId="6DF3ED9C" w14:textId="77777777" w:rsidR="00BF0F97" w:rsidRDefault="00043898" w:rsidP="00BB48B0">
      <w:r>
        <w:t>Be</w:t>
      </w:r>
      <w:r w:rsidR="00420A35">
        <w:t xml:space="preserve">cause the </w:t>
      </w:r>
      <w:r>
        <w:t xml:space="preserve">LogFrame includes </w:t>
      </w:r>
      <w:r w:rsidR="00420A35">
        <w:t xml:space="preserve">project </w:t>
      </w:r>
      <w:r>
        <w:t>indicators, FFP no longer requires an IPTT with award applications</w:t>
      </w:r>
      <w:r w:rsidR="00750006">
        <w:t xml:space="preserve">. </w:t>
      </w:r>
      <w:r w:rsidRPr="00DA6649">
        <w:t xml:space="preserve">The deadline for </w:t>
      </w:r>
      <w:r>
        <w:t>submission of the initial IPTT</w:t>
      </w:r>
      <w:r w:rsidRPr="00DA6649">
        <w:t xml:space="preserve"> </w:t>
      </w:r>
      <w:r>
        <w:t xml:space="preserve">for </w:t>
      </w:r>
      <w:r w:rsidR="00BF0F97">
        <w:t xml:space="preserve">AOR </w:t>
      </w:r>
      <w:r>
        <w:t xml:space="preserve">approval </w:t>
      </w:r>
      <w:r w:rsidRPr="00DA6649">
        <w:t>will be specified in the award document</w:t>
      </w:r>
      <w:r>
        <w:t xml:space="preserve"> or at the M&amp;E Workshop</w:t>
      </w:r>
      <w:r w:rsidR="00750006">
        <w:t xml:space="preserve">. </w:t>
      </w:r>
    </w:p>
    <w:p w14:paraId="41EF6951" w14:textId="77777777" w:rsidR="00FD3AD5" w:rsidRDefault="00FD3AD5" w:rsidP="00BB48B0">
      <w:r>
        <w:t>Post-award, with every ARR submission</w:t>
      </w:r>
      <w:r w:rsidR="00043898">
        <w:t xml:space="preserve">, </w:t>
      </w:r>
      <w:r w:rsidR="00B37719">
        <w:t xml:space="preserve">the </w:t>
      </w:r>
      <w:r w:rsidR="00043898">
        <w:t>Awardee must submit an IPTT</w:t>
      </w:r>
      <w:r w:rsidR="00BF0F97">
        <w:t xml:space="preserve"> </w:t>
      </w:r>
      <w:r w:rsidR="00C717D5">
        <w:t xml:space="preserve">updated </w:t>
      </w:r>
      <w:r w:rsidR="00043898">
        <w:t xml:space="preserve">with actual </w:t>
      </w:r>
      <w:r w:rsidR="00BF0F97">
        <w:t>values for</w:t>
      </w:r>
      <w:r w:rsidR="00043898">
        <w:t xml:space="preserve"> the</w:t>
      </w:r>
      <w:r w:rsidR="002D6252">
        <w:t xml:space="preserve"> </w:t>
      </w:r>
      <w:r w:rsidR="00073F4D">
        <w:t xml:space="preserve">reporting (i.e., </w:t>
      </w:r>
      <w:r w:rsidR="002D6252" w:rsidRPr="002D6252">
        <w:t>just-completed</w:t>
      </w:r>
      <w:r w:rsidR="00073F4D">
        <w:t>)</w:t>
      </w:r>
      <w:r w:rsidR="002D6252" w:rsidRPr="002D6252">
        <w:t xml:space="preserve"> fiscal year</w:t>
      </w:r>
      <w:r w:rsidR="00750006">
        <w:t xml:space="preserve">. </w:t>
      </w:r>
      <w:r w:rsidR="00043898">
        <w:t>With each ARR, the Awardee may request</w:t>
      </w:r>
      <w:r w:rsidR="00BF0F97">
        <w:t xml:space="preserve"> </w:t>
      </w:r>
      <w:r w:rsidR="00043898">
        <w:t>change</w:t>
      </w:r>
      <w:r w:rsidR="000A7BF5">
        <w:t>s</w:t>
      </w:r>
      <w:r w:rsidR="00043898">
        <w:t xml:space="preserve"> </w:t>
      </w:r>
      <w:r w:rsidR="000A7BF5">
        <w:t>to</w:t>
      </w:r>
      <w:r w:rsidR="00043898">
        <w:t xml:space="preserve"> target</w:t>
      </w:r>
      <w:r w:rsidR="000A7BF5">
        <w:t>s</w:t>
      </w:r>
      <w:r w:rsidR="00043898">
        <w:t xml:space="preserve"> for </w:t>
      </w:r>
      <w:r w:rsidR="00BF0F97">
        <w:t>the current year</w:t>
      </w:r>
      <w:r w:rsidR="00A54256" w:rsidRPr="00A54256">
        <w:t xml:space="preserve"> </w:t>
      </w:r>
      <w:r w:rsidR="00A54256">
        <w:t>(i.e., the year following the reporting year)</w:t>
      </w:r>
      <w:r w:rsidR="00BF0F97">
        <w:t xml:space="preserve">, </w:t>
      </w:r>
      <w:r w:rsidR="00043898">
        <w:t>future years</w:t>
      </w:r>
      <w:r w:rsidR="00BF0F97">
        <w:t>,</w:t>
      </w:r>
      <w:r w:rsidR="00043898">
        <w:t xml:space="preserve"> LOA</w:t>
      </w:r>
      <w:r w:rsidR="00BF0F97">
        <w:t xml:space="preserve"> and final evaluation</w:t>
      </w:r>
      <w:r w:rsidR="00750006">
        <w:t xml:space="preserve">. </w:t>
      </w:r>
      <w:r w:rsidR="00BF0F97">
        <w:t>However,</w:t>
      </w:r>
      <w:r w:rsidR="00043898">
        <w:t xml:space="preserve"> once a target has been approved for the </w:t>
      </w:r>
      <w:r w:rsidR="00694442">
        <w:t xml:space="preserve">current </w:t>
      </w:r>
      <w:r w:rsidR="00043898">
        <w:t>fiscal year, it may not be changed. This is the value against which actual achievement will be compared</w:t>
      </w:r>
      <w:r w:rsidR="000A7BF5">
        <w:t xml:space="preserve"> in the next ARR</w:t>
      </w:r>
      <w:r w:rsidR="00043898">
        <w:t>.</w:t>
      </w:r>
      <w:r>
        <w:t xml:space="preserve"> </w:t>
      </w:r>
      <w:r w:rsidR="00694442">
        <w:t>T</w:t>
      </w:r>
      <w:r w:rsidR="00043898">
        <w:t xml:space="preserve">he Awardee may </w:t>
      </w:r>
      <w:r w:rsidR="00694442">
        <w:t xml:space="preserve">also </w:t>
      </w:r>
      <w:r w:rsidR="00043898">
        <w:t xml:space="preserve">request approval </w:t>
      </w:r>
      <w:r w:rsidR="00694442">
        <w:t>for other modifications to</w:t>
      </w:r>
      <w:r w:rsidR="00043898">
        <w:t xml:space="preserve"> the IPTT (</w:t>
      </w:r>
      <w:r w:rsidR="00A54256">
        <w:t xml:space="preserve">e.g., </w:t>
      </w:r>
      <w:r w:rsidR="00043898">
        <w:t xml:space="preserve">indicators; </w:t>
      </w:r>
      <w:r w:rsidR="003603FD">
        <w:t>future year targets</w:t>
      </w:r>
      <w:r w:rsidR="00043898">
        <w:t>; and method of collection)</w:t>
      </w:r>
      <w:r w:rsidR="00694442">
        <w:t xml:space="preserve"> with the annual PREP</w:t>
      </w:r>
      <w:r>
        <w:t>,</w:t>
      </w:r>
      <w:r w:rsidR="00694442">
        <w:t xml:space="preserve"> or at any other time during the year</w:t>
      </w:r>
      <w:r w:rsidR="00750006">
        <w:t xml:space="preserve">. </w:t>
      </w:r>
    </w:p>
    <w:p w14:paraId="18A814C8" w14:textId="77777777" w:rsidR="00043898" w:rsidRDefault="00043898" w:rsidP="00BB48B0">
      <w:r>
        <w:t>A</w:t>
      </w:r>
      <w:r w:rsidR="00FD3AD5">
        <w:t>ll</w:t>
      </w:r>
      <w:r>
        <w:t xml:space="preserve"> request</w:t>
      </w:r>
      <w:r w:rsidR="00FD3AD5">
        <w:t>s</w:t>
      </w:r>
      <w:r>
        <w:t xml:space="preserve"> for r</w:t>
      </w:r>
      <w:r w:rsidRPr="00DA6649">
        <w:t>evisions</w:t>
      </w:r>
      <w:r>
        <w:t xml:space="preserve"> </w:t>
      </w:r>
      <w:r w:rsidR="00FD3AD5">
        <w:t xml:space="preserve">to the IPTT </w:t>
      </w:r>
      <w:r>
        <w:t>must include narrative</w:t>
      </w:r>
      <w:r w:rsidR="00FD3AD5">
        <w:t xml:space="preserve"> </w:t>
      </w:r>
      <w:r w:rsidR="001A4330">
        <w:t xml:space="preserve">that describes and </w:t>
      </w:r>
      <w:r>
        <w:t>justif</w:t>
      </w:r>
      <w:r w:rsidR="001A4330">
        <w:t>ies</w:t>
      </w:r>
      <w:r>
        <w:t xml:space="preserve"> the proposed changes</w:t>
      </w:r>
      <w:r w:rsidR="00750006">
        <w:t xml:space="preserve">. </w:t>
      </w:r>
      <w:r>
        <w:t>The addition, removal or re-definition of an indicator on the IPTT requires changes to other components of the M&amp;E Plan, e.g., the LogFrame, PIRS and Data Flow description</w:t>
      </w:r>
      <w:r w:rsidR="00FD3AD5">
        <w:t>s</w:t>
      </w:r>
      <w:r>
        <w:t xml:space="preserve">. Awardees should prepare a package that </w:t>
      </w:r>
      <w:r w:rsidR="001A4330">
        <w:t>clearly identifies</w:t>
      </w:r>
      <w:r>
        <w:t xml:space="preserve"> </w:t>
      </w:r>
      <w:r w:rsidR="001A4330">
        <w:t xml:space="preserve">and justifies </w:t>
      </w:r>
      <w:r>
        <w:t xml:space="preserve">all changes </w:t>
      </w:r>
      <w:r w:rsidR="00694442">
        <w:t>to</w:t>
      </w:r>
      <w:r>
        <w:t xml:space="preserve"> the M&amp;E Plan in a single, complete request to the AOR.</w:t>
      </w:r>
    </w:p>
    <w:p w14:paraId="0331F3A8" w14:textId="77777777" w:rsidR="00CD1045" w:rsidRPr="001A4330" w:rsidRDefault="00CD1045" w:rsidP="00BB48B0">
      <w:pPr>
        <w:pStyle w:val="Heading5"/>
      </w:pPr>
      <w:r w:rsidRPr="001A4330">
        <w:t>Baseline Values</w:t>
      </w:r>
      <w:r w:rsidR="00224166" w:rsidRPr="001A4330">
        <w:t>,</w:t>
      </w:r>
      <w:r w:rsidRPr="001A4330">
        <w:t xml:space="preserve"> Base Values</w:t>
      </w:r>
      <w:r w:rsidR="00BB48B0">
        <w:t>,</w:t>
      </w:r>
      <w:r w:rsidR="00224166" w:rsidRPr="001A4330">
        <w:t xml:space="preserve"> and Targets</w:t>
      </w:r>
    </w:p>
    <w:p w14:paraId="2E5D33F2" w14:textId="77777777" w:rsidR="00293E28" w:rsidRPr="001A4330" w:rsidRDefault="00796686" w:rsidP="00BB48B0">
      <w:r w:rsidRPr="001A4330">
        <w:t xml:space="preserve">For </w:t>
      </w:r>
      <w:r w:rsidR="007F40BD" w:rsidRPr="001A4330">
        <w:t>every</w:t>
      </w:r>
      <w:r w:rsidRPr="001A4330">
        <w:t xml:space="preserve"> annual monitoring indicator, t</w:t>
      </w:r>
      <w:r w:rsidR="00A825FD" w:rsidRPr="001A4330">
        <w:t>he IPTT</w:t>
      </w:r>
      <w:r w:rsidR="004525BB" w:rsidRPr="001A4330">
        <w:t xml:space="preserve"> must include </w:t>
      </w:r>
      <w:r w:rsidR="00FA784A" w:rsidRPr="001A4330">
        <w:t xml:space="preserve">a </w:t>
      </w:r>
      <w:r w:rsidR="00034325" w:rsidRPr="001A4330">
        <w:t>b</w:t>
      </w:r>
      <w:r w:rsidR="004525BB" w:rsidRPr="001A4330">
        <w:t xml:space="preserve">ase </w:t>
      </w:r>
      <w:r w:rsidR="00034325" w:rsidRPr="001A4330">
        <w:t>v</w:t>
      </w:r>
      <w:r w:rsidR="004525BB" w:rsidRPr="001A4330">
        <w:t>alue</w:t>
      </w:r>
      <w:r w:rsidR="00D15DE2" w:rsidRPr="001A4330">
        <w:t xml:space="preserve"> and</w:t>
      </w:r>
      <w:r w:rsidR="00FA784A" w:rsidRPr="001A4330">
        <w:t xml:space="preserve"> </w:t>
      </w:r>
      <w:r w:rsidR="00034325" w:rsidRPr="001A4330">
        <w:t>t</w:t>
      </w:r>
      <w:r w:rsidR="00FA784A" w:rsidRPr="001A4330">
        <w:t>argets</w:t>
      </w:r>
      <w:r w:rsidR="004525BB" w:rsidRPr="001A4330">
        <w:t xml:space="preserve"> for </w:t>
      </w:r>
      <w:r w:rsidR="00FA784A" w:rsidRPr="001A4330">
        <w:t xml:space="preserve">every </w:t>
      </w:r>
      <w:r w:rsidR="00FE3BC7" w:rsidRPr="001A4330">
        <w:t>fiscal year</w:t>
      </w:r>
      <w:r w:rsidR="00D15DE2" w:rsidRPr="001A4330">
        <w:t xml:space="preserve"> </w:t>
      </w:r>
      <w:r w:rsidR="004525BB" w:rsidRPr="001A4330">
        <w:t xml:space="preserve">and the </w:t>
      </w:r>
      <w:r w:rsidR="007F5A78" w:rsidRPr="001A4330">
        <w:t>LOA</w:t>
      </w:r>
      <w:r w:rsidR="004525BB" w:rsidRPr="001A4330">
        <w:t xml:space="preserve">. </w:t>
      </w:r>
      <w:r w:rsidR="00054A92" w:rsidRPr="001A4330">
        <w:t xml:space="preserve">The IPTT submitted annually with the ARR must include actual values </w:t>
      </w:r>
      <w:r w:rsidR="00323383" w:rsidRPr="001A4330">
        <w:t>for</w:t>
      </w:r>
      <w:r w:rsidR="00293E28" w:rsidRPr="001A4330">
        <w:t xml:space="preserve"> the </w:t>
      </w:r>
      <w:r w:rsidR="001E7E35">
        <w:t>reporting</w:t>
      </w:r>
      <w:r w:rsidR="001E7E35" w:rsidRPr="001A4330">
        <w:t xml:space="preserve"> </w:t>
      </w:r>
      <w:r w:rsidR="00293E28" w:rsidRPr="001A4330">
        <w:t xml:space="preserve">fiscal year and, </w:t>
      </w:r>
      <w:r w:rsidR="00323383" w:rsidRPr="001A4330">
        <w:t>with</w:t>
      </w:r>
      <w:r w:rsidR="00252A8D" w:rsidRPr="001A4330">
        <w:t xml:space="preserve"> the final ARR </w:t>
      </w:r>
      <w:r w:rsidR="00293E28" w:rsidRPr="001A4330">
        <w:t xml:space="preserve">of the project, the </w:t>
      </w:r>
      <w:r w:rsidR="00054A92" w:rsidRPr="001A4330">
        <w:t xml:space="preserve">actual values for the </w:t>
      </w:r>
      <w:r w:rsidR="00293E28" w:rsidRPr="001A4330">
        <w:t>LOA</w:t>
      </w:r>
      <w:r w:rsidR="00750006">
        <w:t xml:space="preserve">. </w:t>
      </w:r>
    </w:p>
    <w:p w14:paraId="489EA26F" w14:textId="77777777" w:rsidR="00796686" w:rsidRPr="001A4330" w:rsidRDefault="00293E28" w:rsidP="00BB48B0">
      <w:r w:rsidRPr="001A4330">
        <w:t>For a</w:t>
      </w:r>
      <w:r w:rsidR="00796686" w:rsidRPr="001A4330">
        <w:t xml:space="preserve">ll </w:t>
      </w:r>
      <w:r w:rsidR="004E10EA" w:rsidRPr="001A4330">
        <w:t>b</w:t>
      </w:r>
      <w:r w:rsidR="00252A8D" w:rsidRPr="001A4330">
        <w:t>aseline/</w:t>
      </w:r>
      <w:r w:rsidR="004E10EA" w:rsidRPr="001A4330">
        <w:t>f</w:t>
      </w:r>
      <w:r w:rsidR="00796686" w:rsidRPr="001A4330">
        <w:t xml:space="preserve">inal </w:t>
      </w:r>
      <w:r w:rsidR="00054A92" w:rsidRPr="001A4330">
        <w:t>e</w:t>
      </w:r>
      <w:r w:rsidR="00796686" w:rsidRPr="001A4330">
        <w:t xml:space="preserve">valuation indicators, the IPTT must have the baseline value and a final evaluation target. </w:t>
      </w:r>
      <w:r w:rsidRPr="001A4330">
        <w:t xml:space="preserve">The actual final evaluation value must be entered </w:t>
      </w:r>
      <w:r w:rsidR="00054A92" w:rsidRPr="001A4330">
        <w:t>in the IPTT submitted with</w:t>
      </w:r>
      <w:r w:rsidRPr="001A4330">
        <w:t xml:space="preserve"> the ARR </w:t>
      </w:r>
      <w:r w:rsidR="00054A92" w:rsidRPr="001A4330">
        <w:t>immediately following the</w:t>
      </w:r>
      <w:r w:rsidRPr="001A4330">
        <w:t xml:space="preserve"> completion of the endline survey. </w:t>
      </w:r>
    </w:p>
    <w:p w14:paraId="08CA4CCD" w14:textId="2655D6D7" w:rsidR="00293E28" w:rsidRPr="001A4330" w:rsidRDefault="00293E28" w:rsidP="00BB48B0">
      <w:r w:rsidRPr="001A4330">
        <w:t>Note that</w:t>
      </w:r>
      <w:r w:rsidR="00C92D76" w:rsidRPr="001A4330">
        <w:t xml:space="preserve"> in the FFP IPTT,</w:t>
      </w:r>
      <w:r w:rsidRPr="001A4330">
        <w:t xml:space="preserve"> </w:t>
      </w:r>
      <w:r w:rsidR="00CD1045" w:rsidRPr="00D46E89">
        <w:t>b</w:t>
      </w:r>
      <w:r w:rsidRPr="00D46E89">
        <w:t xml:space="preserve">aseline values </w:t>
      </w:r>
      <w:r w:rsidR="00FD7A64" w:rsidRPr="00D46E89">
        <w:t xml:space="preserve">and </w:t>
      </w:r>
      <w:r w:rsidR="00252A8D" w:rsidRPr="00D46E89">
        <w:t>base values are</w:t>
      </w:r>
      <w:r w:rsidR="00252A8D" w:rsidRPr="00D46E89">
        <w:rPr>
          <w:b/>
        </w:rPr>
        <w:t xml:space="preserve"> not </w:t>
      </w:r>
      <w:r w:rsidR="00252A8D" w:rsidRPr="00D46E89">
        <w:t>the same</w:t>
      </w:r>
      <w:r w:rsidR="00D46E89">
        <w:t xml:space="preserve"> because</w:t>
      </w:r>
      <w:r w:rsidR="00252A8D" w:rsidRPr="001A4330">
        <w:t xml:space="preserve"> t</w:t>
      </w:r>
      <w:r w:rsidR="00FD7A64" w:rsidRPr="001A4330">
        <w:t xml:space="preserve">hey </w:t>
      </w:r>
      <w:r w:rsidR="00252A8D" w:rsidRPr="001A4330">
        <w:t>are measured using</w:t>
      </w:r>
      <w:r w:rsidR="00FD7A64" w:rsidRPr="001A4330">
        <w:t xml:space="preserve"> different sample frames</w:t>
      </w:r>
      <w:r w:rsidR="00750006">
        <w:t xml:space="preserve">. </w:t>
      </w:r>
      <w:r w:rsidR="00FE3BC7" w:rsidRPr="001A4330">
        <w:t xml:space="preserve">Baseline values, </w:t>
      </w:r>
      <w:r w:rsidR="001E7E35">
        <w:t xml:space="preserve">collected </w:t>
      </w:r>
      <w:r w:rsidR="00D46E89">
        <w:t>during</w:t>
      </w:r>
      <w:r w:rsidR="00D46E89" w:rsidRPr="001A4330">
        <w:t xml:space="preserve"> </w:t>
      </w:r>
      <w:r w:rsidR="00FD7A64" w:rsidRPr="001A4330">
        <w:t>the baseline survey</w:t>
      </w:r>
      <w:r w:rsidR="001C03EE" w:rsidRPr="001A4330">
        <w:t xml:space="preserve"> for baseline/final evaluation indicators</w:t>
      </w:r>
      <w:r w:rsidR="00FD7A64" w:rsidRPr="001A4330">
        <w:t xml:space="preserve">, reflect the situation </w:t>
      </w:r>
      <w:r w:rsidRPr="001A4330">
        <w:t xml:space="preserve">at a population level, </w:t>
      </w:r>
      <w:r w:rsidR="00252A8D" w:rsidRPr="001A4330">
        <w:t xml:space="preserve">including </w:t>
      </w:r>
      <w:r w:rsidRPr="001A4330">
        <w:t xml:space="preserve">households and individuals </w:t>
      </w:r>
      <w:r w:rsidR="00CD1045" w:rsidRPr="001A4330">
        <w:t xml:space="preserve">that </w:t>
      </w:r>
      <w:r w:rsidR="00054A92" w:rsidRPr="001A4330">
        <w:t>do</w:t>
      </w:r>
      <w:r w:rsidR="00740D8E" w:rsidRPr="001A4330">
        <w:t xml:space="preserve"> not</w:t>
      </w:r>
      <w:r w:rsidRPr="001A4330">
        <w:t xml:space="preserve"> directly benefit from the project</w:t>
      </w:r>
      <w:r w:rsidR="00A10741" w:rsidRPr="001A4330">
        <w:t>.</w:t>
      </w:r>
      <w:r w:rsidRPr="001A4330">
        <w:t xml:space="preserve"> Base v</w:t>
      </w:r>
      <w:r w:rsidR="00FD7A64" w:rsidRPr="001A4330">
        <w:t>alues</w:t>
      </w:r>
      <w:r w:rsidR="00FE3BC7" w:rsidRPr="001A4330">
        <w:t xml:space="preserve"> are measured</w:t>
      </w:r>
      <w:r w:rsidR="001C03EE" w:rsidRPr="001A4330">
        <w:t xml:space="preserve"> </w:t>
      </w:r>
      <w:r w:rsidR="00D46E89">
        <w:t xml:space="preserve">by the Awardee </w:t>
      </w:r>
      <w:r w:rsidR="001C03EE" w:rsidRPr="001A4330">
        <w:t>for annual monitoring indicators</w:t>
      </w:r>
      <w:r w:rsidR="00FE3BC7" w:rsidRPr="001A4330">
        <w:t xml:space="preserve"> </w:t>
      </w:r>
      <w:r w:rsidR="00D46E89">
        <w:t>tracking</w:t>
      </w:r>
      <w:r w:rsidR="00FD7A64" w:rsidRPr="001A4330">
        <w:t xml:space="preserve"> project beneficiaries</w:t>
      </w:r>
      <w:r w:rsidR="00750006">
        <w:t xml:space="preserve">. </w:t>
      </w:r>
      <w:r w:rsidR="00D83538" w:rsidRPr="00D83538">
        <w:t>For most output indicators</w:t>
      </w:r>
      <w:r w:rsidR="001E7E35">
        <w:t>,</w:t>
      </w:r>
      <w:r w:rsidR="00D83538" w:rsidRPr="00D83538">
        <w:t xml:space="preserve"> base values will be zero</w:t>
      </w:r>
      <w:r w:rsidR="00750006">
        <w:t xml:space="preserve">. </w:t>
      </w:r>
    </w:p>
    <w:p w14:paraId="53F10B18" w14:textId="301469E4" w:rsidR="00252A8D" w:rsidRPr="001A4330" w:rsidRDefault="00252A8D" w:rsidP="00BB48B0">
      <w:r w:rsidRPr="001A4330">
        <w:t xml:space="preserve">Similarly, </w:t>
      </w:r>
      <w:r w:rsidR="00054A92" w:rsidRPr="001A4330">
        <w:t>f</w:t>
      </w:r>
      <w:r w:rsidRPr="001A4330">
        <w:t xml:space="preserve">inal </w:t>
      </w:r>
      <w:r w:rsidR="00054A92" w:rsidRPr="001A4330">
        <w:t>e</w:t>
      </w:r>
      <w:r w:rsidRPr="001A4330">
        <w:t xml:space="preserve">valuation and LOA targets and actual values are </w:t>
      </w:r>
      <w:r w:rsidRPr="00D46E89">
        <w:rPr>
          <w:b/>
        </w:rPr>
        <w:t>not</w:t>
      </w:r>
      <w:r w:rsidRPr="001A4330">
        <w:t xml:space="preserve"> the same</w:t>
      </w:r>
      <w:r w:rsidR="00750006">
        <w:t xml:space="preserve">. </w:t>
      </w:r>
      <w:r w:rsidRPr="001A4330">
        <w:t xml:space="preserve">Final </w:t>
      </w:r>
      <w:r w:rsidR="00054A92" w:rsidRPr="001A4330">
        <w:t>e</w:t>
      </w:r>
      <w:r w:rsidRPr="001A4330">
        <w:t xml:space="preserve">valuation targets </w:t>
      </w:r>
      <w:r w:rsidR="00253EA4" w:rsidRPr="001A4330">
        <w:t xml:space="preserve">and actuals </w:t>
      </w:r>
      <w:r w:rsidR="004E10EA" w:rsidRPr="001A4330">
        <w:t>for baseline/final e</w:t>
      </w:r>
      <w:r w:rsidR="00253EA4" w:rsidRPr="001A4330">
        <w:t xml:space="preserve">valuation </w:t>
      </w:r>
      <w:r w:rsidR="00054A92" w:rsidRPr="001A4330">
        <w:t>i</w:t>
      </w:r>
      <w:r w:rsidR="00253EA4" w:rsidRPr="001A4330">
        <w:t xml:space="preserve">ndicators </w:t>
      </w:r>
      <w:r w:rsidRPr="001A4330">
        <w:t xml:space="preserve">reflect </w:t>
      </w:r>
      <w:r w:rsidR="00151DF4">
        <w:t>the</w:t>
      </w:r>
      <w:r w:rsidRPr="001A4330">
        <w:t xml:space="preserve"> </w:t>
      </w:r>
      <w:r w:rsidR="00151DF4">
        <w:t>desired</w:t>
      </w:r>
      <w:r w:rsidR="00151DF4" w:rsidRPr="001A4330">
        <w:t xml:space="preserve"> </w:t>
      </w:r>
      <w:r w:rsidR="00151DF4">
        <w:t>level of change</w:t>
      </w:r>
      <w:r w:rsidR="00253EA4" w:rsidRPr="001A4330">
        <w:t xml:space="preserve"> </w:t>
      </w:r>
      <w:r w:rsidR="001E7E35">
        <w:t>and</w:t>
      </w:r>
      <w:r w:rsidR="001E7E35" w:rsidRPr="001A4330">
        <w:t xml:space="preserve"> </w:t>
      </w:r>
      <w:r w:rsidR="00151DF4">
        <w:t xml:space="preserve">actual change </w:t>
      </w:r>
      <w:r w:rsidR="00253EA4" w:rsidRPr="001A4330">
        <w:t>achieved</w:t>
      </w:r>
      <w:r w:rsidRPr="001A4330">
        <w:t xml:space="preserve"> </w:t>
      </w:r>
      <w:r w:rsidR="007F40BD" w:rsidRPr="001A4330">
        <w:t xml:space="preserve">in </w:t>
      </w:r>
      <w:r w:rsidRPr="001A4330">
        <w:t xml:space="preserve">the </w:t>
      </w:r>
      <w:r w:rsidR="00253EA4" w:rsidRPr="001A4330">
        <w:t xml:space="preserve">overall </w:t>
      </w:r>
      <w:r w:rsidRPr="001A4330">
        <w:t>population in the project area,</w:t>
      </w:r>
      <w:r w:rsidR="001C03EE" w:rsidRPr="001A4330">
        <w:t xml:space="preserve"> i.e.,</w:t>
      </w:r>
      <w:r w:rsidRPr="001A4330">
        <w:t xml:space="preserve"> including both beneficiaries and non-beneficiaries</w:t>
      </w:r>
      <w:r w:rsidR="00750006">
        <w:t xml:space="preserve">. </w:t>
      </w:r>
      <w:r w:rsidR="00253EA4" w:rsidRPr="001A4330">
        <w:t xml:space="preserve">LOA targets and values for </w:t>
      </w:r>
      <w:r w:rsidR="00054A92" w:rsidRPr="001A4330">
        <w:t>a</w:t>
      </w:r>
      <w:r w:rsidR="00253EA4" w:rsidRPr="001A4330">
        <w:t xml:space="preserve">nnual </w:t>
      </w:r>
      <w:r w:rsidR="00054A92" w:rsidRPr="001A4330">
        <w:t>m</w:t>
      </w:r>
      <w:r w:rsidR="00253EA4" w:rsidRPr="001A4330">
        <w:t xml:space="preserve">onitoring </w:t>
      </w:r>
      <w:r w:rsidR="00054A92" w:rsidRPr="001A4330">
        <w:t>i</w:t>
      </w:r>
      <w:r w:rsidR="00253EA4" w:rsidRPr="001A4330">
        <w:t>ndicators reflect the desired and actual values measured only among the relevant beneficiary groups.</w:t>
      </w:r>
      <w:r w:rsidR="00054A92" w:rsidRPr="001A4330">
        <w:t xml:space="preserve"> The magnitude of change among beneficiaries during the LOA is expected to be greater than the magnitude of change in the population as a whole. Therefore, LOA targets should be more ambitious than final evaluation targets.</w:t>
      </w:r>
    </w:p>
    <w:p w14:paraId="61438184" w14:textId="77777777" w:rsidR="00FE3BC7" w:rsidRDefault="00F07F65" w:rsidP="00BB48B0">
      <w:r>
        <w:t>B</w:t>
      </w:r>
      <w:r w:rsidR="00293E28" w:rsidRPr="001A4330">
        <w:t>ase values are</w:t>
      </w:r>
      <w:r w:rsidR="002C7E4C" w:rsidRPr="001A4330">
        <w:t xml:space="preserve"> required in</w:t>
      </w:r>
      <w:r w:rsidR="00293E28" w:rsidRPr="001A4330">
        <w:t xml:space="preserve"> </w:t>
      </w:r>
      <w:r w:rsidR="007F40BD" w:rsidRPr="001A4330">
        <w:t>all</w:t>
      </w:r>
      <w:r w:rsidR="001C03EE" w:rsidRPr="001A4330">
        <w:t xml:space="preserve"> </w:t>
      </w:r>
      <w:r w:rsidR="00293E28" w:rsidRPr="001A4330">
        <w:t>IPTT</w:t>
      </w:r>
      <w:r w:rsidR="002C7E4C" w:rsidRPr="001A4330">
        <w:t>s</w:t>
      </w:r>
      <w:r w:rsidR="007F40BD" w:rsidRPr="001A4330">
        <w:t>, including those</w:t>
      </w:r>
      <w:r w:rsidR="00293E28" w:rsidRPr="001A4330">
        <w:t xml:space="preserve"> </w:t>
      </w:r>
      <w:r w:rsidR="001C03EE" w:rsidRPr="001A4330">
        <w:t xml:space="preserve">that are </w:t>
      </w:r>
      <w:r w:rsidR="00293E28" w:rsidRPr="001A4330">
        <w:t>submitted prior to the completion of the baseline study and registration of beneficiaries</w:t>
      </w:r>
      <w:r w:rsidR="00750006">
        <w:t xml:space="preserve">. </w:t>
      </w:r>
      <w:r w:rsidR="00293E28" w:rsidRPr="001A4330">
        <w:t>The initial values</w:t>
      </w:r>
      <w:r w:rsidR="002C7E4C" w:rsidRPr="001A4330">
        <w:t xml:space="preserve"> may</w:t>
      </w:r>
      <w:r w:rsidR="00293E28" w:rsidRPr="001A4330">
        <w:t xml:space="preserve"> be </w:t>
      </w:r>
      <w:r w:rsidR="00253EA4" w:rsidRPr="001A4330">
        <w:t>estimate</w:t>
      </w:r>
      <w:r w:rsidR="007F40BD" w:rsidRPr="001A4330">
        <w:t>d based on</w:t>
      </w:r>
      <w:r w:rsidR="00293E28" w:rsidRPr="001A4330">
        <w:t xml:space="preserve"> available resources </w:t>
      </w:r>
      <w:r w:rsidR="007F40BD" w:rsidRPr="001A4330">
        <w:t>about</w:t>
      </w:r>
      <w:r w:rsidR="00293E28" w:rsidRPr="001A4330">
        <w:t xml:space="preserve"> conditions in the project area</w:t>
      </w:r>
      <w:r w:rsidR="00A10741" w:rsidRPr="001A4330">
        <w:t xml:space="preserve">, for example, from assessments the Awardee made prior to application or </w:t>
      </w:r>
      <w:r w:rsidR="007F40BD" w:rsidRPr="001A4330">
        <w:t xml:space="preserve">from </w:t>
      </w:r>
      <w:r w:rsidR="00A10741" w:rsidRPr="001A4330">
        <w:t xml:space="preserve">data </w:t>
      </w:r>
      <w:r w:rsidR="007F40BD" w:rsidRPr="001A4330">
        <w:t xml:space="preserve">collected by earlier </w:t>
      </w:r>
      <w:r w:rsidR="00A10741" w:rsidRPr="001A4330">
        <w:t>projects in the same geographic area</w:t>
      </w:r>
      <w:r w:rsidR="00293E28" w:rsidRPr="001A4330">
        <w:t>.</w:t>
      </w:r>
      <w:r w:rsidR="00A10741" w:rsidRPr="001A4330">
        <w:t xml:space="preserve"> The sources of these </w:t>
      </w:r>
      <w:r w:rsidR="007F40BD" w:rsidRPr="001A4330">
        <w:t xml:space="preserve">initial </w:t>
      </w:r>
      <w:r w:rsidR="00A10741" w:rsidRPr="001A4330">
        <w:t>values should be explained in a narrative that accompanies early versions of the IPTT</w:t>
      </w:r>
      <w:r w:rsidR="00750006">
        <w:t xml:space="preserve">. </w:t>
      </w:r>
    </w:p>
    <w:p w14:paraId="75CC9112" w14:textId="5DCA5618" w:rsidR="00A10741" w:rsidRDefault="00A10741" w:rsidP="00BB48B0">
      <w:r w:rsidRPr="001A4330">
        <w:t xml:space="preserve">As interventions </w:t>
      </w:r>
      <w:r w:rsidR="002C7E4C" w:rsidRPr="001A4330">
        <w:t>begin</w:t>
      </w:r>
      <w:r w:rsidR="007F40BD" w:rsidRPr="001A4330">
        <w:t xml:space="preserve"> and beneficiaries are identified</w:t>
      </w:r>
      <w:r w:rsidRPr="001A4330">
        <w:t>, actual base values</w:t>
      </w:r>
      <w:r w:rsidR="007F40BD" w:rsidRPr="001A4330">
        <w:t>, based on data</w:t>
      </w:r>
      <w:r w:rsidRPr="001A4330">
        <w:t xml:space="preserve"> </w:t>
      </w:r>
      <w:r w:rsidR="007F40BD" w:rsidRPr="001A4330">
        <w:t xml:space="preserve">collected from the project beneficiaries, </w:t>
      </w:r>
      <w:r w:rsidRPr="001A4330">
        <w:t xml:space="preserve">must </w:t>
      </w:r>
      <w:r w:rsidR="007F40BD" w:rsidRPr="001A4330">
        <w:t>replace the earlier estimates</w:t>
      </w:r>
      <w:r w:rsidR="00253EA4" w:rsidRPr="001A4330">
        <w:t xml:space="preserve">, and all annual and LOA targets </w:t>
      </w:r>
      <w:r w:rsidR="007F40BD" w:rsidRPr="001A4330">
        <w:t xml:space="preserve">may </w:t>
      </w:r>
      <w:r w:rsidR="00253EA4" w:rsidRPr="001A4330">
        <w:t xml:space="preserve">be adjusted </w:t>
      </w:r>
      <w:r w:rsidR="00151DF4">
        <w:t>and submitted to FFP for review and approval</w:t>
      </w:r>
      <w:r w:rsidRPr="001A4330">
        <w:t xml:space="preserve">. </w:t>
      </w:r>
    </w:p>
    <w:p w14:paraId="43E663DD" w14:textId="3655C17E" w:rsidR="00D023B2" w:rsidRPr="001A4330" w:rsidRDefault="00D023B2" w:rsidP="00BB48B0">
      <w:r>
        <w:t xml:space="preserve">Before the baseline survey results are available, Awardees may enter TBD (to be determined) as baseline values on IPTTs. Once the survey results are available, Awardees must include the actual baseline </w:t>
      </w:r>
      <w:r w:rsidRPr="001A4330">
        <w:t>values, as measured by the survey</w:t>
      </w:r>
      <w:r>
        <w:t>, and adjusted f</w:t>
      </w:r>
      <w:r w:rsidRPr="001A4330">
        <w:t>inal evaluation targets</w:t>
      </w:r>
      <w:r>
        <w:t xml:space="preserve"> (replacing percentage change with indicator values) in all </w:t>
      </w:r>
      <w:r w:rsidR="00151DF4">
        <w:t xml:space="preserve">IPTT </w:t>
      </w:r>
      <w:r>
        <w:t>submissions.</w:t>
      </w:r>
    </w:p>
    <w:p w14:paraId="7891E6BB" w14:textId="7B053437" w:rsidR="00796686" w:rsidRDefault="00D023B2" w:rsidP="00BB48B0">
      <w:r>
        <w:t>Awardees must also include t</w:t>
      </w:r>
      <w:r w:rsidR="00796686" w:rsidRPr="001A4330">
        <w:t xml:space="preserve">argets for </w:t>
      </w:r>
      <w:r>
        <w:t xml:space="preserve">all </w:t>
      </w:r>
      <w:r w:rsidR="00796686" w:rsidRPr="001A4330">
        <w:t xml:space="preserve">required </w:t>
      </w:r>
      <w:r w:rsidR="00DB0769">
        <w:t>FFP indicators, disaggregated when applicable.</w:t>
      </w:r>
    </w:p>
    <w:p w14:paraId="0C781AA5" w14:textId="7AC6E912" w:rsidR="00DB0769" w:rsidRPr="001A4330" w:rsidRDefault="00DB0769" w:rsidP="00BB48B0">
      <w:r>
        <w:t>It is important to note that some FFP indicators require targets disaggregated by sex, age, etc.  Awardees must disaggregate</w:t>
      </w:r>
      <w:r>
        <w:rPr>
          <w:rStyle w:val="FootnoteReference"/>
        </w:rPr>
        <w:footnoteReference w:id="4"/>
      </w:r>
      <w:r>
        <w:t xml:space="preserve"> data for annual or LOA indicators when applicable; PIRS provide instruction on the break-out of data for a particular indicator</w:t>
      </w:r>
    </w:p>
    <w:p w14:paraId="104D7EC9" w14:textId="7EEDA167" w:rsidR="00796686" w:rsidRPr="001A4330" w:rsidRDefault="00796686" w:rsidP="00DB0769">
      <w:pPr>
        <w:pStyle w:val="Bullet1stLevel"/>
      </w:pPr>
      <w:r w:rsidRPr="001A4330">
        <w:t>Final evaluation t</w:t>
      </w:r>
      <w:r w:rsidR="00D15DE2" w:rsidRPr="001A4330">
        <w:t>argets</w:t>
      </w:r>
      <w:r w:rsidR="00A825FD" w:rsidRPr="001A4330">
        <w:t xml:space="preserve"> for all </w:t>
      </w:r>
      <w:r w:rsidR="00E07267" w:rsidRPr="001A4330">
        <w:t>required disaggregation</w:t>
      </w:r>
      <w:r w:rsidRPr="001A4330">
        <w:t>s</w:t>
      </w:r>
      <w:r w:rsidR="00A825FD" w:rsidRPr="001A4330">
        <w:t xml:space="preserve"> for </w:t>
      </w:r>
      <w:r w:rsidR="00DE7C7C" w:rsidRPr="001A4330">
        <w:t xml:space="preserve">the </w:t>
      </w:r>
      <w:r w:rsidR="00A825FD" w:rsidRPr="001A4330">
        <w:t xml:space="preserve">FFP </w:t>
      </w:r>
      <w:r w:rsidR="004E10EA" w:rsidRPr="001A4330">
        <w:t>b</w:t>
      </w:r>
      <w:r w:rsidR="00DE7C7C" w:rsidRPr="001A4330">
        <w:t>aseline/</w:t>
      </w:r>
      <w:r w:rsidR="004E10EA" w:rsidRPr="001A4330">
        <w:t>f</w:t>
      </w:r>
      <w:r w:rsidRPr="001A4330">
        <w:t xml:space="preserve">inal </w:t>
      </w:r>
      <w:r w:rsidR="004E10EA" w:rsidRPr="001A4330">
        <w:t>e</w:t>
      </w:r>
      <w:r w:rsidRPr="001A4330">
        <w:t xml:space="preserve">valuation </w:t>
      </w:r>
      <w:r w:rsidR="00A825FD" w:rsidRPr="001A4330">
        <w:t>indicators</w:t>
      </w:r>
    </w:p>
    <w:p w14:paraId="08059966" w14:textId="2A3E0DFA" w:rsidR="00796686" w:rsidRPr="001A4330" w:rsidRDefault="00DE7C7C" w:rsidP="00DB0769">
      <w:pPr>
        <w:pStyle w:val="Bullet1stLevel"/>
      </w:pPr>
      <w:r w:rsidRPr="001A4330">
        <w:t>Targets</w:t>
      </w:r>
      <w:r w:rsidR="00796686" w:rsidRPr="001A4330">
        <w:t xml:space="preserve"> for all </w:t>
      </w:r>
      <w:r w:rsidR="00A10741" w:rsidRPr="001A4330">
        <w:t xml:space="preserve">required disaggregations of </w:t>
      </w:r>
      <w:r w:rsidRPr="001A4330">
        <w:t xml:space="preserve">FFP </w:t>
      </w:r>
      <w:r w:rsidR="00D21FE7" w:rsidRPr="001A4330">
        <w:t>a</w:t>
      </w:r>
      <w:r w:rsidRPr="001A4330">
        <w:t xml:space="preserve">nnual </w:t>
      </w:r>
      <w:r w:rsidR="00D21FE7" w:rsidRPr="001A4330">
        <w:t>m</w:t>
      </w:r>
      <w:r w:rsidRPr="001A4330">
        <w:t xml:space="preserve">onitoring </w:t>
      </w:r>
      <w:r w:rsidR="00D21FE7" w:rsidRPr="001A4330">
        <w:t>i</w:t>
      </w:r>
      <w:r w:rsidR="00796686" w:rsidRPr="001A4330">
        <w:t xml:space="preserve">ndicators for the LOA and all years </w:t>
      </w:r>
      <w:r w:rsidR="00D21FE7" w:rsidRPr="001A4330">
        <w:t>other than the fiscal year of the award</w:t>
      </w:r>
    </w:p>
    <w:p w14:paraId="59DA9041" w14:textId="7819ABE7" w:rsidR="00537177" w:rsidRPr="001A4330" w:rsidRDefault="00DE7C7C" w:rsidP="00DB0769">
      <w:pPr>
        <w:pStyle w:val="Bullet1stLevel"/>
      </w:pPr>
      <w:r w:rsidRPr="001A4330">
        <w:t xml:space="preserve">Targets for all required disaggregations of FFP </w:t>
      </w:r>
      <w:r w:rsidR="00D21FE7" w:rsidRPr="001A4330">
        <w:t>a</w:t>
      </w:r>
      <w:r w:rsidRPr="001A4330">
        <w:t xml:space="preserve">nnual </w:t>
      </w:r>
      <w:r w:rsidR="00D21FE7" w:rsidRPr="001A4330">
        <w:t>m</w:t>
      </w:r>
      <w:r w:rsidRPr="001A4330">
        <w:t xml:space="preserve">onitoring </w:t>
      </w:r>
      <w:r w:rsidR="00D21FE7" w:rsidRPr="001A4330">
        <w:t>i</w:t>
      </w:r>
      <w:r w:rsidRPr="001A4330">
        <w:t xml:space="preserve">ndicators for the </w:t>
      </w:r>
      <w:r w:rsidR="00D023B2">
        <w:t xml:space="preserve">first </w:t>
      </w:r>
      <w:r w:rsidRPr="001A4330">
        <w:t>fiscal year of the award f</w:t>
      </w:r>
      <w:r w:rsidR="00796686" w:rsidRPr="001A4330">
        <w:t xml:space="preserve">or projects awarded during the first quarter of </w:t>
      </w:r>
      <w:r w:rsidR="00D023B2">
        <w:t xml:space="preserve">the fiscal </w:t>
      </w:r>
      <w:r w:rsidR="00796686" w:rsidRPr="001A4330">
        <w:t>year</w:t>
      </w:r>
    </w:p>
    <w:p w14:paraId="30DD0247" w14:textId="58B8557B" w:rsidR="00F37619" w:rsidRPr="001A4330" w:rsidRDefault="00F37619" w:rsidP="000A269E">
      <w:pPr>
        <w:pStyle w:val="Heading2"/>
      </w:pPr>
      <w:bookmarkStart w:id="27" w:name="_Toc429994792"/>
      <w:r w:rsidRPr="001A4330">
        <w:t>Section 2.</w:t>
      </w:r>
      <w:r w:rsidR="006614CB">
        <w:t>4</w:t>
      </w:r>
      <w:r w:rsidRPr="001A4330">
        <w:t xml:space="preserve">: </w:t>
      </w:r>
      <w:r w:rsidRPr="000A269E">
        <w:t>Performance</w:t>
      </w:r>
      <w:r w:rsidRPr="001A4330">
        <w:t xml:space="preserve"> Indicator Reference Sheets (PIRS)</w:t>
      </w:r>
      <w:bookmarkEnd w:id="27"/>
    </w:p>
    <w:p w14:paraId="29AD3084" w14:textId="77777777" w:rsidR="005B6F7F" w:rsidRPr="001A4330" w:rsidRDefault="00253EA4" w:rsidP="00CD1BDE">
      <w:r w:rsidRPr="001A4330">
        <w:t xml:space="preserve">A Performance Indicator Reference Sheet (PIRS) </w:t>
      </w:r>
      <w:r w:rsidR="00AA243D" w:rsidRPr="001A4330">
        <w:t>defines</w:t>
      </w:r>
      <w:r w:rsidR="00F37619" w:rsidRPr="001A4330">
        <w:t xml:space="preserve"> </w:t>
      </w:r>
      <w:r w:rsidR="001C03EE" w:rsidRPr="001A4330">
        <w:t>an</w:t>
      </w:r>
      <w:r w:rsidR="00F37619" w:rsidRPr="001A4330">
        <w:t xml:space="preserve"> indicator and </w:t>
      </w:r>
      <w:r w:rsidR="005B6F7F" w:rsidRPr="001A4330">
        <w:t>its</w:t>
      </w:r>
      <w:r w:rsidR="00F37619" w:rsidRPr="001A4330">
        <w:t xml:space="preserve"> disaggreg</w:t>
      </w:r>
      <w:r w:rsidR="00D023B2">
        <w:t>ation</w:t>
      </w:r>
      <w:r w:rsidR="00A01CC2" w:rsidRPr="001A4330">
        <w:t xml:space="preserve"> </w:t>
      </w:r>
      <w:r w:rsidR="00AA243D" w:rsidRPr="001A4330">
        <w:t>in detail</w:t>
      </w:r>
      <w:r w:rsidR="00750006">
        <w:t xml:space="preserve">. </w:t>
      </w:r>
      <w:r w:rsidR="00AA243D" w:rsidRPr="001A4330">
        <w:t>It</w:t>
      </w:r>
      <w:r w:rsidR="00A01CC2" w:rsidRPr="001A4330">
        <w:t xml:space="preserve"> describe</w:t>
      </w:r>
      <w:r w:rsidR="005B6F7F" w:rsidRPr="001A4330">
        <w:t>s</w:t>
      </w:r>
      <w:r w:rsidR="00A01CC2" w:rsidRPr="001A4330">
        <w:t xml:space="preserve"> </w:t>
      </w:r>
      <w:r w:rsidR="005B6F7F" w:rsidRPr="001A4330">
        <w:t xml:space="preserve">the methods for </w:t>
      </w:r>
      <w:r w:rsidR="00A01CC2" w:rsidRPr="001A4330">
        <w:t>sampling and</w:t>
      </w:r>
      <w:r w:rsidR="00F37619" w:rsidRPr="001A4330">
        <w:t xml:space="preserve"> </w:t>
      </w:r>
      <w:r w:rsidR="005B6F7F" w:rsidRPr="001A4330">
        <w:t>collecting data for the indicator</w:t>
      </w:r>
      <w:r w:rsidR="00AA243D" w:rsidRPr="001A4330">
        <w:t xml:space="preserve">, </w:t>
      </w:r>
      <w:r w:rsidR="00A01CC2" w:rsidRPr="001A4330">
        <w:rPr>
          <w:szCs w:val="24"/>
        </w:rPr>
        <w:t xml:space="preserve">questions </w:t>
      </w:r>
      <w:r w:rsidR="005B6F7F" w:rsidRPr="001A4330">
        <w:rPr>
          <w:szCs w:val="24"/>
        </w:rPr>
        <w:t xml:space="preserve">to </w:t>
      </w:r>
      <w:r w:rsidR="00AA243D" w:rsidRPr="001A4330">
        <w:rPr>
          <w:szCs w:val="24"/>
        </w:rPr>
        <w:t>use in data collection,</w:t>
      </w:r>
      <w:r w:rsidR="00F37619" w:rsidRPr="001A4330">
        <w:t xml:space="preserve"> and </w:t>
      </w:r>
      <w:r w:rsidR="005B6F7F" w:rsidRPr="001A4330">
        <w:t xml:space="preserve">the </w:t>
      </w:r>
      <w:r w:rsidR="00F37619" w:rsidRPr="001A4330">
        <w:t>calculations used to derive</w:t>
      </w:r>
      <w:r w:rsidR="001C03EE" w:rsidRPr="001A4330">
        <w:t xml:space="preserve"> final</w:t>
      </w:r>
      <w:r w:rsidR="00F37619" w:rsidRPr="001A4330">
        <w:t xml:space="preserve"> values</w:t>
      </w:r>
      <w:r w:rsidR="00750006">
        <w:t xml:space="preserve">. </w:t>
      </w:r>
      <w:r w:rsidR="00865581" w:rsidRPr="001A4330">
        <w:t xml:space="preserve">An Awardee must submit PIRS for all indicators in the project IPTT, including FFP and Mission indicators, according to the schedule specified at the M&amp;E workshop. </w:t>
      </w:r>
    </w:p>
    <w:p w14:paraId="742AFFCE" w14:textId="77777777" w:rsidR="00A01CC2" w:rsidRPr="001A4330" w:rsidRDefault="005C1500" w:rsidP="00CD1BDE">
      <w:pPr>
        <w:rPr>
          <w:szCs w:val="24"/>
        </w:rPr>
      </w:pPr>
      <w:r w:rsidRPr="001A4330">
        <w:t>FFP and Mission PIRS standardize the meaning and derivation of an indicator within and across projects</w:t>
      </w:r>
      <w:r w:rsidR="00750006">
        <w:t xml:space="preserve">. </w:t>
      </w:r>
      <w:r w:rsidR="00A01CC2" w:rsidRPr="001A4330">
        <w:rPr>
          <w:szCs w:val="24"/>
        </w:rPr>
        <w:t>Awardees must collect data</w:t>
      </w:r>
      <w:r w:rsidRPr="001A4330">
        <w:rPr>
          <w:szCs w:val="24"/>
        </w:rPr>
        <w:t xml:space="preserve"> for FFP and Mission Indicators</w:t>
      </w:r>
      <w:r w:rsidR="00A01CC2" w:rsidRPr="001A4330">
        <w:rPr>
          <w:szCs w:val="24"/>
        </w:rPr>
        <w:t xml:space="preserve"> using the definitions, questions, and instructions provided in the PIRS</w:t>
      </w:r>
      <w:r w:rsidR="00A01CC2" w:rsidRPr="001A4330">
        <w:rPr>
          <w:i/>
          <w:szCs w:val="24"/>
        </w:rPr>
        <w:t xml:space="preserve">. </w:t>
      </w:r>
      <w:r w:rsidR="005B6F7F" w:rsidRPr="001A4330">
        <w:rPr>
          <w:szCs w:val="24"/>
        </w:rPr>
        <w:t>The FFP Indicators Handbook provides a PIRS for most FFP indicators:</w:t>
      </w:r>
      <w:r w:rsidR="00A01CC2" w:rsidRPr="001A4330">
        <w:rPr>
          <w:i/>
          <w:szCs w:val="24"/>
        </w:rPr>
        <w:t xml:space="preserve"> </w:t>
      </w:r>
    </w:p>
    <w:p w14:paraId="30A48975" w14:textId="29A8185A" w:rsidR="00F82ED0" w:rsidRPr="001A4330" w:rsidRDefault="00F37619" w:rsidP="00CD1BDE">
      <w:pPr>
        <w:pStyle w:val="Bullet1stLevel"/>
        <w:rPr>
          <w:szCs w:val="24"/>
        </w:rPr>
      </w:pPr>
      <w:r w:rsidRPr="001A4330">
        <w:rPr>
          <w:szCs w:val="24"/>
        </w:rPr>
        <w:t xml:space="preserve">The </w:t>
      </w:r>
      <w:hyperlink r:id="rId41" w:history="1">
        <w:r w:rsidR="00F82ED0" w:rsidRPr="00E03EF6">
          <w:rPr>
            <w:rStyle w:val="Hyperlink"/>
            <w:szCs w:val="24"/>
          </w:rPr>
          <w:t>FFP Indicators Handbook Part I: Indicators for Baseline and Final Evaluation Surveys</w:t>
        </w:r>
      </w:hyperlink>
      <w:r w:rsidR="00F82ED0" w:rsidRPr="001A4330">
        <w:rPr>
          <w:i/>
          <w:szCs w:val="24"/>
        </w:rPr>
        <w:t xml:space="preserve"> </w:t>
      </w:r>
      <w:r w:rsidR="00E03EF6">
        <w:rPr>
          <w:szCs w:val="24"/>
        </w:rPr>
        <w:t>c</w:t>
      </w:r>
      <w:r w:rsidRPr="001A4330">
        <w:rPr>
          <w:szCs w:val="24"/>
        </w:rPr>
        <w:t>ontains performance indicator reference sheets (PIRS) for all current FFP indicators</w:t>
      </w:r>
      <w:r w:rsidR="00F37E96" w:rsidRPr="001A4330">
        <w:rPr>
          <w:szCs w:val="24"/>
        </w:rPr>
        <w:t xml:space="preserve"> required for collection </w:t>
      </w:r>
      <w:r w:rsidR="00A01CC2" w:rsidRPr="001A4330">
        <w:rPr>
          <w:szCs w:val="24"/>
        </w:rPr>
        <w:t xml:space="preserve">in </w:t>
      </w:r>
      <w:r w:rsidR="0068662C" w:rsidRPr="001A4330">
        <w:rPr>
          <w:szCs w:val="24"/>
        </w:rPr>
        <w:t>b</w:t>
      </w:r>
      <w:r w:rsidR="00A01CC2" w:rsidRPr="001A4330">
        <w:rPr>
          <w:szCs w:val="24"/>
        </w:rPr>
        <w:t>aseline</w:t>
      </w:r>
      <w:r w:rsidR="0068662C" w:rsidRPr="001A4330">
        <w:rPr>
          <w:szCs w:val="24"/>
        </w:rPr>
        <w:t xml:space="preserve"> and endline</w:t>
      </w:r>
      <w:r w:rsidR="00A01CC2" w:rsidRPr="001A4330">
        <w:rPr>
          <w:szCs w:val="24"/>
        </w:rPr>
        <w:t xml:space="preserve"> </w:t>
      </w:r>
      <w:r w:rsidR="00003D90" w:rsidRPr="001A4330">
        <w:rPr>
          <w:szCs w:val="24"/>
        </w:rPr>
        <w:t xml:space="preserve">surveys. </w:t>
      </w:r>
    </w:p>
    <w:p w14:paraId="333A1EA7" w14:textId="55256141" w:rsidR="00F37619" w:rsidRPr="001A4330" w:rsidRDefault="00F82ED0" w:rsidP="00E03EF6">
      <w:pPr>
        <w:pStyle w:val="Bullet1stLevel-Last"/>
      </w:pPr>
      <w:r w:rsidRPr="001A4330">
        <w:t xml:space="preserve">The PIRS for FFP annual monitoring indicators are in the </w:t>
      </w:r>
      <w:hyperlink r:id="rId42" w:history="1">
        <w:r w:rsidRPr="00CD1BDE">
          <w:rPr>
            <w:rStyle w:val="Hyperlink"/>
            <w:szCs w:val="24"/>
          </w:rPr>
          <w:t>FFP Indicators Handbook Part II: Annual Monitoring Indicators</w:t>
        </w:r>
      </w:hyperlink>
      <w:r w:rsidR="00CD1BDE">
        <w:t xml:space="preserve">. </w:t>
      </w:r>
    </w:p>
    <w:p w14:paraId="57B6BBA4" w14:textId="11B11DD7" w:rsidR="003A4302" w:rsidRPr="001A4330" w:rsidRDefault="00094310" w:rsidP="00E03EF6">
      <w:r w:rsidRPr="001A4330">
        <w:t>For s</w:t>
      </w:r>
      <w:r w:rsidR="00B51126" w:rsidRPr="001A4330">
        <w:t xml:space="preserve">ome </w:t>
      </w:r>
      <w:r w:rsidR="003A4302" w:rsidRPr="001A4330">
        <w:t xml:space="preserve">FFP or Mission indicators, </w:t>
      </w:r>
      <w:r w:rsidR="000515C4" w:rsidRPr="001A4330">
        <w:t>Awardee</w:t>
      </w:r>
      <w:r w:rsidR="003A4302" w:rsidRPr="001A4330">
        <w:t xml:space="preserve">s </w:t>
      </w:r>
      <w:r w:rsidRPr="001A4330">
        <w:t>must</w:t>
      </w:r>
      <w:r w:rsidR="00F37619" w:rsidRPr="001A4330">
        <w:t xml:space="preserve"> add</w:t>
      </w:r>
      <w:r w:rsidR="00C87B65" w:rsidRPr="001A4330">
        <w:t xml:space="preserve"> project-specific information</w:t>
      </w:r>
      <w:r w:rsidR="003A4302" w:rsidRPr="001A4330">
        <w:t xml:space="preserve"> to </w:t>
      </w:r>
      <w:r w:rsidRPr="001A4330">
        <w:t xml:space="preserve">the FFP or Mission PIRS to </w:t>
      </w:r>
      <w:r w:rsidR="003A4302" w:rsidRPr="001A4330">
        <w:t>clarify details</w:t>
      </w:r>
      <w:r w:rsidR="00750006">
        <w:t xml:space="preserve">. </w:t>
      </w:r>
      <w:r w:rsidR="003A4302" w:rsidRPr="001A4330">
        <w:t>For example, for the indicator, “Gross margin per unit of land, kilogram, or animal of selected product</w:t>
      </w:r>
      <w:r w:rsidR="000F7246">
        <w:t>.</w:t>
      </w:r>
      <w:r w:rsidR="003A4302" w:rsidRPr="001A4330">
        <w:t>”</w:t>
      </w:r>
      <w:r w:rsidR="00750006">
        <w:t xml:space="preserve"> </w:t>
      </w:r>
      <w:r w:rsidR="00B51126" w:rsidRPr="001A4330">
        <w:t xml:space="preserve">The </w:t>
      </w:r>
      <w:r w:rsidR="003A4302" w:rsidRPr="001A4330">
        <w:t xml:space="preserve">project’s PIRS should identify </w:t>
      </w:r>
      <w:r w:rsidR="00B51126" w:rsidRPr="001A4330">
        <w:t>which</w:t>
      </w:r>
      <w:r w:rsidR="003A4302" w:rsidRPr="001A4330">
        <w:t xml:space="preserve"> product(s) and unit(s) </w:t>
      </w:r>
      <w:r w:rsidR="00B51126" w:rsidRPr="001A4330">
        <w:t>will</w:t>
      </w:r>
      <w:r w:rsidR="003A4302" w:rsidRPr="001A4330">
        <w:t xml:space="preserve"> be reported</w:t>
      </w:r>
      <w:r w:rsidR="00750006">
        <w:t xml:space="preserve">. </w:t>
      </w:r>
      <w:r w:rsidR="003A4302" w:rsidRPr="001A4330">
        <w:t>Similarly, for the indicator “Number of farmers and others who have applied new technologies or management practices as a result of USG</w:t>
      </w:r>
      <w:r w:rsidR="00960880">
        <w:t xml:space="preserve"> </w:t>
      </w:r>
      <w:r w:rsidR="003A4302" w:rsidRPr="001A4330">
        <w:t>Assistance</w:t>
      </w:r>
      <w:r w:rsidR="000F7246">
        <w:t>,</w:t>
      </w:r>
      <w:r w:rsidR="003A4302" w:rsidRPr="001A4330">
        <w:t xml:space="preserve">” </w:t>
      </w:r>
      <w:r w:rsidR="00B51126" w:rsidRPr="001A4330">
        <w:t xml:space="preserve">the </w:t>
      </w:r>
      <w:r w:rsidR="003A4302" w:rsidRPr="001A4330">
        <w:t xml:space="preserve">project PIRS should clarify whether the count is of farmers or others and which technologies and practices </w:t>
      </w:r>
      <w:r w:rsidR="00B51126" w:rsidRPr="001A4330">
        <w:t xml:space="preserve">are </w:t>
      </w:r>
      <w:r w:rsidR="001121D2">
        <w:t>being applied as a result of USG assistance</w:t>
      </w:r>
      <w:r w:rsidR="003A4302" w:rsidRPr="001A4330">
        <w:t xml:space="preserve">. </w:t>
      </w:r>
      <w:r w:rsidR="00865581" w:rsidRPr="001A4330">
        <w:t>For these indicators that require clarification, t</w:t>
      </w:r>
      <w:r w:rsidR="003A4302" w:rsidRPr="001A4330">
        <w:t xml:space="preserve">ext </w:t>
      </w:r>
      <w:r w:rsidR="00B51126" w:rsidRPr="001A4330">
        <w:t xml:space="preserve">should </w:t>
      </w:r>
      <w:r w:rsidR="001121D2">
        <w:t xml:space="preserve">be </w:t>
      </w:r>
      <w:r w:rsidRPr="001A4330">
        <w:t xml:space="preserve">inserted </w:t>
      </w:r>
      <w:r w:rsidR="00865581" w:rsidRPr="001A4330">
        <w:t xml:space="preserve">into the FFP or Mission PIRS </w:t>
      </w:r>
      <w:r w:rsidR="00B51126" w:rsidRPr="001A4330">
        <w:t>using</w:t>
      </w:r>
      <w:r w:rsidR="003A4302" w:rsidRPr="001A4330">
        <w:t xml:space="preserve"> a different font or a different color</w:t>
      </w:r>
      <w:r w:rsidR="00B51126" w:rsidRPr="001A4330">
        <w:t>,</w:t>
      </w:r>
      <w:r w:rsidR="003A4302" w:rsidRPr="001A4330">
        <w:t xml:space="preserve"> to clearly separate </w:t>
      </w:r>
      <w:r w:rsidR="00B51126" w:rsidRPr="001A4330">
        <w:t>it</w:t>
      </w:r>
      <w:r w:rsidR="003A4302" w:rsidRPr="001A4330">
        <w:t xml:space="preserve"> from the standard text</w:t>
      </w:r>
      <w:r w:rsidRPr="001A4330">
        <w:t>, and the amended PIRS should be submitted for approval</w:t>
      </w:r>
      <w:r w:rsidR="00750006">
        <w:t xml:space="preserve">. </w:t>
      </w:r>
    </w:p>
    <w:p w14:paraId="18496DA7" w14:textId="77777777" w:rsidR="00865581" w:rsidRPr="001A4330" w:rsidRDefault="00BF5E4F" w:rsidP="00E03EF6">
      <w:r w:rsidRPr="001A4330">
        <w:t xml:space="preserve">PIRS </w:t>
      </w:r>
      <w:r>
        <w:t xml:space="preserve">for </w:t>
      </w:r>
      <w:r w:rsidR="00865581" w:rsidRPr="001A4330">
        <w:t>Mission indicator</w:t>
      </w:r>
      <w:r>
        <w:t>s</w:t>
      </w:r>
      <w:r w:rsidR="00865581" w:rsidRPr="001A4330">
        <w:t xml:space="preserve"> should be obtained from the FFP officer at the relevant Mission post-award. </w:t>
      </w:r>
    </w:p>
    <w:p w14:paraId="540068CC" w14:textId="77777777" w:rsidR="00865581" w:rsidRPr="001A4330" w:rsidRDefault="00865581" w:rsidP="00E03EF6">
      <w:r w:rsidRPr="001A4330">
        <w:t>Awardees must develop and submit a PIRS for every custom indicator following the FFP template provided below</w:t>
      </w:r>
      <w:r w:rsidR="00D8558A">
        <w:t xml:space="preserve"> (Figure 6)</w:t>
      </w:r>
      <w:r w:rsidRPr="001A4330">
        <w:t>. PIRS for custom baseline/final evaluation indicators must be prepared in time for the baseline planning workshop</w:t>
      </w:r>
      <w:r w:rsidR="00750006">
        <w:t xml:space="preserve">. </w:t>
      </w:r>
      <w:r w:rsidRPr="001A4330">
        <w:t>PIRS for all custom indicators in the project IPTT must be submitted to the AOR for approval with the initial IPTT</w:t>
      </w:r>
      <w:r w:rsidR="00750006">
        <w:t xml:space="preserve">. </w:t>
      </w:r>
    </w:p>
    <w:p w14:paraId="2EC13EBD" w14:textId="77777777" w:rsidR="00865581" w:rsidRPr="001A4330" w:rsidRDefault="00865581" w:rsidP="00E03EF6">
      <w:r w:rsidRPr="001A4330">
        <w:t>With every request for a revision to the IPTT that involves adding or modifying a custom indicator, a PIRS reflecting the changes must be submitted to the AOR along with narrative highlighting and justifying the changes</w:t>
      </w:r>
      <w:r w:rsidR="00750006">
        <w:t xml:space="preserve">. </w:t>
      </w:r>
    </w:p>
    <w:p w14:paraId="4690B054" w14:textId="77777777" w:rsidR="008449C0" w:rsidRPr="001A4330" w:rsidRDefault="003A4302" w:rsidP="00E03EF6">
      <w:r w:rsidRPr="001A4330">
        <w:t xml:space="preserve">When an </w:t>
      </w:r>
      <w:r w:rsidR="000515C4" w:rsidRPr="001A4330">
        <w:t>Awardee</w:t>
      </w:r>
      <w:r w:rsidRPr="001A4330">
        <w:t xml:space="preserve"> </w:t>
      </w:r>
      <w:r w:rsidR="00AA243D" w:rsidRPr="001A4330">
        <w:t>modifi</w:t>
      </w:r>
      <w:r w:rsidR="00C87B65" w:rsidRPr="001A4330">
        <w:t>es</w:t>
      </w:r>
      <w:r w:rsidRPr="001A4330">
        <w:t xml:space="preserve"> a</w:t>
      </w:r>
      <w:r w:rsidR="00C87B65" w:rsidRPr="001A4330">
        <w:t xml:space="preserve"> </w:t>
      </w:r>
      <w:r w:rsidRPr="001A4330">
        <w:t>FFP</w:t>
      </w:r>
      <w:r w:rsidR="00C87B65" w:rsidRPr="001A4330">
        <w:t xml:space="preserve"> or Mission</w:t>
      </w:r>
      <w:r w:rsidRPr="001A4330">
        <w:t xml:space="preserve"> indicator</w:t>
      </w:r>
      <w:r w:rsidR="00C87B65" w:rsidRPr="001A4330">
        <w:t xml:space="preserve"> </w:t>
      </w:r>
      <w:r w:rsidR="00260841" w:rsidRPr="001A4330">
        <w:t xml:space="preserve">with regard to </w:t>
      </w:r>
      <w:r w:rsidRPr="001A4330">
        <w:t xml:space="preserve">frequency </w:t>
      </w:r>
      <w:r w:rsidR="00865581" w:rsidRPr="001A4330">
        <w:t>of collection</w:t>
      </w:r>
      <w:r w:rsidRPr="001A4330">
        <w:t>,</w:t>
      </w:r>
      <w:r w:rsidR="00260841" w:rsidRPr="001A4330">
        <w:t xml:space="preserve"> </w:t>
      </w:r>
      <w:r w:rsidRPr="001A4330">
        <w:t>sampling frame</w:t>
      </w:r>
      <w:r w:rsidR="00260841" w:rsidRPr="001A4330">
        <w:t>,</w:t>
      </w:r>
      <w:r w:rsidRPr="001A4330">
        <w:t xml:space="preserve"> </w:t>
      </w:r>
      <w:r w:rsidR="00094310" w:rsidRPr="001A4330">
        <w:t>or</w:t>
      </w:r>
      <w:r w:rsidR="00260841" w:rsidRPr="001A4330">
        <w:t xml:space="preserve"> </w:t>
      </w:r>
      <w:r w:rsidRPr="001A4330">
        <w:t>calculation</w:t>
      </w:r>
      <w:r w:rsidR="00094310" w:rsidRPr="001A4330">
        <w:t>,</w:t>
      </w:r>
      <w:r w:rsidR="00AA243D" w:rsidRPr="001A4330">
        <w:t xml:space="preserve"> </w:t>
      </w:r>
      <w:r w:rsidR="00094310" w:rsidRPr="001A4330">
        <w:t>t</w:t>
      </w:r>
      <w:r w:rsidR="0055629F" w:rsidRPr="001A4330">
        <w:t>he</w:t>
      </w:r>
      <w:r w:rsidRPr="001A4330">
        <w:t xml:space="preserve"> </w:t>
      </w:r>
      <w:r w:rsidR="00B51126" w:rsidRPr="001A4330">
        <w:t xml:space="preserve">resulting </w:t>
      </w:r>
      <w:r w:rsidRPr="001A4330">
        <w:t>indicato</w:t>
      </w:r>
      <w:r w:rsidR="00AA243D" w:rsidRPr="001A4330">
        <w:t>r</w:t>
      </w:r>
      <w:r w:rsidRPr="001A4330">
        <w:t xml:space="preserve"> </w:t>
      </w:r>
      <w:r w:rsidR="00003D90" w:rsidRPr="001A4330">
        <w:t xml:space="preserve">is no </w:t>
      </w:r>
      <w:r w:rsidRPr="001A4330">
        <w:t xml:space="preserve">longer </w:t>
      </w:r>
      <w:r w:rsidR="00B51126" w:rsidRPr="001A4330">
        <w:t>a</w:t>
      </w:r>
      <w:r w:rsidRPr="001A4330">
        <w:t xml:space="preserve"> F</w:t>
      </w:r>
      <w:r w:rsidR="00BF5E4F">
        <w:t>FP</w:t>
      </w:r>
      <w:r w:rsidRPr="001A4330">
        <w:t xml:space="preserve"> or Mission</w:t>
      </w:r>
      <w:r w:rsidR="00B51126" w:rsidRPr="001A4330">
        <w:t xml:space="preserve"> indicator</w:t>
      </w:r>
      <w:r w:rsidR="00750006">
        <w:t xml:space="preserve">. </w:t>
      </w:r>
      <w:r w:rsidR="008449C0" w:rsidRPr="001A4330">
        <w:t>A common way that Awardees have transformed a FFP indicator into a custom indicator is the adoption of a FFP baseline/final evaluation indicator for use as an annual monitoring indicator</w:t>
      </w:r>
      <w:r w:rsidR="00750006">
        <w:t xml:space="preserve">. </w:t>
      </w:r>
      <w:r w:rsidR="008449C0" w:rsidRPr="001A4330">
        <w:t>Awardees maintain the definition and calculation defined in the PIRS, but because annual monitoring indicators measure only among beneficiaries, the sampling frame for the custom annual monitoring indicator (beneficiaries) is different from the sampling frame for the FFP baseline/final indicator (population</w:t>
      </w:r>
      <w:r w:rsidR="008449C0">
        <w:t>)</w:t>
      </w:r>
      <w:r w:rsidR="008449C0" w:rsidRPr="001A4330">
        <w:t xml:space="preserve">. </w:t>
      </w:r>
    </w:p>
    <w:p w14:paraId="37C94DEC" w14:textId="77777777" w:rsidR="00260841" w:rsidRPr="001A4330" w:rsidRDefault="00BA2E64" w:rsidP="00E03EF6">
      <w:r>
        <w:t>The modified indicator</w:t>
      </w:r>
      <w:r w:rsidR="00AA243D" w:rsidRPr="001A4330">
        <w:t xml:space="preserve"> must be identified as a custom indicator</w:t>
      </w:r>
      <w:r w:rsidR="003A4302" w:rsidRPr="001A4330">
        <w:t xml:space="preserve"> because the values no longer matc</w:t>
      </w:r>
      <w:r w:rsidR="00094310" w:rsidRPr="001A4330">
        <w:t xml:space="preserve">h those that would be </w:t>
      </w:r>
      <w:r w:rsidR="00260841" w:rsidRPr="001A4330">
        <w:t>produced</w:t>
      </w:r>
      <w:r w:rsidR="00094310" w:rsidRPr="001A4330">
        <w:t xml:space="preserve"> using</w:t>
      </w:r>
      <w:r w:rsidR="003A4302" w:rsidRPr="001A4330">
        <w:t xml:space="preserve"> the FFP or Mission indicator definition.</w:t>
      </w:r>
      <w:r w:rsidR="00260841" w:rsidRPr="001A4330">
        <w:t xml:space="preserve"> In such cases, the project must also report on the original required FFP or Mission indicator, if applicable</w:t>
      </w:r>
      <w:r w:rsidR="00D83538">
        <w:t>;</w:t>
      </w:r>
      <w:r w:rsidR="00260841" w:rsidRPr="001A4330">
        <w:t xml:space="preserve"> both the custom and FFP or Mission indicators must be in the IPTT</w:t>
      </w:r>
      <w:r w:rsidR="00D83538">
        <w:t>;</w:t>
      </w:r>
      <w:r w:rsidR="00AA243D" w:rsidRPr="001A4330">
        <w:t xml:space="preserve"> and a PIRS must be submitted for each</w:t>
      </w:r>
      <w:r w:rsidR="00750006">
        <w:t xml:space="preserve">. </w:t>
      </w:r>
    </w:p>
    <w:p w14:paraId="40BF348B" w14:textId="77777777" w:rsidR="003A4302" w:rsidRPr="001A4330" w:rsidRDefault="00BB0877" w:rsidP="00E03EF6">
      <w:pPr>
        <w:rPr>
          <w:szCs w:val="24"/>
        </w:rPr>
      </w:pPr>
      <w:r w:rsidRPr="001A4330">
        <w:t xml:space="preserve">The different sections required for </w:t>
      </w:r>
      <w:r w:rsidR="00D55632" w:rsidRPr="001A4330">
        <w:t>custom</w:t>
      </w:r>
      <w:r w:rsidRPr="001A4330">
        <w:t xml:space="preserve"> PIRS are:</w:t>
      </w:r>
    </w:p>
    <w:p w14:paraId="024FA239" w14:textId="77777777" w:rsidR="003A4302" w:rsidRPr="001A4330" w:rsidRDefault="003A4302" w:rsidP="009A3313">
      <w:pPr>
        <w:pStyle w:val="Bullet1stLevel"/>
        <w:rPr>
          <w:b/>
        </w:rPr>
      </w:pPr>
      <w:r w:rsidRPr="001A4330">
        <w:rPr>
          <w:b/>
        </w:rPr>
        <w:t xml:space="preserve">Indicator </w:t>
      </w:r>
      <w:r w:rsidR="0024279D" w:rsidRPr="001A4330">
        <w:rPr>
          <w:b/>
        </w:rPr>
        <w:t>title</w:t>
      </w:r>
      <w:r w:rsidR="00BB0877" w:rsidRPr="001A4330">
        <w:rPr>
          <w:b/>
        </w:rPr>
        <w:t xml:space="preserve">. </w:t>
      </w:r>
      <w:r w:rsidR="00BB0877" w:rsidRPr="001A4330">
        <w:t>A brief statement of what the indicator measures.</w:t>
      </w:r>
    </w:p>
    <w:p w14:paraId="440F237F" w14:textId="77777777" w:rsidR="003A4302" w:rsidRPr="001A4330" w:rsidRDefault="00810959" w:rsidP="009A3313">
      <w:pPr>
        <w:pStyle w:val="Bullet1stLevel"/>
      </w:pPr>
      <w:r w:rsidRPr="001A4330">
        <w:rPr>
          <w:b/>
        </w:rPr>
        <w:t>D</w:t>
      </w:r>
      <w:r w:rsidR="003A4302" w:rsidRPr="001A4330">
        <w:rPr>
          <w:b/>
        </w:rPr>
        <w:t>efinition</w:t>
      </w:r>
      <w:r w:rsidR="00750006">
        <w:rPr>
          <w:b/>
        </w:rPr>
        <w:t xml:space="preserve">. </w:t>
      </w:r>
      <w:r w:rsidR="00260841" w:rsidRPr="001A4330">
        <w:t>A description of</w:t>
      </w:r>
      <w:r w:rsidR="003A4302" w:rsidRPr="001A4330">
        <w:t xml:space="preserve"> what the indicator</w:t>
      </w:r>
      <w:r w:rsidR="0034495A" w:rsidRPr="001A4330">
        <w:t xml:space="preserve"> is, what it</w:t>
      </w:r>
      <w:r w:rsidR="003A4302" w:rsidRPr="001A4330">
        <w:t xml:space="preserve"> represents, and how it is derived</w:t>
      </w:r>
      <w:r w:rsidR="00750006">
        <w:t xml:space="preserve">. </w:t>
      </w:r>
      <w:r w:rsidR="00260841" w:rsidRPr="001A4330">
        <w:t>It should u</w:t>
      </w:r>
      <w:r w:rsidR="0034495A" w:rsidRPr="001A4330">
        <w:t>nambiguously define k</w:t>
      </w:r>
      <w:r w:rsidR="00B51126" w:rsidRPr="001A4330">
        <w:t>ey</w:t>
      </w:r>
      <w:r w:rsidR="003A4302" w:rsidRPr="001A4330">
        <w:t xml:space="preserve"> words, variables, or elements used in the definition</w:t>
      </w:r>
      <w:r w:rsidR="00260841" w:rsidRPr="001A4330">
        <w:t xml:space="preserve"> and clarify</w:t>
      </w:r>
      <w:r w:rsidR="003A4302" w:rsidRPr="001A4330">
        <w:t>:</w:t>
      </w:r>
    </w:p>
    <w:p w14:paraId="13D1A139" w14:textId="77777777" w:rsidR="003A4302" w:rsidRPr="001A4330" w:rsidRDefault="003A4302" w:rsidP="000A269E">
      <w:pPr>
        <w:pStyle w:val="Bullet2ndLevel"/>
      </w:pPr>
      <w:r w:rsidRPr="001A4330">
        <w:t xml:space="preserve">All </w:t>
      </w:r>
      <w:r w:rsidR="00BB0877" w:rsidRPr="001A4330">
        <w:t xml:space="preserve">data </w:t>
      </w:r>
      <w:r w:rsidRPr="001A4330">
        <w:t>needed to calculate the indicator</w:t>
      </w:r>
    </w:p>
    <w:p w14:paraId="6C22C944" w14:textId="77777777" w:rsidR="0034495A" w:rsidRPr="001A4330" w:rsidRDefault="0034495A" w:rsidP="000A269E">
      <w:pPr>
        <w:pStyle w:val="Bullet2ndLevel"/>
      </w:pPr>
      <w:r w:rsidRPr="001A4330">
        <w:t>Questions or observational methods used to gather the raw data</w:t>
      </w:r>
    </w:p>
    <w:p w14:paraId="0D903370" w14:textId="77777777" w:rsidR="0034495A" w:rsidRPr="001A4330" w:rsidRDefault="00F4417F" w:rsidP="000A269E">
      <w:pPr>
        <w:pStyle w:val="Bullet2ndLevel"/>
      </w:pPr>
      <w:r w:rsidRPr="001A4330">
        <w:t>S</w:t>
      </w:r>
      <w:r w:rsidR="0034495A" w:rsidRPr="001A4330">
        <w:t>ampling frame</w:t>
      </w:r>
      <w:r w:rsidRPr="001A4330">
        <w:t xml:space="preserve"> and timing</w:t>
      </w:r>
      <w:r w:rsidR="0034495A" w:rsidRPr="001A4330">
        <w:t xml:space="preserve"> for data collection.</w:t>
      </w:r>
    </w:p>
    <w:p w14:paraId="7011FB5E" w14:textId="77777777" w:rsidR="00810959" w:rsidRPr="001A4330" w:rsidRDefault="00810959" w:rsidP="009A3313">
      <w:pPr>
        <w:pStyle w:val="Bullet1stLevel"/>
        <w:rPr>
          <w:b/>
        </w:rPr>
      </w:pPr>
      <w:r w:rsidRPr="001A4330">
        <w:rPr>
          <w:b/>
        </w:rPr>
        <w:t xml:space="preserve">Calculations: </w:t>
      </w:r>
      <w:r w:rsidR="00F4417F" w:rsidRPr="001A4330">
        <w:t>H</w:t>
      </w:r>
      <w:r w:rsidRPr="001A4330">
        <w:t xml:space="preserve">ow </w:t>
      </w:r>
      <w:r w:rsidR="0034495A" w:rsidRPr="001A4330">
        <w:t>the</w:t>
      </w:r>
      <w:r w:rsidRPr="001A4330">
        <w:t xml:space="preserve"> data will be processed to derive the indicator values. Identify numerator and denominator for any proportions, ratios or other calculations requiring division.</w:t>
      </w:r>
    </w:p>
    <w:p w14:paraId="7CE54160" w14:textId="77777777" w:rsidR="0024279D" w:rsidRPr="001A4330" w:rsidRDefault="0024279D" w:rsidP="009A3313">
      <w:pPr>
        <w:pStyle w:val="Bullet1stLevel"/>
      </w:pPr>
      <w:r w:rsidRPr="001A4330">
        <w:rPr>
          <w:b/>
        </w:rPr>
        <w:t>Rationale</w:t>
      </w:r>
      <w:r w:rsidRPr="001A4330">
        <w:t xml:space="preserve">: </w:t>
      </w:r>
      <w:r w:rsidR="00260841" w:rsidRPr="001A4330">
        <w:t xml:space="preserve">An explanation </w:t>
      </w:r>
      <w:r w:rsidR="00F4417F" w:rsidRPr="001A4330">
        <w:t xml:space="preserve">for why the indicator is included and how it </w:t>
      </w:r>
      <w:r w:rsidR="00810959" w:rsidRPr="001A4330">
        <w:t xml:space="preserve">is </w:t>
      </w:r>
      <w:r w:rsidR="0034495A" w:rsidRPr="001A4330">
        <w:t xml:space="preserve">relevant and </w:t>
      </w:r>
      <w:r w:rsidR="00F4417F" w:rsidRPr="001A4330">
        <w:t>useful f</w:t>
      </w:r>
      <w:r w:rsidR="00810959" w:rsidRPr="001A4330">
        <w:t>o</w:t>
      </w:r>
      <w:r w:rsidR="00F4417F" w:rsidRPr="001A4330">
        <w:t>r</w:t>
      </w:r>
      <w:r w:rsidRPr="001A4330">
        <w:t xml:space="preserve"> assess</w:t>
      </w:r>
      <w:r w:rsidR="00F4417F" w:rsidRPr="001A4330">
        <w:t>ing</w:t>
      </w:r>
      <w:r w:rsidRPr="001A4330">
        <w:t xml:space="preserve"> or monitor</w:t>
      </w:r>
      <w:r w:rsidR="00F4417F" w:rsidRPr="001A4330">
        <w:t>ing</w:t>
      </w:r>
      <w:r w:rsidRPr="001A4330">
        <w:t xml:space="preserve"> </w:t>
      </w:r>
      <w:r w:rsidR="000C1ECF" w:rsidRPr="001A4330">
        <w:t xml:space="preserve">project </w:t>
      </w:r>
      <w:r w:rsidRPr="001A4330">
        <w:t>performance.</w:t>
      </w:r>
    </w:p>
    <w:p w14:paraId="020A0660" w14:textId="77777777" w:rsidR="003A4302" w:rsidRPr="001A4330" w:rsidRDefault="003A4302" w:rsidP="009A3313">
      <w:pPr>
        <w:pStyle w:val="Bullet1stLevel"/>
      </w:pPr>
      <w:r w:rsidRPr="001A4330">
        <w:rPr>
          <w:b/>
        </w:rPr>
        <w:t>Unit</w:t>
      </w:r>
      <w:r w:rsidR="00810959" w:rsidRPr="001A4330">
        <w:rPr>
          <w:b/>
        </w:rPr>
        <w:t xml:space="preserve"> and Range</w:t>
      </w:r>
      <w:r w:rsidRPr="001A4330">
        <w:rPr>
          <w:b/>
        </w:rPr>
        <w:t>.</w:t>
      </w:r>
      <w:r w:rsidRPr="001A4330">
        <w:t xml:space="preserve"> </w:t>
      </w:r>
      <w:r w:rsidR="00260841" w:rsidRPr="001A4330">
        <w:t>The</w:t>
      </w:r>
      <w:r w:rsidRPr="001A4330">
        <w:t xml:space="preserve"> unit of measure </w:t>
      </w:r>
      <w:r w:rsidR="00260841" w:rsidRPr="001A4330">
        <w:t xml:space="preserve">in which the indicator will be presented </w:t>
      </w:r>
      <w:r w:rsidRPr="001A4330">
        <w:t>(e.g. number, percent</w:t>
      </w:r>
      <w:r w:rsidR="00BB0877" w:rsidRPr="001A4330">
        <w:t>, kilometer, acres,</w:t>
      </w:r>
      <w:r w:rsidR="00810959" w:rsidRPr="001A4330">
        <w:t xml:space="preserve"> coded</w:t>
      </w:r>
      <w:r w:rsidR="008449C0">
        <w:t>,</w:t>
      </w:r>
      <w:r w:rsidRPr="001A4330">
        <w:t xml:space="preserve"> etc.)</w:t>
      </w:r>
      <w:r w:rsidR="00810959" w:rsidRPr="001A4330">
        <w:t xml:space="preserve"> and, as applicable, </w:t>
      </w:r>
      <w:r w:rsidR="0034495A" w:rsidRPr="001A4330">
        <w:t xml:space="preserve">the range of </w:t>
      </w:r>
      <w:r w:rsidR="00810959" w:rsidRPr="001A4330">
        <w:t>minimum or maximum indicator values or</w:t>
      </w:r>
      <w:r w:rsidR="00BA2E64">
        <w:t xml:space="preserve"> a</w:t>
      </w:r>
      <w:r w:rsidR="00810959" w:rsidRPr="001A4330">
        <w:t xml:space="preserve"> </w:t>
      </w:r>
      <w:r w:rsidR="0034495A" w:rsidRPr="001A4330">
        <w:t>list</w:t>
      </w:r>
      <w:r w:rsidR="00BA2E64">
        <w:t xml:space="preserve"> of</w:t>
      </w:r>
      <w:r w:rsidR="0034495A" w:rsidRPr="001A4330">
        <w:t xml:space="preserve"> the </w:t>
      </w:r>
      <w:r w:rsidR="00810959" w:rsidRPr="001A4330">
        <w:t xml:space="preserve">possible </w:t>
      </w:r>
      <w:r w:rsidR="0034495A" w:rsidRPr="001A4330">
        <w:t>encoded values</w:t>
      </w:r>
      <w:r w:rsidR="00810959" w:rsidRPr="001A4330">
        <w:t xml:space="preserve"> with their meaning</w:t>
      </w:r>
      <w:r w:rsidR="0034495A" w:rsidRPr="001A4330">
        <w:t>s</w:t>
      </w:r>
      <w:r w:rsidR="00810959" w:rsidRPr="001A4330">
        <w:t xml:space="preserve">. </w:t>
      </w:r>
    </w:p>
    <w:p w14:paraId="55A34626" w14:textId="77777777" w:rsidR="003A4302" w:rsidRDefault="003A4302" w:rsidP="009A3313">
      <w:pPr>
        <w:pStyle w:val="Bullet1stLevel"/>
      </w:pPr>
      <w:r w:rsidRPr="001A4330">
        <w:rPr>
          <w:b/>
        </w:rPr>
        <w:t xml:space="preserve">Disaggregations: </w:t>
      </w:r>
      <w:r w:rsidR="00260841" w:rsidRPr="001A4330">
        <w:t>A l</w:t>
      </w:r>
      <w:r w:rsidRPr="001A4330">
        <w:t>ist</w:t>
      </w:r>
      <w:r w:rsidR="00260841" w:rsidRPr="001A4330">
        <w:t xml:space="preserve"> of</w:t>
      </w:r>
      <w:r w:rsidRPr="001A4330">
        <w:t xml:space="preserve"> </w:t>
      </w:r>
      <w:r w:rsidR="008E78BF" w:rsidRPr="001A4330">
        <w:t xml:space="preserve">all the </w:t>
      </w:r>
      <w:r w:rsidR="0034495A" w:rsidRPr="001A4330">
        <w:t xml:space="preserve">different ways the indicator values will be disaggregated </w:t>
      </w:r>
      <w:r w:rsidRPr="001A4330">
        <w:t>(male/female, youth/adult, urban/rural, region,</w:t>
      </w:r>
      <w:r w:rsidR="00BB0877" w:rsidRPr="001A4330">
        <w:t xml:space="preserve"> type of training, </w:t>
      </w:r>
      <w:r w:rsidRPr="001A4330">
        <w:t>etc.)</w:t>
      </w:r>
      <w:r w:rsidR="0034495A" w:rsidRPr="001A4330">
        <w:t>,</w:t>
      </w:r>
      <w:r w:rsidR="00260841" w:rsidRPr="001A4330">
        <w:t xml:space="preserve"> </w:t>
      </w:r>
      <w:r w:rsidR="00F4417F" w:rsidRPr="001A4330">
        <w:t>with</w:t>
      </w:r>
      <w:r w:rsidR="00260841" w:rsidRPr="001A4330">
        <w:t xml:space="preserve"> explanation</w:t>
      </w:r>
      <w:r w:rsidR="00F4417F" w:rsidRPr="001A4330">
        <w:t>s</w:t>
      </w:r>
      <w:r w:rsidR="00260841" w:rsidRPr="001A4330">
        <w:t xml:space="preserve"> </w:t>
      </w:r>
      <w:r w:rsidR="00F4417F" w:rsidRPr="001A4330">
        <w:t>of</w:t>
      </w:r>
      <w:r w:rsidR="00260841" w:rsidRPr="001A4330">
        <w:t xml:space="preserve"> </w:t>
      </w:r>
      <w:r w:rsidRPr="001A4330">
        <w:t xml:space="preserve">why </w:t>
      </w:r>
      <w:r w:rsidR="00BB0877" w:rsidRPr="001A4330">
        <w:t>each</w:t>
      </w:r>
      <w:r w:rsidR="008E78BF" w:rsidRPr="001A4330">
        <w:t xml:space="preserve"> is </w:t>
      </w:r>
      <w:r w:rsidRPr="001A4330">
        <w:t xml:space="preserve">useful. </w:t>
      </w:r>
    </w:p>
    <w:p w14:paraId="359A41E7" w14:textId="77777777" w:rsidR="001955D1" w:rsidRDefault="001955D1" w:rsidP="001955D1">
      <w:pPr>
        <w:pStyle w:val="Bullet1stLevel"/>
        <w:numPr>
          <w:ilvl w:val="0"/>
          <w:numId w:val="0"/>
        </w:numPr>
        <w:ind w:left="360" w:firstLine="360"/>
      </w:pPr>
      <w:r>
        <w:t xml:space="preserve">Note on disaggregation of percentages: The categories of disaggregation define the reduced sampling frame, i.e., it reduces both the numerator and denominator to include only those that meet the criterion of disaggregation. For example, the disaggregation of a percentage of those who adopted a technique by sex, would calculate the percentage among female farmers and then among male farmers: </w:t>
      </w:r>
    </w:p>
    <w:p w14:paraId="79DEFB21" w14:textId="77777777" w:rsidR="001955D1" w:rsidRDefault="001955D1" w:rsidP="001955D1">
      <w:pPr>
        <w:pStyle w:val="Bullet1stLevel"/>
        <w:numPr>
          <w:ilvl w:val="0"/>
          <w:numId w:val="0"/>
        </w:numPr>
        <w:ind w:left="1080" w:firstLine="360"/>
      </w:pPr>
      <w:r>
        <w:t xml:space="preserve">Female: # of female farmers who applied a technique/# of female farmers </w:t>
      </w:r>
    </w:p>
    <w:p w14:paraId="7A551460" w14:textId="77777777" w:rsidR="001955D1" w:rsidRPr="001955D1" w:rsidRDefault="001955D1" w:rsidP="001955D1">
      <w:pPr>
        <w:pStyle w:val="Bullet1stLevel"/>
        <w:numPr>
          <w:ilvl w:val="0"/>
          <w:numId w:val="0"/>
        </w:numPr>
        <w:ind w:left="1440" w:firstLine="720"/>
        <w:jc w:val="center"/>
        <w:rPr>
          <w:i/>
        </w:rPr>
      </w:pPr>
      <w:r w:rsidRPr="001955D1">
        <w:rPr>
          <w:i/>
        </w:rPr>
        <w:t>and</w:t>
      </w:r>
    </w:p>
    <w:p w14:paraId="6710FED9" w14:textId="2CFB9C97" w:rsidR="001955D1" w:rsidRPr="001A4330" w:rsidRDefault="001955D1" w:rsidP="001955D1">
      <w:pPr>
        <w:pStyle w:val="Bullet1stLevel"/>
        <w:numPr>
          <w:ilvl w:val="0"/>
          <w:numId w:val="0"/>
        </w:numPr>
        <w:ind w:left="1080" w:firstLine="360"/>
      </w:pPr>
      <w:r>
        <w:t>Male: # of male farmers who applied a technique/# of male farmers</w:t>
      </w:r>
    </w:p>
    <w:p w14:paraId="73C6FF43" w14:textId="77777777" w:rsidR="003A4302" w:rsidRPr="001A4330" w:rsidRDefault="003A4302" w:rsidP="009A3313">
      <w:pPr>
        <w:pStyle w:val="Bullet1stLevel"/>
      </w:pPr>
      <w:r w:rsidRPr="001A4330">
        <w:rPr>
          <w:b/>
        </w:rPr>
        <w:t>Type:</w:t>
      </w:r>
      <w:r w:rsidRPr="001A4330">
        <w:t xml:space="preserve"> </w:t>
      </w:r>
      <w:r w:rsidR="00260841" w:rsidRPr="001A4330">
        <w:t>Identification of the indicator</w:t>
      </w:r>
      <w:r w:rsidRPr="001A4330">
        <w:t xml:space="preserve"> </w:t>
      </w:r>
      <w:r w:rsidR="002043D5" w:rsidRPr="001A4330">
        <w:t xml:space="preserve">as an </w:t>
      </w:r>
      <w:r w:rsidRPr="001A4330">
        <w:t>impact, outcome,</w:t>
      </w:r>
      <w:r w:rsidR="002043D5" w:rsidRPr="001A4330">
        <w:t xml:space="preserve"> output, or contextual indicator.</w:t>
      </w:r>
    </w:p>
    <w:p w14:paraId="343BADEB" w14:textId="1EEDA4F2" w:rsidR="00810959" w:rsidRPr="001A4330" w:rsidRDefault="00810959" w:rsidP="009A3313">
      <w:pPr>
        <w:pStyle w:val="Bullet1stLevel"/>
      </w:pPr>
      <w:r w:rsidRPr="001A4330">
        <w:rPr>
          <w:b/>
        </w:rPr>
        <w:t xml:space="preserve">Cumulative/Non-cumulative: </w:t>
      </w:r>
      <w:r w:rsidR="00DB0769">
        <w:t xml:space="preserve">Identification of the indicator as cumulative or non-cumulative.  Cumulative </w:t>
      </w:r>
      <w:r w:rsidR="00237C1B">
        <w:t xml:space="preserve">indicators </w:t>
      </w:r>
      <w:r w:rsidR="00DB0769">
        <w:t xml:space="preserve">track total output and outcomes from the beginning of the project, while non-cumulative </w:t>
      </w:r>
      <w:r w:rsidR="00BD69A2">
        <w:t xml:space="preserve">indicators </w:t>
      </w:r>
      <w:r w:rsidR="00DB0769">
        <w:t xml:space="preserve">report on annual data. </w:t>
      </w:r>
      <w:r w:rsidR="00A64E40" w:rsidRPr="001A4330">
        <w:t>A</w:t>
      </w:r>
      <w:r w:rsidR="0073041D" w:rsidRPr="001A4330">
        <w:t>n output</w:t>
      </w:r>
      <w:r w:rsidR="00C671AD" w:rsidRPr="001A4330">
        <w:t xml:space="preserve"> </w:t>
      </w:r>
      <w:r w:rsidR="009C02E7" w:rsidRPr="001A4330">
        <w:t xml:space="preserve">indicator is cumulative if it </w:t>
      </w:r>
      <w:r w:rsidR="0073041D" w:rsidRPr="001A4330">
        <w:t>measures all outputs that have accumulated from the beginning of the project. An outcome indicator is cumulative if it measures among all beneficiaries</w:t>
      </w:r>
      <w:r w:rsidR="009C02E7" w:rsidRPr="001A4330">
        <w:t xml:space="preserve"> </w:t>
      </w:r>
      <w:r w:rsidR="0073041D" w:rsidRPr="001A4330">
        <w:t xml:space="preserve">from </w:t>
      </w:r>
      <w:r w:rsidR="00A64E40" w:rsidRPr="001A4330">
        <w:t>the beginning of the project</w:t>
      </w:r>
      <w:r w:rsidR="00BA2E64">
        <w:t>, even those who are no longer beneficiaries</w:t>
      </w:r>
      <w:r w:rsidR="00750006">
        <w:t xml:space="preserve">. </w:t>
      </w:r>
      <w:r w:rsidR="0073041D" w:rsidRPr="001A4330">
        <w:t>Indicators that measure only the reporting year’s outputs or among those who benefited during the reporting year are non-cumulative</w:t>
      </w:r>
      <w:r w:rsidR="00C671AD" w:rsidRPr="001A4330">
        <w:t>.</w:t>
      </w:r>
      <w:r w:rsidR="00F4417F" w:rsidRPr="001A4330">
        <w:t xml:space="preserve"> An example of a FFP annual monitoring indicator that is cumulative is </w:t>
      </w:r>
      <w:r w:rsidR="00F4417F" w:rsidRPr="001A4330">
        <w:rPr>
          <w:color w:val="000000" w:themeColor="text1"/>
        </w:rPr>
        <w:t>“Number of people gaining access to an improved drinking water source</w:t>
      </w:r>
      <w:r w:rsidR="000F7246">
        <w:rPr>
          <w:color w:val="000000" w:themeColor="text1"/>
        </w:rPr>
        <w:t>.</w:t>
      </w:r>
      <w:r w:rsidR="00F4417F" w:rsidRPr="001A4330">
        <w:rPr>
          <w:color w:val="000000" w:themeColor="text1"/>
        </w:rPr>
        <w:t xml:space="preserve">” The PIRS explains that the number </w:t>
      </w:r>
      <w:r w:rsidR="000C4516" w:rsidRPr="001A4330">
        <w:rPr>
          <w:color w:val="000000" w:themeColor="text1"/>
        </w:rPr>
        <w:t xml:space="preserve">that should be reported </w:t>
      </w:r>
      <w:r w:rsidR="00F4417F" w:rsidRPr="001A4330">
        <w:rPr>
          <w:color w:val="000000" w:themeColor="text1"/>
        </w:rPr>
        <w:t xml:space="preserve">for a given year should include </w:t>
      </w:r>
      <w:r w:rsidR="000C4516" w:rsidRPr="001A4330">
        <w:rPr>
          <w:color w:val="000000" w:themeColor="text1"/>
        </w:rPr>
        <w:t>the</w:t>
      </w:r>
      <w:r w:rsidR="00F4417F" w:rsidRPr="001A4330">
        <w:rPr>
          <w:color w:val="000000" w:themeColor="text1"/>
        </w:rPr>
        <w:t xml:space="preserve"> people who </w:t>
      </w:r>
      <w:r w:rsidR="000C4516" w:rsidRPr="001A4330">
        <w:rPr>
          <w:color w:val="000000" w:themeColor="text1"/>
        </w:rPr>
        <w:t xml:space="preserve">first gained access to a water source during the reporting year in addition to those who first gained access during </w:t>
      </w:r>
      <w:r w:rsidR="00F4417F" w:rsidRPr="001A4330">
        <w:rPr>
          <w:color w:val="000000" w:themeColor="text1"/>
        </w:rPr>
        <w:t xml:space="preserve">previous </w:t>
      </w:r>
      <w:r w:rsidR="000C4516" w:rsidRPr="001A4330">
        <w:rPr>
          <w:color w:val="000000" w:themeColor="text1"/>
        </w:rPr>
        <w:t xml:space="preserve">project </w:t>
      </w:r>
      <w:r w:rsidR="00F4417F" w:rsidRPr="001A4330">
        <w:rPr>
          <w:color w:val="000000" w:themeColor="text1"/>
        </w:rPr>
        <w:t>years</w:t>
      </w:r>
      <w:r w:rsidR="000C4516" w:rsidRPr="001A4330">
        <w:rPr>
          <w:color w:val="000000" w:themeColor="text1"/>
        </w:rPr>
        <w:t xml:space="preserve"> and</w:t>
      </w:r>
      <w:r w:rsidR="00F4417F" w:rsidRPr="001A4330">
        <w:rPr>
          <w:color w:val="000000" w:themeColor="text1"/>
        </w:rPr>
        <w:t xml:space="preserve"> continu</w:t>
      </w:r>
      <w:r w:rsidR="000C4516" w:rsidRPr="001A4330">
        <w:rPr>
          <w:color w:val="000000" w:themeColor="text1"/>
        </w:rPr>
        <w:t>e</w:t>
      </w:r>
      <w:r w:rsidR="00F4417F" w:rsidRPr="001A4330">
        <w:rPr>
          <w:color w:val="000000" w:themeColor="text1"/>
        </w:rPr>
        <w:t xml:space="preserve"> to </w:t>
      </w:r>
      <w:r w:rsidR="000C4516" w:rsidRPr="001A4330">
        <w:rPr>
          <w:color w:val="000000" w:themeColor="text1"/>
        </w:rPr>
        <w:t xml:space="preserve">have </w:t>
      </w:r>
      <w:r w:rsidR="00F4417F" w:rsidRPr="001A4330">
        <w:rPr>
          <w:color w:val="000000" w:themeColor="text1"/>
        </w:rPr>
        <w:t xml:space="preserve">access </w:t>
      </w:r>
      <w:r w:rsidR="000C4516" w:rsidRPr="001A4330">
        <w:rPr>
          <w:color w:val="000000" w:themeColor="text1"/>
        </w:rPr>
        <w:t xml:space="preserve">during </w:t>
      </w:r>
      <w:r w:rsidR="00F4417F" w:rsidRPr="001A4330">
        <w:rPr>
          <w:color w:val="000000" w:themeColor="text1"/>
        </w:rPr>
        <w:t>the reporting year.</w:t>
      </w:r>
    </w:p>
    <w:p w14:paraId="708BDE85" w14:textId="77777777" w:rsidR="003A4302" w:rsidRPr="001A4330" w:rsidRDefault="003A4302" w:rsidP="009A3313">
      <w:pPr>
        <w:pStyle w:val="Bullet1stLevel"/>
      </w:pPr>
      <w:r w:rsidRPr="001A4330">
        <w:rPr>
          <w:b/>
        </w:rPr>
        <w:t>Direction of Change:</w:t>
      </w:r>
      <w:r w:rsidRPr="001A4330">
        <w:t xml:space="preserve"> </w:t>
      </w:r>
      <w:r w:rsidR="00B26F1A" w:rsidRPr="001A4330">
        <w:t xml:space="preserve"> + or -</w:t>
      </w:r>
      <w:r w:rsidR="00BB0877" w:rsidRPr="001A4330">
        <w:t xml:space="preserve"> to </w:t>
      </w:r>
      <w:r w:rsidR="00810959" w:rsidRPr="001A4330">
        <w:t>show</w:t>
      </w:r>
      <w:r w:rsidRPr="001A4330">
        <w:t xml:space="preserve"> the direction of desired change (e.g. </w:t>
      </w:r>
      <w:r w:rsidR="0034495A" w:rsidRPr="001A4330">
        <w:t>negative</w:t>
      </w:r>
      <w:r w:rsidRPr="001A4330">
        <w:t xml:space="preserve"> for stunting, </w:t>
      </w:r>
      <w:r w:rsidR="0034495A" w:rsidRPr="001A4330">
        <w:t>positive</w:t>
      </w:r>
      <w:r w:rsidRPr="001A4330">
        <w:t xml:space="preserve"> for household </w:t>
      </w:r>
      <w:r w:rsidR="008E78BF" w:rsidRPr="001A4330">
        <w:t>income</w:t>
      </w:r>
      <w:r w:rsidRPr="001A4330">
        <w:t xml:space="preserve">). </w:t>
      </w:r>
    </w:p>
    <w:p w14:paraId="40E47F77" w14:textId="40B2C6B7" w:rsidR="003A4302" w:rsidRPr="001A4330" w:rsidRDefault="003A4302" w:rsidP="009A3313">
      <w:pPr>
        <w:pStyle w:val="Bullet1stLevel"/>
      </w:pPr>
      <w:r w:rsidRPr="001A4330">
        <w:rPr>
          <w:b/>
        </w:rPr>
        <w:t xml:space="preserve">Data </w:t>
      </w:r>
      <w:r w:rsidR="00D83538">
        <w:rPr>
          <w:b/>
        </w:rPr>
        <w:t>Collection Method</w:t>
      </w:r>
      <w:r w:rsidRPr="001A4330">
        <w:rPr>
          <w:b/>
        </w:rPr>
        <w:t xml:space="preserve">: </w:t>
      </w:r>
      <w:r w:rsidR="00260841" w:rsidRPr="001A4330">
        <w:t>T</w:t>
      </w:r>
      <w:r w:rsidRPr="001A4330">
        <w:t>he</w:t>
      </w:r>
      <w:r w:rsidR="002043D5" w:rsidRPr="001A4330">
        <w:t xml:space="preserve"> </w:t>
      </w:r>
      <w:r w:rsidR="009148A8" w:rsidRPr="001A4330">
        <w:t xml:space="preserve">method and frequency of </w:t>
      </w:r>
      <w:r w:rsidR="00F4417F" w:rsidRPr="001A4330">
        <w:t>data collection</w:t>
      </w:r>
      <w:r w:rsidR="00750006">
        <w:t xml:space="preserve">. </w:t>
      </w:r>
      <w:r w:rsidR="00B26F1A" w:rsidRPr="001A4330">
        <w:t xml:space="preserve">For </w:t>
      </w:r>
      <w:r w:rsidR="0034495A" w:rsidRPr="001A4330">
        <w:t>baseline/final evaluation i</w:t>
      </w:r>
      <w:r w:rsidR="00B26F1A" w:rsidRPr="001A4330">
        <w:t xml:space="preserve">ndicators, the </w:t>
      </w:r>
      <w:r w:rsidR="0067481B" w:rsidRPr="001A4330">
        <w:t>method</w:t>
      </w:r>
      <w:r w:rsidR="00B26F1A" w:rsidRPr="001A4330">
        <w:t xml:space="preserve"> w</w:t>
      </w:r>
      <w:r w:rsidR="0034495A" w:rsidRPr="001A4330">
        <w:t>ill always be population-</w:t>
      </w:r>
      <w:r w:rsidR="005135AA">
        <w:t>based</w:t>
      </w:r>
      <w:r w:rsidR="005135AA" w:rsidRPr="001A4330">
        <w:t xml:space="preserve"> </w:t>
      </w:r>
      <w:r w:rsidR="0034495A" w:rsidRPr="001A4330">
        <w:t>household s</w:t>
      </w:r>
      <w:r w:rsidR="00B26F1A" w:rsidRPr="001A4330">
        <w:t>urvey</w:t>
      </w:r>
      <w:r w:rsidRPr="001A4330">
        <w:t xml:space="preserve"> </w:t>
      </w:r>
      <w:r w:rsidR="00B26F1A" w:rsidRPr="001A4330">
        <w:t xml:space="preserve">and the frequency is </w:t>
      </w:r>
      <w:r w:rsidR="004E10EA" w:rsidRPr="001A4330">
        <w:t>b</w:t>
      </w:r>
      <w:r w:rsidR="00C0425B" w:rsidRPr="001A4330">
        <w:t>aseline and endline</w:t>
      </w:r>
      <w:r w:rsidR="00750006">
        <w:t xml:space="preserve">. </w:t>
      </w:r>
      <w:r w:rsidR="00B26F1A" w:rsidRPr="001A4330">
        <w:t>For annual monitoring indicators, the method and frequency of collection will vary (See Sec</w:t>
      </w:r>
      <w:r w:rsidR="0067481B" w:rsidRPr="001A4330">
        <w:t>tion 2.</w:t>
      </w:r>
      <w:r w:rsidR="00637730">
        <w:t>5</w:t>
      </w:r>
      <w:r w:rsidR="00B26F1A" w:rsidRPr="001A4330">
        <w:t>)</w:t>
      </w:r>
      <w:r w:rsidR="00750006">
        <w:t xml:space="preserve">. </w:t>
      </w:r>
    </w:p>
    <w:p w14:paraId="18FAC87B" w14:textId="77777777" w:rsidR="000C4516" w:rsidRPr="001A4330" w:rsidRDefault="003A4302" w:rsidP="009A3313">
      <w:pPr>
        <w:pStyle w:val="Bullet1stLevel"/>
      </w:pPr>
      <w:r w:rsidRPr="001A4330">
        <w:rPr>
          <w:b/>
        </w:rPr>
        <w:t>Measurement notes:</w:t>
      </w:r>
      <w:r w:rsidRPr="001A4330">
        <w:t xml:space="preserve"> </w:t>
      </w:r>
      <w:r w:rsidR="009148A8" w:rsidRPr="001A4330">
        <w:t xml:space="preserve">Further </w:t>
      </w:r>
      <w:r w:rsidR="00984D95" w:rsidRPr="001A4330">
        <w:t>clarification of</w:t>
      </w:r>
      <w:r w:rsidR="000C4516" w:rsidRPr="001A4330">
        <w:t xml:space="preserve">: </w:t>
      </w:r>
    </w:p>
    <w:p w14:paraId="67E9DEC3" w14:textId="1DDDAD2F" w:rsidR="000C4516" w:rsidRPr="000A269E" w:rsidRDefault="000C4516" w:rsidP="000A269E">
      <w:pPr>
        <w:pStyle w:val="Bullet2ndLevel"/>
      </w:pPr>
      <w:r w:rsidRPr="000A269E">
        <w:t xml:space="preserve">Level of collection? </w:t>
      </w:r>
      <w:r w:rsidR="001121D2">
        <w:t>For b</w:t>
      </w:r>
      <w:r w:rsidRPr="000A269E">
        <w:t xml:space="preserve">aseline/final evaluation indicators </w:t>
      </w:r>
      <w:r w:rsidR="007B5D72" w:rsidRPr="000A269E">
        <w:t xml:space="preserve">the level of collection </w:t>
      </w:r>
      <w:r w:rsidRPr="000A269E">
        <w:t xml:space="preserve">is </w:t>
      </w:r>
      <w:r w:rsidR="005D65A7" w:rsidRPr="000A269E">
        <w:t>p</w:t>
      </w:r>
      <w:r w:rsidRPr="000A269E">
        <w:t>opulation</w:t>
      </w:r>
      <w:r w:rsidR="00750006" w:rsidRPr="000A269E">
        <w:t xml:space="preserve">. </w:t>
      </w:r>
      <w:r w:rsidRPr="000A269E">
        <w:t xml:space="preserve">For annual monitoring indicators, identify the </w:t>
      </w:r>
      <w:r w:rsidR="00592325" w:rsidRPr="000A269E">
        <w:t xml:space="preserve">specific </w:t>
      </w:r>
      <w:r w:rsidR="007B5D72" w:rsidRPr="000A269E">
        <w:t>category</w:t>
      </w:r>
      <w:r w:rsidRPr="000A269E">
        <w:t>(</w:t>
      </w:r>
      <w:r w:rsidR="007B5D72" w:rsidRPr="000A269E">
        <w:t>ie</w:t>
      </w:r>
      <w:r w:rsidRPr="000A269E">
        <w:t xml:space="preserve">s) of beneficiaries or </w:t>
      </w:r>
      <w:r w:rsidR="00592325" w:rsidRPr="000A269E">
        <w:t xml:space="preserve">types of </w:t>
      </w:r>
      <w:r w:rsidRPr="000A269E">
        <w:t>outputs that will be questioned or observed.</w:t>
      </w:r>
      <w:r w:rsidR="003A4302" w:rsidRPr="000A269E">
        <w:t xml:space="preserve"> </w:t>
      </w:r>
    </w:p>
    <w:p w14:paraId="1213D501" w14:textId="77777777" w:rsidR="000C4516" w:rsidRPr="001A4330" w:rsidRDefault="000C4516" w:rsidP="000A269E">
      <w:pPr>
        <w:pStyle w:val="Bullet2ndLevel"/>
      </w:pPr>
      <w:r w:rsidRPr="001A4330">
        <w:t>Who collects data</w:t>
      </w:r>
      <w:r w:rsidR="00984D95" w:rsidRPr="001A4330">
        <w:t xml:space="preserve"> for this indicator</w:t>
      </w:r>
      <w:r w:rsidRPr="001A4330">
        <w:t xml:space="preserve">? </w:t>
      </w:r>
      <w:r w:rsidR="00984D95" w:rsidRPr="001A4330">
        <w:t>Examples include:</w:t>
      </w:r>
      <w:r w:rsidRPr="001A4330">
        <w:t xml:space="preserve"> </w:t>
      </w:r>
      <w:r w:rsidR="00984D95" w:rsidRPr="001A4330">
        <w:t>third-party firm, M&amp;E field monitors,</w:t>
      </w:r>
      <w:r w:rsidRPr="001A4330">
        <w:t xml:space="preserve"> external partners’ staff,</w:t>
      </w:r>
      <w:r w:rsidR="00984D95" w:rsidRPr="001A4330">
        <w:t xml:space="preserve"> community volunteer, or </w:t>
      </w:r>
      <w:r w:rsidR="003A4302" w:rsidRPr="001A4330">
        <w:t>agriculture extension workers</w:t>
      </w:r>
      <w:r w:rsidR="00984D95" w:rsidRPr="001A4330">
        <w:t>.</w:t>
      </w:r>
      <w:r w:rsidR="003A4302" w:rsidRPr="001A4330">
        <w:t xml:space="preserve"> </w:t>
      </w:r>
    </w:p>
    <w:p w14:paraId="1DDF4C00" w14:textId="73D5748A" w:rsidR="000C4516" w:rsidRPr="001A4330" w:rsidRDefault="000C4516" w:rsidP="000A269E">
      <w:pPr>
        <w:pStyle w:val="Bullet2ndLevel"/>
      </w:pPr>
      <w:r w:rsidRPr="001A4330">
        <w:t xml:space="preserve">How should data be collected? For example, using </w:t>
      </w:r>
      <w:r w:rsidR="003A4302" w:rsidRPr="001A4330">
        <w:t>direct observation during site visits</w:t>
      </w:r>
      <w:r w:rsidR="009148A8" w:rsidRPr="001A4330">
        <w:t>, extracted from monthly intervention reports</w:t>
      </w:r>
      <w:r w:rsidR="00A47692" w:rsidRPr="001A4330">
        <w:t xml:space="preserve">, </w:t>
      </w:r>
      <w:r w:rsidRPr="001A4330">
        <w:t xml:space="preserve">by administering a </w:t>
      </w:r>
      <w:r w:rsidR="00A47692" w:rsidRPr="001A4330">
        <w:t xml:space="preserve">questionnaire </w:t>
      </w:r>
      <w:r w:rsidRPr="001A4330">
        <w:t>to participants of</w:t>
      </w:r>
      <w:r w:rsidR="00A47692" w:rsidRPr="001A4330">
        <w:t xml:space="preserve"> farmer field school sessions, </w:t>
      </w:r>
      <w:r w:rsidRPr="001A4330">
        <w:t xml:space="preserve">or a </w:t>
      </w:r>
      <w:r w:rsidR="00A47692" w:rsidRPr="001A4330">
        <w:t>household survey in communities in radio broadcast area</w:t>
      </w:r>
      <w:r w:rsidR="00A93AD5">
        <w:t>.</w:t>
      </w:r>
    </w:p>
    <w:p w14:paraId="1A735E2A" w14:textId="77777777" w:rsidR="00C0425B" w:rsidRPr="001A4330" w:rsidRDefault="00984D95" w:rsidP="000A269E">
      <w:pPr>
        <w:pStyle w:val="Bullet2ndLevel"/>
      </w:pPr>
      <w:r w:rsidRPr="001A4330">
        <w:t>Frequency of C</w:t>
      </w:r>
      <w:r w:rsidR="003A4302" w:rsidRPr="001A4330">
        <w:t>ollection</w:t>
      </w:r>
      <w:r w:rsidRPr="001A4330">
        <w:t>? For example, baseline/</w:t>
      </w:r>
      <w:r w:rsidR="00592325">
        <w:t>endline</w:t>
      </w:r>
      <w:r w:rsidR="00D83538">
        <w:t>;</w:t>
      </w:r>
      <w:r w:rsidRPr="001A4330">
        <w:t xml:space="preserve"> </w:t>
      </w:r>
      <w:r w:rsidR="00592325">
        <w:t>annually</w:t>
      </w:r>
      <w:r w:rsidR="00D83538">
        <w:t>;</w:t>
      </w:r>
      <w:r w:rsidR="00592325">
        <w:t xml:space="preserve"> or </w:t>
      </w:r>
      <w:r w:rsidRPr="001A4330">
        <w:t>monthly or quarterly</w:t>
      </w:r>
      <w:r w:rsidR="00592325">
        <w:t xml:space="preserve">, </w:t>
      </w:r>
      <w:r w:rsidR="003A4302" w:rsidRPr="001A4330">
        <w:t>but reported annually</w:t>
      </w:r>
      <w:r w:rsidR="0067481B" w:rsidRPr="001A4330">
        <w:t>.</w:t>
      </w:r>
    </w:p>
    <w:p w14:paraId="56F033A5" w14:textId="77777777" w:rsidR="003A4302" w:rsidRPr="001A4330" w:rsidRDefault="003A4302" w:rsidP="000A269E">
      <w:pPr>
        <w:pStyle w:val="Bullet1stLevel-Last"/>
      </w:pPr>
      <w:r w:rsidRPr="001A4330">
        <w:rPr>
          <w:b/>
        </w:rPr>
        <w:t>Further Guidance:</w:t>
      </w:r>
      <w:r w:rsidRPr="001A4330">
        <w:t xml:space="preserve"> </w:t>
      </w:r>
      <w:r w:rsidR="002043D5" w:rsidRPr="001A4330">
        <w:t>References to</w:t>
      </w:r>
      <w:r w:rsidRPr="001A4330">
        <w:t xml:space="preserve"> </w:t>
      </w:r>
      <w:r w:rsidR="002043D5" w:rsidRPr="001A4330">
        <w:t>additional</w:t>
      </w:r>
      <w:r w:rsidRPr="001A4330">
        <w:t xml:space="preserve"> </w:t>
      </w:r>
      <w:r w:rsidR="002043D5" w:rsidRPr="001A4330">
        <w:t xml:space="preserve">information or </w:t>
      </w:r>
      <w:r w:rsidRPr="001A4330">
        <w:t xml:space="preserve">guidance </w:t>
      </w:r>
      <w:r w:rsidR="00592325">
        <w:t>for</w:t>
      </w:r>
      <w:r w:rsidR="00592325" w:rsidRPr="001A4330">
        <w:t xml:space="preserve"> </w:t>
      </w:r>
      <w:r w:rsidR="00DA34F3" w:rsidRPr="001A4330">
        <w:t>an</w:t>
      </w:r>
      <w:r w:rsidRPr="001A4330">
        <w:t xml:space="preserve"> indicator</w:t>
      </w:r>
      <w:r w:rsidR="00DA34F3" w:rsidRPr="001A4330">
        <w:t xml:space="preserve"> that has been defined elsewhere</w:t>
      </w:r>
      <w:r w:rsidR="00750006">
        <w:t xml:space="preserve">. </w:t>
      </w:r>
      <w:r w:rsidR="00DA34F3" w:rsidRPr="001A4330">
        <w:t>For</w:t>
      </w:r>
      <w:r w:rsidRPr="001A4330">
        <w:t xml:space="preserve"> example, </w:t>
      </w:r>
      <w:r w:rsidR="00DA34F3" w:rsidRPr="001A4330">
        <w:t xml:space="preserve">if the project is adopting </w:t>
      </w:r>
      <w:r w:rsidR="00C0425B" w:rsidRPr="001A4330">
        <w:t>an internationally-recognized</w:t>
      </w:r>
      <w:r w:rsidRPr="001A4330">
        <w:t xml:space="preserve"> indicator</w:t>
      </w:r>
      <w:r w:rsidR="00C0425B" w:rsidRPr="001A4330">
        <w:t xml:space="preserve"> </w:t>
      </w:r>
      <w:r w:rsidR="00DA34F3" w:rsidRPr="001A4330">
        <w:t>that has not been adopted by FFP, provide</w:t>
      </w:r>
      <w:r w:rsidRPr="001A4330">
        <w:t xml:space="preserve"> links to associated reference documents or publications</w:t>
      </w:r>
      <w:r w:rsidR="00DA34F3" w:rsidRPr="001A4330">
        <w:t xml:space="preserve"> here</w:t>
      </w:r>
      <w:r w:rsidRPr="001A4330">
        <w:t xml:space="preserve">. </w:t>
      </w:r>
    </w:p>
    <w:p w14:paraId="53BA4464" w14:textId="77777777" w:rsidR="00BC096C" w:rsidRDefault="00BC096C">
      <w:pPr>
        <w:spacing w:after="0"/>
        <w:rPr>
          <w:b/>
          <w:color w:val="1F497D" w:themeColor="text2"/>
        </w:rPr>
      </w:pPr>
      <w:r>
        <w:br w:type="page"/>
      </w:r>
    </w:p>
    <w:p w14:paraId="2FEE096F" w14:textId="5801AF98" w:rsidR="00BB0877" w:rsidRPr="003E41E6" w:rsidRDefault="00355470" w:rsidP="003E41E6">
      <w:pPr>
        <w:pStyle w:val="TableTitle"/>
      </w:pPr>
      <w:r w:rsidRPr="003E41E6">
        <w:t>Figure 6</w:t>
      </w:r>
      <w:r w:rsidR="00A64E40" w:rsidRPr="003E41E6">
        <w:t xml:space="preserve">: Custom </w:t>
      </w:r>
      <w:r w:rsidR="006B281C" w:rsidRPr="003E41E6">
        <w:t xml:space="preserve">Indicator </w:t>
      </w:r>
      <w:r w:rsidR="00BB0877" w:rsidRPr="003E41E6">
        <w:t xml:space="preserve">PIRS </w:t>
      </w:r>
      <w:r w:rsidR="006B281C" w:rsidRPr="003E41E6">
        <w:t>Template</w:t>
      </w:r>
    </w:p>
    <w:tbl>
      <w:tblPr>
        <w:tblW w:w="936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58" w:type="dxa"/>
          <w:left w:w="115" w:type="dxa"/>
          <w:bottom w:w="58" w:type="dxa"/>
          <w:right w:w="115" w:type="dxa"/>
        </w:tblCellMar>
        <w:tblLook w:val="00A0" w:firstRow="1" w:lastRow="0" w:firstColumn="1" w:lastColumn="0" w:noHBand="0" w:noVBand="0"/>
      </w:tblPr>
      <w:tblGrid>
        <w:gridCol w:w="3870"/>
        <w:gridCol w:w="3690"/>
        <w:gridCol w:w="1800"/>
      </w:tblGrid>
      <w:tr w:rsidR="00BB0877" w:rsidRPr="003E41E6" w14:paraId="21E98A52" w14:textId="77777777" w:rsidTr="003E41E6">
        <w:trPr>
          <w:cantSplit/>
        </w:trPr>
        <w:tc>
          <w:tcPr>
            <w:tcW w:w="9360" w:type="dxa"/>
            <w:gridSpan w:val="3"/>
            <w:shd w:val="clear" w:color="auto" w:fill="DBE5F1" w:themeFill="accent1" w:themeFillTint="33"/>
          </w:tcPr>
          <w:p w14:paraId="59ECBD6A" w14:textId="77777777" w:rsidR="00BB0877" w:rsidRPr="003E41E6" w:rsidRDefault="00810959" w:rsidP="003E41E6">
            <w:pPr>
              <w:pStyle w:val="TableText0"/>
              <w:keepNext/>
              <w:rPr>
                <w:b/>
              </w:rPr>
            </w:pPr>
            <w:r w:rsidRPr="003E41E6">
              <w:rPr>
                <w:b/>
              </w:rPr>
              <w:t xml:space="preserve">INDICATOR: </w:t>
            </w:r>
            <w:r w:rsidR="00BB0877" w:rsidRPr="003E41E6">
              <w:rPr>
                <w:b/>
              </w:rPr>
              <w:t>[ENTER INDICATOR #</w:t>
            </w:r>
            <w:r w:rsidRPr="003E41E6">
              <w:rPr>
                <w:b/>
              </w:rPr>
              <w:t xml:space="preserve"> AND TITLE]</w:t>
            </w:r>
            <w:r w:rsidR="00BB0877" w:rsidRPr="003E41E6">
              <w:rPr>
                <w:b/>
              </w:rPr>
              <w:t xml:space="preserve"> </w:t>
            </w:r>
          </w:p>
          <w:p w14:paraId="6A2B8065" w14:textId="77777777" w:rsidR="00BB0877" w:rsidRPr="003E41E6" w:rsidRDefault="00BB0877" w:rsidP="003E41E6">
            <w:pPr>
              <w:pStyle w:val="TableText0"/>
              <w:keepNext/>
              <w:rPr>
                <w:b/>
              </w:rPr>
            </w:pPr>
          </w:p>
        </w:tc>
      </w:tr>
      <w:tr w:rsidR="00BB0877" w:rsidRPr="003E41E6" w14:paraId="4BF88F91" w14:textId="77777777" w:rsidTr="003E41E6">
        <w:trPr>
          <w:cantSplit/>
          <w:trHeight w:val="1165"/>
        </w:trPr>
        <w:tc>
          <w:tcPr>
            <w:tcW w:w="9360" w:type="dxa"/>
            <w:gridSpan w:val="3"/>
          </w:tcPr>
          <w:p w14:paraId="176C2749" w14:textId="77777777" w:rsidR="00BB0877" w:rsidRPr="003E41E6" w:rsidRDefault="00BB0877" w:rsidP="003E41E6">
            <w:pPr>
              <w:pStyle w:val="TableText0"/>
              <w:rPr>
                <w:b/>
              </w:rPr>
            </w:pPr>
            <w:r w:rsidRPr="003E41E6">
              <w:rPr>
                <w:b/>
              </w:rPr>
              <w:t>DEFINITION:</w:t>
            </w:r>
          </w:p>
          <w:p w14:paraId="2B2BD78A" w14:textId="77777777" w:rsidR="00BB0877" w:rsidRPr="003E41E6" w:rsidRDefault="00BB0877" w:rsidP="003E41E6">
            <w:pPr>
              <w:pStyle w:val="TableText0"/>
              <w:rPr>
                <w:b/>
              </w:rPr>
            </w:pPr>
          </w:p>
        </w:tc>
      </w:tr>
      <w:tr w:rsidR="008769CA" w:rsidRPr="003E41E6" w14:paraId="6FE835B2" w14:textId="77777777" w:rsidTr="003E41E6">
        <w:trPr>
          <w:cantSplit/>
          <w:trHeight w:val="1057"/>
        </w:trPr>
        <w:tc>
          <w:tcPr>
            <w:tcW w:w="9360" w:type="dxa"/>
            <w:gridSpan w:val="3"/>
          </w:tcPr>
          <w:p w14:paraId="19A87DA0" w14:textId="77777777" w:rsidR="008769CA" w:rsidRPr="003E41E6" w:rsidRDefault="008769CA" w:rsidP="003E41E6">
            <w:pPr>
              <w:pStyle w:val="TableText0"/>
              <w:rPr>
                <w:b/>
              </w:rPr>
            </w:pPr>
            <w:r w:rsidRPr="003E41E6">
              <w:rPr>
                <w:b/>
              </w:rPr>
              <w:t>CALCULATIONS:</w:t>
            </w:r>
          </w:p>
        </w:tc>
      </w:tr>
      <w:tr w:rsidR="00BB0877" w:rsidRPr="003E41E6" w14:paraId="2EC9A67D" w14:textId="77777777" w:rsidTr="003E41E6">
        <w:trPr>
          <w:cantSplit/>
          <w:trHeight w:val="1237"/>
        </w:trPr>
        <w:tc>
          <w:tcPr>
            <w:tcW w:w="9360" w:type="dxa"/>
            <w:gridSpan w:val="3"/>
          </w:tcPr>
          <w:p w14:paraId="3A60CDF3" w14:textId="77777777" w:rsidR="00BB0877" w:rsidRPr="003E41E6" w:rsidRDefault="00BB0877" w:rsidP="003E41E6">
            <w:pPr>
              <w:pStyle w:val="TableText0"/>
              <w:rPr>
                <w:b/>
              </w:rPr>
            </w:pPr>
            <w:r w:rsidRPr="003E41E6">
              <w:rPr>
                <w:b/>
              </w:rPr>
              <w:t>RATIONALE:</w:t>
            </w:r>
          </w:p>
        </w:tc>
      </w:tr>
      <w:tr w:rsidR="00BB0877" w:rsidRPr="003E41E6" w14:paraId="2F20B4C1" w14:textId="77777777" w:rsidTr="003E41E6">
        <w:trPr>
          <w:cantSplit/>
          <w:trHeight w:val="814"/>
        </w:trPr>
        <w:tc>
          <w:tcPr>
            <w:tcW w:w="3870" w:type="dxa"/>
          </w:tcPr>
          <w:p w14:paraId="0904E0A1" w14:textId="77777777" w:rsidR="00BB0877" w:rsidRPr="003E41E6" w:rsidRDefault="00BB0877" w:rsidP="003E41E6">
            <w:pPr>
              <w:pStyle w:val="TableText0"/>
              <w:rPr>
                <w:b/>
              </w:rPr>
            </w:pPr>
            <w:r w:rsidRPr="003E41E6">
              <w:rPr>
                <w:b/>
              </w:rPr>
              <w:t xml:space="preserve">UNIT: </w:t>
            </w:r>
          </w:p>
        </w:tc>
        <w:tc>
          <w:tcPr>
            <w:tcW w:w="5490" w:type="dxa"/>
            <w:gridSpan w:val="2"/>
          </w:tcPr>
          <w:p w14:paraId="1B2A4473" w14:textId="77777777" w:rsidR="00BB0877" w:rsidRPr="003E41E6" w:rsidRDefault="00BB0877" w:rsidP="003E41E6">
            <w:pPr>
              <w:pStyle w:val="TableText0"/>
              <w:rPr>
                <w:b/>
              </w:rPr>
            </w:pPr>
            <w:r w:rsidRPr="003E41E6">
              <w:rPr>
                <w:b/>
              </w:rPr>
              <w:t>DISAGGREGATE BY:</w:t>
            </w:r>
          </w:p>
          <w:p w14:paraId="3F90BFF3" w14:textId="77777777" w:rsidR="00BB0877" w:rsidRPr="003E41E6" w:rsidRDefault="00BB0877" w:rsidP="003E41E6">
            <w:pPr>
              <w:pStyle w:val="TableText0"/>
              <w:rPr>
                <w:b/>
              </w:rPr>
            </w:pPr>
          </w:p>
        </w:tc>
      </w:tr>
      <w:tr w:rsidR="008769CA" w:rsidRPr="003E41E6" w14:paraId="0922564A" w14:textId="77777777" w:rsidTr="003E41E6">
        <w:trPr>
          <w:cantSplit/>
          <w:trHeight w:val="868"/>
        </w:trPr>
        <w:tc>
          <w:tcPr>
            <w:tcW w:w="3870" w:type="dxa"/>
          </w:tcPr>
          <w:p w14:paraId="14C32409" w14:textId="77777777" w:rsidR="008769CA" w:rsidRPr="003E41E6" w:rsidRDefault="008769CA" w:rsidP="003E41E6">
            <w:pPr>
              <w:pStyle w:val="TableText0"/>
              <w:rPr>
                <w:b/>
              </w:rPr>
            </w:pPr>
            <w:r w:rsidRPr="003E41E6">
              <w:rPr>
                <w:b/>
              </w:rPr>
              <w:t>TYPE (OUTPUT/OUTCOME/IMPACT):</w:t>
            </w:r>
          </w:p>
        </w:tc>
        <w:tc>
          <w:tcPr>
            <w:tcW w:w="3690" w:type="dxa"/>
          </w:tcPr>
          <w:p w14:paraId="1D4A3188" w14:textId="5F74ABAA" w:rsidR="008769CA" w:rsidRPr="003E41E6" w:rsidRDefault="008769CA" w:rsidP="003E41E6">
            <w:pPr>
              <w:pStyle w:val="TableText0"/>
              <w:rPr>
                <w:b/>
              </w:rPr>
            </w:pPr>
            <w:r w:rsidRPr="003E41E6">
              <w:rPr>
                <w:b/>
              </w:rPr>
              <w:t>CUMULATIVE/NON-CUMULATIVE:</w:t>
            </w:r>
          </w:p>
          <w:p w14:paraId="425AF417" w14:textId="77777777" w:rsidR="008769CA" w:rsidRPr="003E41E6" w:rsidRDefault="008769CA" w:rsidP="003E41E6">
            <w:pPr>
              <w:pStyle w:val="TableText0"/>
              <w:rPr>
                <w:b/>
              </w:rPr>
            </w:pPr>
          </w:p>
        </w:tc>
        <w:tc>
          <w:tcPr>
            <w:tcW w:w="1800" w:type="dxa"/>
          </w:tcPr>
          <w:p w14:paraId="3652ED59" w14:textId="77777777" w:rsidR="008769CA" w:rsidRPr="003E41E6" w:rsidRDefault="008769CA" w:rsidP="003E41E6">
            <w:pPr>
              <w:pStyle w:val="TableText0"/>
              <w:rPr>
                <w:b/>
              </w:rPr>
            </w:pPr>
            <w:r w:rsidRPr="003E41E6">
              <w:rPr>
                <w:b/>
              </w:rPr>
              <w:t>DIRECTION OF CHANGE</w:t>
            </w:r>
            <w:r w:rsidR="00810959" w:rsidRPr="003E41E6">
              <w:rPr>
                <w:b/>
              </w:rPr>
              <w:t xml:space="preserve"> (+/-)</w:t>
            </w:r>
            <w:r w:rsidRPr="003E41E6">
              <w:rPr>
                <w:b/>
              </w:rPr>
              <w:t>:</w:t>
            </w:r>
          </w:p>
          <w:p w14:paraId="266844C1" w14:textId="77777777" w:rsidR="008769CA" w:rsidRPr="003E41E6" w:rsidRDefault="008769CA" w:rsidP="003E41E6">
            <w:pPr>
              <w:pStyle w:val="TableText0"/>
              <w:rPr>
                <w:b/>
              </w:rPr>
            </w:pPr>
          </w:p>
        </w:tc>
      </w:tr>
      <w:tr w:rsidR="00BB0877" w:rsidRPr="003E41E6" w14:paraId="45571CD9" w14:textId="77777777" w:rsidTr="003E41E6">
        <w:trPr>
          <w:cantSplit/>
        </w:trPr>
        <w:tc>
          <w:tcPr>
            <w:tcW w:w="9360" w:type="dxa"/>
            <w:gridSpan w:val="3"/>
          </w:tcPr>
          <w:p w14:paraId="055514E0" w14:textId="77777777" w:rsidR="00BB0877" w:rsidRPr="003E41E6" w:rsidRDefault="00BB0877" w:rsidP="003E41E6">
            <w:pPr>
              <w:pStyle w:val="TableText0"/>
              <w:rPr>
                <w:b/>
              </w:rPr>
            </w:pPr>
            <w:r w:rsidRPr="003E41E6">
              <w:rPr>
                <w:b/>
              </w:rPr>
              <w:t xml:space="preserve">DATA </w:t>
            </w:r>
            <w:r w:rsidR="00D83538" w:rsidRPr="003E41E6">
              <w:rPr>
                <w:b/>
              </w:rPr>
              <w:t>COLLECTION METHOD</w:t>
            </w:r>
            <w:r w:rsidRPr="003E41E6">
              <w:rPr>
                <w:b/>
              </w:rPr>
              <w:t>:</w:t>
            </w:r>
          </w:p>
          <w:p w14:paraId="2C0E8D7F" w14:textId="77777777" w:rsidR="00BB0877" w:rsidRPr="003E41E6" w:rsidRDefault="00BB0877" w:rsidP="003E41E6">
            <w:pPr>
              <w:pStyle w:val="TableText0"/>
              <w:rPr>
                <w:b/>
              </w:rPr>
            </w:pPr>
          </w:p>
        </w:tc>
      </w:tr>
      <w:tr w:rsidR="00BB0877" w:rsidRPr="003E41E6" w14:paraId="78288E85" w14:textId="77777777" w:rsidTr="003E41E6">
        <w:trPr>
          <w:cantSplit/>
        </w:trPr>
        <w:tc>
          <w:tcPr>
            <w:tcW w:w="9360" w:type="dxa"/>
            <w:gridSpan w:val="3"/>
          </w:tcPr>
          <w:p w14:paraId="39FA9742" w14:textId="77777777" w:rsidR="00BB0877" w:rsidRPr="003E41E6" w:rsidRDefault="00BB0877" w:rsidP="003E41E6">
            <w:pPr>
              <w:pStyle w:val="TableText0"/>
              <w:rPr>
                <w:b/>
              </w:rPr>
            </w:pPr>
            <w:r w:rsidRPr="003E41E6">
              <w:rPr>
                <w:b/>
              </w:rPr>
              <w:t>MEASUREMENT NOTES:</w:t>
            </w:r>
          </w:p>
          <w:p w14:paraId="5D89A46E" w14:textId="77777777" w:rsidR="00BB0877" w:rsidRPr="003E41E6" w:rsidRDefault="00BB0877" w:rsidP="003E41E6">
            <w:pPr>
              <w:pStyle w:val="TableText0"/>
              <w:rPr>
                <w:b/>
              </w:rPr>
            </w:pPr>
            <w:r w:rsidRPr="003E41E6">
              <w:rPr>
                <w:b/>
              </w:rPr>
              <w:t xml:space="preserve">LEVEL </w:t>
            </w:r>
            <w:r w:rsidR="003E41E6" w:rsidRPr="003E41E6">
              <w:rPr>
                <w:b/>
              </w:rPr>
              <w:t xml:space="preserve">OF </w:t>
            </w:r>
            <w:r w:rsidRPr="003E41E6">
              <w:rPr>
                <w:b/>
              </w:rPr>
              <w:t xml:space="preserve">COLLECTION? </w:t>
            </w:r>
          </w:p>
          <w:p w14:paraId="0475E78E" w14:textId="77777777" w:rsidR="00BB0877" w:rsidRPr="003E41E6" w:rsidRDefault="00BB0877" w:rsidP="003E41E6">
            <w:pPr>
              <w:pStyle w:val="TableText0"/>
              <w:rPr>
                <w:b/>
              </w:rPr>
            </w:pPr>
            <w:r w:rsidRPr="003E41E6">
              <w:rPr>
                <w:b/>
              </w:rPr>
              <w:t xml:space="preserve">WHO COLLECTS DATA FOR THIS INDICATOR? </w:t>
            </w:r>
          </w:p>
          <w:p w14:paraId="3A40F306" w14:textId="77777777" w:rsidR="00BB0877" w:rsidRPr="003E41E6" w:rsidRDefault="00BB0877" w:rsidP="003E41E6">
            <w:pPr>
              <w:pStyle w:val="TableText0"/>
              <w:rPr>
                <w:b/>
              </w:rPr>
            </w:pPr>
            <w:r w:rsidRPr="003E41E6">
              <w:rPr>
                <w:b/>
              </w:rPr>
              <w:t xml:space="preserve">HOW SHOULD THEY BE COLLECTED? </w:t>
            </w:r>
          </w:p>
          <w:p w14:paraId="68B80F1C" w14:textId="77777777" w:rsidR="00BB0877" w:rsidRPr="003E41E6" w:rsidRDefault="00BB0877" w:rsidP="003E41E6">
            <w:pPr>
              <w:pStyle w:val="TableText0"/>
              <w:rPr>
                <w:b/>
              </w:rPr>
            </w:pPr>
            <w:r w:rsidRPr="003E41E6">
              <w:rPr>
                <w:b/>
              </w:rPr>
              <w:t xml:space="preserve">FREQUENCY OF COLLECTION? </w:t>
            </w:r>
          </w:p>
        </w:tc>
      </w:tr>
      <w:tr w:rsidR="00BB0877" w:rsidRPr="003E41E6" w14:paraId="5062C880" w14:textId="77777777" w:rsidTr="003E41E6">
        <w:trPr>
          <w:cantSplit/>
          <w:trHeight w:val="841"/>
        </w:trPr>
        <w:tc>
          <w:tcPr>
            <w:tcW w:w="9360" w:type="dxa"/>
            <w:gridSpan w:val="3"/>
          </w:tcPr>
          <w:p w14:paraId="46F06CFE" w14:textId="77777777" w:rsidR="00BB0877" w:rsidRPr="003E41E6" w:rsidRDefault="00BB0877" w:rsidP="003E41E6">
            <w:pPr>
              <w:pStyle w:val="TableText0"/>
              <w:rPr>
                <w:b/>
              </w:rPr>
            </w:pPr>
            <w:r w:rsidRPr="003E41E6">
              <w:rPr>
                <w:b/>
              </w:rPr>
              <w:t>FURTHER GUIDANCE:</w:t>
            </w:r>
          </w:p>
          <w:p w14:paraId="10921CAD" w14:textId="77777777" w:rsidR="00BB0877" w:rsidRPr="003E41E6" w:rsidRDefault="00BB0877" w:rsidP="003E41E6">
            <w:pPr>
              <w:pStyle w:val="TableText0"/>
              <w:rPr>
                <w:b/>
              </w:rPr>
            </w:pPr>
            <w:r w:rsidRPr="003E41E6">
              <w:rPr>
                <w:b/>
              </w:rPr>
              <w:t xml:space="preserve"> </w:t>
            </w:r>
          </w:p>
        </w:tc>
      </w:tr>
    </w:tbl>
    <w:p w14:paraId="78B2C46B" w14:textId="77777777" w:rsidR="00BB0877" w:rsidRDefault="00BB0877" w:rsidP="003A4302">
      <w:pPr>
        <w:widowControl w:val="0"/>
        <w:suppressAutoHyphens/>
        <w:autoSpaceDN w:val="0"/>
        <w:spacing w:after="0"/>
        <w:textAlignment w:val="baseline"/>
        <w:rPr>
          <w:rFonts w:cstheme="minorHAnsi"/>
          <w:color w:val="000000"/>
          <w:szCs w:val="24"/>
        </w:rPr>
      </w:pPr>
    </w:p>
    <w:p w14:paraId="159DABD2" w14:textId="77777777" w:rsidR="00BC096C" w:rsidRDefault="00BC096C">
      <w:pPr>
        <w:spacing w:after="0"/>
        <w:rPr>
          <w:rFonts w:eastAsiaTheme="majorEastAsia" w:cs="Arial"/>
          <w:b/>
          <w:bCs/>
          <w:color w:val="1F497D" w:themeColor="text2"/>
          <w:sz w:val="26"/>
          <w:szCs w:val="24"/>
        </w:rPr>
      </w:pPr>
      <w:r>
        <w:br w:type="page"/>
      </w:r>
    </w:p>
    <w:p w14:paraId="7D26289D" w14:textId="2BDE98EE" w:rsidR="00CD1BDE" w:rsidRDefault="006614CB" w:rsidP="000F03DD">
      <w:pPr>
        <w:pStyle w:val="Heading3"/>
      </w:pPr>
      <w:bookmarkStart w:id="28" w:name="_Toc429994793"/>
      <w:r>
        <w:t>2.4</w:t>
      </w:r>
      <w:r w:rsidR="00CD1BDE">
        <w:t>.1: Resources</w:t>
      </w:r>
      <w:bookmarkEnd w:id="28"/>
    </w:p>
    <w:p w14:paraId="3BF11708" w14:textId="77777777" w:rsidR="00CD1BDE" w:rsidRPr="001A4330" w:rsidRDefault="00CD1BDE" w:rsidP="00CD1BDE">
      <w:pPr>
        <w:pStyle w:val="Bullet1stLevel"/>
        <w:rPr>
          <w:szCs w:val="24"/>
        </w:rPr>
      </w:pPr>
      <w:r w:rsidRPr="001A4330">
        <w:rPr>
          <w:szCs w:val="24"/>
        </w:rPr>
        <w:t xml:space="preserve">The </w:t>
      </w:r>
      <w:hyperlink r:id="rId43" w:history="1">
        <w:r w:rsidRPr="00CD1BDE">
          <w:rPr>
            <w:rStyle w:val="Hyperlink"/>
            <w:szCs w:val="24"/>
          </w:rPr>
          <w:t>FFP Indicators Handbook Part I: Indicators for Baseline and Final Evaluation Surveys</w:t>
        </w:r>
      </w:hyperlink>
      <w:r w:rsidRPr="001A4330">
        <w:rPr>
          <w:szCs w:val="24"/>
        </w:rPr>
        <w:t xml:space="preserve"> contains performance indicator reference sheets (PIRS) for all current FFP indicators required for collection in baseline and endline surveys. </w:t>
      </w:r>
    </w:p>
    <w:p w14:paraId="2B0D5B75" w14:textId="77777777" w:rsidR="00CD1BDE" w:rsidRDefault="00CD1BDE" w:rsidP="00CD1BDE">
      <w:pPr>
        <w:pStyle w:val="Bullet1stLevel"/>
        <w:rPr>
          <w:szCs w:val="24"/>
        </w:rPr>
      </w:pPr>
      <w:r w:rsidRPr="001A4330">
        <w:rPr>
          <w:szCs w:val="24"/>
        </w:rPr>
        <w:t xml:space="preserve">The PIRS for FFP annual monitoring indicators are in the </w:t>
      </w:r>
      <w:hyperlink r:id="rId44" w:history="1">
        <w:r w:rsidRPr="00CD1BDE">
          <w:rPr>
            <w:rStyle w:val="Hyperlink"/>
            <w:szCs w:val="24"/>
          </w:rPr>
          <w:t>FFP Indicators Handbook Part II: Annual Monitoring Indicators</w:t>
        </w:r>
      </w:hyperlink>
      <w:r>
        <w:rPr>
          <w:szCs w:val="24"/>
        </w:rPr>
        <w:t>.</w:t>
      </w:r>
    </w:p>
    <w:p w14:paraId="2A642141" w14:textId="77777777" w:rsidR="007F6684" w:rsidRPr="00461290" w:rsidRDefault="007F6684" w:rsidP="007F6684">
      <w:pPr>
        <w:pStyle w:val="Bullet1stLevel"/>
      </w:pPr>
      <w:r>
        <w:t xml:space="preserve">The </w:t>
      </w:r>
      <w:hyperlink r:id="rId45" w:history="1">
        <w:r w:rsidRPr="00DE2291">
          <w:rPr>
            <w:rStyle w:val="Hyperlink"/>
          </w:rPr>
          <w:t>Gender Indicators: What, Why and How?</w:t>
        </w:r>
      </w:hyperlink>
      <w:r>
        <w:t xml:space="preserve"> brief highlights the use of gender indicators as a way of measuring change.</w:t>
      </w:r>
    </w:p>
    <w:p w14:paraId="5E5C8C95" w14:textId="77777777" w:rsidR="007F6684" w:rsidRDefault="007F6684" w:rsidP="007F6684">
      <w:pPr>
        <w:pStyle w:val="Bullet1stLevel"/>
      </w:pPr>
      <w:r>
        <w:t xml:space="preserve">Asian Development Bank’s </w:t>
      </w:r>
      <w:hyperlink r:id="rId46" w:history="1">
        <w:r w:rsidRPr="00DE2291">
          <w:rPr>
            <w:rStyle w:val="Hyperlink"/>
          </w:rPr>
          <w:t xml:space="preserve">Tool </w:t>
        </w:r>
        <w:r>
          <w:rPr>
            <w:rStyle w:val="Hyperlink"/>
          </w:rPr>
          <w:t>K</w:t>
        </w:r>
        <w:r w:rsidRPr="00DE2291">
          <w:rPr>
            <w:rStyle w:val="Hyperlink"/>
          </w:rPr>
          <w:t xml:space="preserve">it on </w:t>
        </w:r>
        <w:r>
          <w:rPr>
            <w:rStyle w:val="Hyperlink"/>
          </w:rPr>
          <w:t>Gender E</w:t>
        </w:r>
        <w:r w:rsidRPr="00DE2291">
          <w:rPr>
            <w:rStyle w:val="Hyperlink"/>
          </w:rPr>
          <w:t xml:space="preserve">quality </w:t>
        </w:r>
        <w:r>
          <w:rPr>
            <w:rStyle w:val="Hyperlink"/>
          </w:rPr>
          <w:t>R</w:t>
        </w:r>
        <w:r w:rsidRPr="00DE2291">
          <w:rPr>
            <w:rStyle w:val="Hyperlink"/>
          </w:rPr>
          <w:t xml:space="preserve">esults and </w:t>
        </w:r>
        <w:r>
          <w:rPr>
            <w:rStyle w:val="Hyperlink"/>
          </w:rPr>
          <w:t>I</w:t>
        </w:r>
        <w:r w:rsidRPr="00DE2291">
          <w:rPr>
            <w:rStyle w:val="Hyperlink"/>
          </w:rPr>
          <w:t>ndicators</w:t>
        </w:r>
      </w:hyperlink>
      <w:r>
        <w:t xml:space="preserve"> provides information on monitoring and evaluating gender equality results. </w:t>
      </w:r>
    </w:p>
    <w:p w14:paraId="35FF9E2E" w14:textId="77777777" w:rsidR="007F6684" w:rsidRPr="001A4330" w:rsidRDefault="007F6684" w:rsidP="00BC096C">
      <w:pPr>
        <w:pStyle w:val="Bullet1stLevel"/>
        <w:numPr>
          <w:ilvl w:val="0"/>
          <w:numId w:val="0"/>
        </w:numPr>
        <w:ind w:left="360"/>
        <w:rPr>
          <w:szCs w:val="24"/>
        </w:rPr>
      </w:pPr>
    </w:p>
    <w:p w14:paraId="3A7A7145" w14:textId="77777777" w:rsidR="00CD1BDE" w:rsidRDefault="00CD1BDE" w:rsidP="003A4302">
      <w:pPr>
        <w:widowControl w:val="0"/>
        <w:suppressAutoHyphens/>
        <w:autoSpaceDN w:val="0"/>
        <w:spacing w:after="0"/>
        <w:textAlignment w:val="baseline"/>
        <w:rPr>
          <w:rFonts w:cstheme="minorHAnsi"/>
          <w:color w:val="000000"/>
          <w:szCs w:val="24"/>
        </w:rPr>
      </w:pPr>
    </w:p>
    <w:p w14:paraId="55EB6FB4" w14:textId="77777777" w:rsidR="002A7C55" w:rsidRDefault="002A7C55">
      <w:pPr>
        <w:spacing w:after="0"/>
        <w:rPr>
          <w:rFonts w:eastAsiaTheme="majorEastAsia" w:cs="Arial"/>
          <w:b/>
          <w:bCs/>
          <w:iCs/>
          <w:color w:val="1F497D" w:themeColor="text2"/>
          <w:sz w:val="30"/>
          <w:szCs w:val="24"/>
        </w:rPr>
      </w:pPr>
      <w:r>
        <w:br w:type="page"/>
      </w:r>
    </w:p>
    <w:p w14:paraId="6D870154" w14:textId="3358230D" w:rsidR="002A7C55" w:rsidRPr="004525BB" w:rsidRDefault="002A7C55" w:rsidP="002A7C55">
      <w:pPr>
        <w:pStyle w:val="Heading1"/>
        <w:rPr>
          <w:rFonts w:eastAsia="Times New Roman"/>
        </w:rPr>
      </w:pPr>
      <w:bookmarkStart w:id="29" w:name="_Toc429994794"/>
      <w:r w:rsidRPr="007C5909">
        <w:rPr>
          <w:rFonts w:eastAsia="Times New Roman"/>
        </w:rPr>
        <w:t xml:space="preserve">Chapter </w:t>
      </w:r>
      <w:r>
        <w:rPr>
          <w:rFonts w:eastAsia="Times New Roman"/>
        </w:rPr>
        <w:t>3</w:t>
      </w:r>
      <w:r w:rsidRPr="007C5909">
        <w:rPr>
          <w:rFonts w:eastAsia="Times New Roman"/>
        </w:rPr>
        <w:t xml:space="preserve">: </w:t>
      </w:r>
      <w:r>
        <w:rPr>
          <w:rFonts w:eastAsia="Times New Roman"/>
        </w:rPr>
        <w:t xml:space="preserve">Annual Monitoring </w:t>
      </w:r>
      <w:r w:rsidR="00A1740B">
        <w:rPr>
          <w:rFonts w:eastAsia="Times New Roman"/>
        </w:rPr>
        <w:t>Strategy</w:t>
      </w:r>
      <w:bookmarkEnd w:id="29"/>
      <w:r>
        <w:rPr>
          <w:rFonts w:eastAsia="Times New Roman"/>
        </w:rPr>
        <w:t xml:space="preserve"> </w:t>
      </w:r>
      <w:r w:rsidRPr="007C5909">
        <w:rPr>
          <w:rFonts w:eastAsia="Times New Roman"/>
        </w:rPr>
        <w:t xml:space="preserve"> </w:t>
      </w:r>
    </w:p>
    <w:p w14:paraId="06582EC6" w14:textId="38246C31" w:rsidR="00083611" w:rsidRDefault="00990DB9" w:rsidP="008C6600">
      <w:pPr>
        <w:pStyle w:val="Heading2"/>
        <w:spacing w:before="0" w:after="60"/>
      </w:pPr>
      <w:bookmarkStart w:id="30" w:name="_Toc429994795"/>
      <w:r w:rsidRPr="00370DD5">
        <w:t xml:space="preserve">Section </w:t>
      </w:r>
      <w:r w:rsidR="00A12BA8">
        <w:t>3</w:t>
      </w:r>
      <w:r w:rsidRPr="00370DD5">
        <w:t>.</w:t>
      </w:r>
      <w:r w:rsidR="00A12BA8">
        <w:t>1</w:t>
      </w:r>
      <w:r w:rsidRPr="00370DD5">
        <w:t>: Annual Monitoring</w:t>
      </w:r>
      <w:bookmarkEnd w:id="30"/>
    </w:p>
    <w:p w14:paraId="00071915" w14:textId="79C8E445" w:rsidR="00990DB9" w:rsidRDefault="002A7C55" w:rsidP="000A269E">
      <w:pPr>
        <w:pStyle w:val="Heading3"/>
      </w:pPr>
      <w:bookmarkStart w:id="31" w:name="_Toc429994796"/>
      <w:r>
        <w:t>3</w:t>
      </w:r>
      <w:r w:rsidR="0003700E">
        <w:t>.1</w:t>
      </w:r>
      <w:r w:rsidR="00A12BA8">
        <w:t>.1</w:t>
      </w:r>
      <w:r w:rsidR="0003700E">
        <w:t xml:space="preserve">: </w:t>
      </w:r>
      <w:r w:rsidR="00083611">
        <w:t>Overview</w:t>
      </w:r>
      <w:bookmarkEnd w:id="31"/>
    </w:p>
    <w:p w14:paraId="2B59E21E" w14:textId="005C0D94" w:rsidR="00185404" w:rsidRDefault="00083611" w:rsidP="007E6136">
      <w:r>
        <w:t xml:space="preserve">The Annual Monitoring </w:t>
      </w:r>
      <w:r w:rsidR="00CD607E">
        <w:t xml:space="preserve">section </w:t>
      </w:r>
      <w:r>
        <w:t>should</w:t>
      </w:r>
      <w:r w:rsidR="00C82BF1">
        <w:t xml:space="preserve"> describe </w:t>
      </w:r>
      <w:r>
        <w:t>the</w:t>
      </w:r>
      <w:r w:rsidR="00C82BF1">
        <w:t xml:space="preserve"> </w:t>
      </w:r>
      <w:r w:rsidR="00990DB9">
        <w:t>collect</w:t>
      </w:r>
      <w:r>
        <w:t>ion</w:t>
      </w:r>
      <w:r w:rsidR="006F210D">
        <w:t xml:space="preserve"> and</w:t>
      </w:r>
      <w:r w:rsidR="00C82BF1">
        <w:t xml:space="preserve"> </w:t>
      </w:r>
      <w:r w:rsidR="00990DB9">
        <w:t>process</w:t>
      </w:r>
      <w:r>
        <w:t>ing of</w:t>
      </w:r>
      <w:r w:rsidR="00C82BF1">
        <w:t xml:space="preserve"> </w:t>
      </w:r>
      <w:r w:rsidR="00990DB9">
        <w:t xml:space="preserve">data </w:t>
      </w:r>
      <w:r w:rsidR="006F210D">
        <w:t>to</w:t>
      </w:r>
      <w:r>
        <w:t xml:space="preserve"> get </w:t>
      </w:r>
      <w:r w:rsidR="000F3FAA">
        <w:t xml:space="preserve">“actual” </w:t>
      </w:r>
      <w:r w:rsidR="00185404">
        <w:t xml:space="preserve">values </w:t>
      </w:r>
      <w:r w:rsidR="00CF0359">
        <w:t xml:space="preserve">for </w:t>
      </w:r>
      <w:r w:rsidR="000F3FAA">
        <w:t xml:space="preserve">the </w:t>
      </w:r>
      <w:r w:rsidR="00CF0359">
        <w:t>monitoring indicators</w:t>
      </w:r>
      <w:r w:rsidR="00331C65">
        <w:t xml:space="preserve"> in the IPTT</w:t>
      </w:r>
      <w:r w:rsidR="004D6E16">
        <w:t xml:space="preserve"> </w:t>
      </w:r>
      <w:r>
        <w:t>that</w:t>
      </w:r>
      <w:r w:rsidR="00185404">
        <w:t xml:space="preserve"> the </w:t>
      </w:r>
      <w:r w:rsidR="000515C4">
        <w:t>Awardee</w:t>
      </w:r>
      <w:r>
        <w:t xml:space="preserve"> submits</w:t>
      </w:r>
      <w:r w:rsidR="00990DB9">
        <w:t xml:space="preserve"> </w:t>
      </w:r>
      <w:r w:rsidR="00CF0359">
        <w:t>annual</w:t>
      </w:r>
      <w:r>
        <w:t xml:space="preserve">ly </w:t>
      </w:r>
      <w:r w:rsidR="00331C65">
        <w:t>as part of the ARR</w:t>
      </w:r>
      <w:r w:rsidR="00750006">
        <w:t xml:space="preserve">. </w:t>
      </w:r>
      <w:r w:rsidR="00185404">
        <w:t>For partnership and consortium-managed awards, this section must describe how partners share responsibilities for these processes and identify where responsibility lies for finalizing the values.</w:t>
      </w:r>
    </w:p>
    <w:p w14:paraId="3244682D" w14:textId="77777777" w:rsidR="00185404" w:rsidRDefault="00990DB9" w:rsidP="007E6136">
      <w:r>
        <w:t>A</w:t>
      </w:r>
      <w:r w:rsidR="000C1ECF">
        <w:t>wardees may use a</w:t>
      </w:r>
      <w:r>
        <w:t xml:space="preserve"> data flow diagram</w:t>
      </w:r>
      <w:r w:rsidR="00CF0359">
        <w:t>,</w:t>
      </w:r>
      <w:r w:rsidR="000C1ECF">
        <w:t xml:space="preserve"> matrix</w:t>
      </w:r>
      <w:r w:rsidR="00CF0359">
        <w:t xml:space="preserve"> or other form of summary presentation</w:t>
      </w:r>
      <w:r>
        <w:t xml:space="preserve"> </w:t>
      </w:r>
      <w:r w:rsidR="000C1ECF">
        <w:t xml:space="preserve">to </w:t>
      </w:r>
      <w:r>
        <w:t xml:space="preserve">show </w:t>
      </w:r>
      <w:r w:rsidR="00CF0359">
        <w:t xml:space="preserve">when, where, </w:t>
      </w:r>
      <w:r>
        <w:t xml:space="preserve">how </w:t>
      </w:r>
      <w:r w:rsidR="003E16F0">
        <w:t xml:space="preserve">and by whom </w:t>
      </w:r>
      <w:r>
        <w:t xml:space="preserve">raw data are </w:t>
      </w:r>
      <w:r w:rsidR="00CF0359">
        <w:t>collected</w:t>
      </w:r>
      <w:r w:rsidR="00F87681">
        <w:t>, aggregated,</w:t>
      </w:r>
      <w:r w:rsidR="00CF0359">
        <w:t xml:space="preserve"> </w:t>
      </w:r>
      <w:r>
        <w:t>processed</w:t>
      </w:r>
      <w:r w:rsidR="00F87681">
        <w:t xml:space="preserve"> and disaggregated</w:t>
      </w:r>
      <w:r>
        <w:t xml:space="preserve"> to achieve the annual reporting value</w:t>
      </w:r>
      <w:r w:rsidR="00083611">
        <w:t>s</w:t>
      </w:r>
      <w:r>
        <w:t xml:space="preserve">. </w:t>
      </w:r>
      <w:r w:rsidR="00FF7755">
        <w:t xml:space="preserve">(See Figure </w:t>
      </w:r>
      <w:r w:rsidR="00355470">
        <w:t>7</w:t>
      </w:r>
      <w:r w:rsidR="000F3FAA">
        <w:t xml:space="preserve"> at the end of this section for two example presentations for the same indicator</w:t>
      </w:r>
      <w:r w:rsidR="007E6136">
        <w:t>.</w:t>
      </w:r>
      <w:r w:rsidR="000F3FAA">
        <w:t xml:space="preserve">) </w:t>
      </w:r>
      <w:r w:rsidR="00083611">
        <w:t>The methods</w:t>
      </w:r>
      <w:r w:rsidR="00A678D7">
        <w:t>, timing</w:t>
      </w:r>
      <w:r w:rsidR="00083611">
        <w:t xml:space="preserve"> and responsible parties for the various steps may differ for different indicators. </w:t>
      </w:r>
      <w:r w:rsidR="00CF0359">
        <w:t>Accompanying narrative may provide additional detail</w:t>
      </w:r>
      <w:r w:rsidR="00750006">
        <w:t xml:space="preserve">. </w:t>
      </w:r>
      <w:r w:rsidR="00083611">
        <w:t>Relevant i</w:t>
      </w:r>
      <w:r w:rsidR="00185404">
        <w:t>nformation in the indicators’ PIRS should be referenced rather than repeated</w:t>
      </w:r>
      <w:r w:rsidR="00750006">
        <w:t xml:space="preserve">. </w:t>
      </w:r>
    </w:p>
    <w:p w14:paraId="055D4E35" w14:textId="0E827C1B" w:rsidR="00990DB9" w:rsidRDefault="00F87681" w:rsidP="007E6136">
      <w:r w:rsidRPr="00592325">
        <w:t>Applicants</w:t>
      </w:r>
      <w:r w:rsidR="00083611" w:rsidRPr="00592325">
        <w:t xml:space="preserve"> must include a broad overview of the proposed</w:t>
      </w:r>
      <w:r w:rsidRPr="00592325">
        <w:t xml:space="preserve"> Annual Monitoring</w:t>
      </w:r>
      <w:r w:rsidR="00CD607E">
        <w:t xml:space="preserve"> activities</w:t>
      </w:r>
      <w:r w:rsidR="00750006">
        <w:t xml:space="preserve">. </w:t>
      </w:r>
      <w:r w:rsidR="00CD607E">
        <w:t>M&amp;E plan should</w:t>
      </w:r>
      <w:r w:rsidR="00083611" w:rsidRPr="00592325">
        <w:t xml:space="preserve"> address all indicators in the</w:t>
      </w:r>
      <w:r w:rsidR="00A678D7" w:rsidRPr="00592325">
        <w:t xml:space="preserve"> </w:t>
      </w:r>
      <w:r w:rsidR="00083611" w:rsidRPr="00592325">
        <w:t>approved LogFrame</w:t>
      </w:r>
      <w:r w:rsidR="00A678D7" w:rsidRPr="00592325">
        <w:t xml:space="preserve"> </w:t>
      </w:r>
      <w:r w:rsidR="00157472" w:rsidRPr="00592325">
        <w:t xml:space="preserve">and all cross-cutting </w:t>
      </w:r>
      <w:r w:rsidR="00D665E9" w:rsidRPr="00592325">
        <w:t>theme</w:t>
      </w:r>
      <w:r w:rsidR="00157472" w:rsidRPr="00592325">
        <w:t xml:space="preserve">s (gender, environmental compliance, and community participation) </w:t>
      </w:r>
      <w:r w:rsidR="00A678D7" w:rsidRPr="00592325">
        <w:t>must be submitted</w:t>
      </w:r>
      <w:r w:rsidR="00157472" w:rsidRPr="00592325">
        <w:t xml:space="preserve"> post-</w:t>
      </w:r>
      <w:r w:rsidRPr="00592325">
        <w:t>award</w:t>
      </w:r>
      <w:r w:rsidR="00157472" w:rsidRPr="00592325">
        <w:t>,</w:t>
      </w:r>
      <w:r w:rsidRPr="00592325">
        <w:t xml:space="preserve"> according to the schedule specified</w:t>
      </w:r>
      <w:r w:rsidR="00A678D7" w:rsidRPr="00592325">
        <w:t xml:space="preserve"> in the award document </w:t>
      </w:r>
      <w:r w:rsidRPr="00592325">
        <w:t>or</w:t>
      </w:r>
      <w:r w:rsidR="00A678D7" w:rsidRPr="00592325">
        <w:t xml:space="preserve"> at </w:t>
      </w:r>
      <w:r w:rsidRPr="00592325">
        <w:t>the M&amp;E Workshop</w:t>
      </w:r>
      <w:r w:rsidR="00750006">
        <w:t xml:space="preserve">. </w:t>
      </w:r>
      <w:r w:rsidRPr="00592325">
        <w:t>Any change</w:t>
      </w:r>
      <w:r w:rsidR="00083611" w:rsidRPr="00592325">
        <w:t xml:space="preserve"> to the</w:t>
      </w:r>
      <w:r w:rsidRPr="00592325">
        <w:t xml:space="preserve"> plan</w:t>
      </w:r>
      <w:r w:rsidR="00083611" w:rsidRPr="00592325">
        <w:t xml:space="preserve"> for any indicator must be documented and approved by the AOR before implementation.</w:t>
      </w:r>
    </w:p>
    <w:p w14:paraId="678E0225" w14:textId="291691BF" w:rsidR="00CF0359" w:rsidRDefault="002A7C55" w:rsidP="000A269E">
      <w:pPr>
        <w:pStyle w:val="Heading3"/>
      </w:pPr>
      <w:bookmarkStart w:id="32" w:name="_Toc429994797"/>
      <w:bookmarkStart w:id="33" w:name="Datacollection"/>
      <w:r>
        <w:t>3</w:t>
      </w:r>
      <w:r w:rsidR="00CF0359" w:rsidRPr="00990DB9">
        <w:t>.</w:t>
      </w:r>
      <w:r w:rsidR="00A1740B">
        <w:t>1.</w:t>
      </w:r>
      <w:r w:rsidR="0003700E">
        <w:t>2</w:t>
      </w:r>
      <w:r w:rsidR="00CF0359">
        <w:t>:</w:t>
      </w:r>
      <w:r w:rsidR="00CF0359" w:rsidRPr="00990DB9">
        <w:t xml:space="preserve"> </w:t>
      </w:r>
      <w:r w:rsidR="00CF0359" w:rsidRPr="000A269E">
        <w:t>Data</w:t>
      </w:r>
      <w:r w:rsidR="00CF0359" w:rsidRPr="00990DB9">
        <w:t xml:space="preserve"> </w:t>
      </w:r>
      <w:r w:rsidR="007E6136" w:rsidRPr="00990DB9">
        <w:t>Collection</w:t>
      </w:r>
      <w:bookmarkEnd w:id="32"/>
    </w:p>
    <w:bookmarkEnd w:id="33"/>
    <w:p w14:paraId="4DF53CCD" w14:textId="3A3494C2" w:rsidR="00185404" w:rsidRDefault="00990DB9" w:rsidP="007E6136">
      <w:r>
        <w:t>Annual indicators measure change among direct beneficiaries</w:t>
      </w:r>
      <w:r w:rsidR="00750006">
        <w:t xml:space="preserve">. </w:t>
      </w:r>
      <w:r>
        <w:t xml:space="preserve">Rarely, and only with clear justification and approval of the AOR, should annual results be measured in the general population of the project’s geographic </w:t>
      </w:r>
      <w:r w:rsidR="00CB515E">
        <w:t>project</w:t>
      </w:r>
      <w:r>
        <w:t xml:space="preserve"> area</w:t>
      </w:r>
      <w:r w:rsidR="0096253C">
        <w:t xml:space="preserve"> instead of the project’s direct beneficiaries</w:t>
      </w:r>
      <w:r w:rsidR="00750006">
        <w:t xml:space="preserve">. </w:t>
      </w:r>
      <w:r>
        <w:t xml:space="preserve">(Note: This </w:t>
      </w:r>
      <w:r w:rsidR="00185404">
        <w:t xml:space="preserve">eliminates </w:t>
      </w:r>
      <w:r>
        <w:t xml:space="preserve">the </w:t>
      </w:r>
      <w:r w:rsidR="00185404">
        <w:t xml:space="preserve">possibility of </w:t>
      </w:r>
      <w:r w:rsidR="0096253C">
        <w:t xml:space="preserve">relying on </w:t>
      </w:r>
      <w:r>
        <w:t>general clinic based data tha</w:t>
      </w:r>
      <w:r w:rsidR="008C6600">
        <w:t>t include non-beneficiaries</w:t>
      </w:r>
      <w:r w:rsidR="0096253C">
        <w:t xml:space="preserve"> to measure change among direct beneficiaries</w:t>
      </w:r>
      <w:r w:rsidR="008C6600">
        <w:t xml:space="preserve">.)  </w:t>
      </w:r>
    </w:p>
    <w:p w14:paraId="542A6BDF" w14:textId="77777777" w:rsidR="00D94DBB" w:rsidRDefault="00185404" w:rsidP="007E6136">
      <w:r w:rsidRPr="00123F8B">
        <w:t xml:space="preserve">Direct beneficiaries include all individuals, households, communities, institutions, and groups that </w:t>
      </w:r>
      <w:r w:rsidR="00D94DBB">
        <w:t>receive direct benefit by participating in project interventions</w:t>
      </w:r>
      <w:r w:rsidR="00927713" w:rsidRPr="00123F8B">
        <w:t xml:space="preserve">. </w:t>
      </w:r>
      <w:r w:rsidR="00D94DBB">
        <w:t>In addition, w</w:t>
      </w:r>
      <w:r w:rsidRPr="00123F8B">
        <w:t xml:space="preserve">hen </w:t>
      </w:r>
      <w:r w:rsidR="00927713" w:rsidRPr="00123F8B">
        <w:t>an intervention</w:t>
      </w:r>
      <w:r w:rsidRPr="00123F8B">
        <w:t xml:space="preserve"> employs a deliberate strategy of training a relatively small number of individuals with the intent that these trainees will deliver </w:t>
      </w:r>
      <w:r w:rsidR="00D94DBB">
        <w:t xml:space="preserve">similar </w:t>
      </w:r>
      <w:r w:rsidRPr="00123F8B">
        <w:t>services or pass knowledge directly to other individuals or organizations (e.g., cascade training),</w:t>
      </w:r>
      <w:r w:rsidR="00927713" w:rsidRPr="00123F8B">
        <w:t xml:space="preserve"> both 1) those who are directly trained by project personnel</w:t>
      </w:r>
      <w:r w:rsidR="009B5E51" w:rsidRPr="00123F8B">
        <w:t xml:space="preserve"> </w:t>
      </w:r>
      <w:r w:rsidR="00927713" w:rsidRPr="00123F8B">
        <w:t>and</w:t>
      </w:r>
      <w:r w:rsidRPr="00123F8B">
        <w:t xml:space="preserve"> </w:t>
      </w:r>
      <w:r w:rsidR="00927713" w:rsidRPr="00123F8B">
        <w:t xml:space="preserve">2) </w:t>
      </w:r>
      <w:r w:rsidR="0066480F" w:rsidRPr="00123F8B">
        <w:t xml:space="preserve">the </w:t>
      </w:r>
      <w:r w:rsidRPr="00123F8B">
        <w:t xml:space="preserve">individuals who </w:t>
      </w:r>
      <w:r w:rsidR="00927713" w:rsidRPr="00123F8B">
        <w:t xml:space="preserve">directly </w:t>
      </w:r>
      <w:r w:rsidRPr="00123F8B">
        <w:t xml:space="preserve">benefit from </w:t>
      </w:r>
      <w:r w:rsidR="00927713" w:rsidRPr="00123F8B">
        <w:t xml:space="preserve">the </w:t>
      </w:r>
      <w:r w:rsidRPr="00123F8B">
        <w:t>services or training delivered by the project-trained individuals or organizations as part of that service delivery</w:t>
      </w:r>
      <w:r w:rsidR="00927713" w:rsidRPr="00123F8B">
        <w:t xml:space="preserve"> or knowledge-transfer plan</w:t>
      </w:r>
      <w:r w:rsidR="00D94DBB">
        <w:t xml:space="preserve"> are considered direct beneficiaries</w:t>
      </w:r>
      <w:r w:rsidRPr="00123F8B">
        <w:t xml:space="preserve">. </w:t>
      </w:r>
    </w:p>
    <w:p w14:paraId="7A793D53" w14:textId="77777777" w:rsidR="00D94DBB" w:rsidRDefault="0066480F" w:rsidP="007E6136">
      <w:r w:rsidRPr="00123F8B">
        <w:t xml:space="preserve">In addition, people who receive messages through mass media communications disseminated by </w:t>
      </w:r>
      <w:r w:rsidR="00D94DBB">
        <w:t xml:space="preserve">a </w:t>
      </w:r>
      <w:r w:rsidRPr="00123F8B">
        <w:t>project</w:t>
      </w:r>
      <w:r w:rsidR="00D94DBB">
        <w:t xml:space="preserve"> or who directly benefit from a project output, such as community asset developed or</w:t>
      </w:r>
      <w:r w:rsidRPr="00123F8B">
        <w:t xml:space="preserve"> </w:t>
      </w:r>
      <w:r w:rsidR="00D94DBB">
        <w:t xml:space="preserve">rehabilitated by the project (e.g., infrastructure) </w:t>
      </w:r>
      <w:r w:rsidRPr="00123F8B">
        <w:t xml:space="preserve">are considered direct beneficiaries, even though they may have had no direct contact with any project staff or trainees of the project. </w:t>
      </w:r>
    </w:p>
    <w:p w14:paraId="183287E6" w14:textId="77777777" w:rsidR="00990DB9" w:rsidRDefault="00185404" w:rsidP="007E6136">
      <w:r w:rsidRPr="00123F8B">
        <w:t xml:space="preserve">However, spontaneous spillover </w:t>
      </w:r>
      <w:r w:rsidR="00D94DBB">
        <w:t xml:space="preserve">learning or adoption </w:t>
      </w:r>
      <w:r w:rsidRPr="00123F8B">
        <w:t xml:space="preserve">of improved practices </w:t>
      </w:r>
      <w:r w:rsidR="00592325">
        <w:t>after</w:t>
      </w:r>
      <w:r w:rsidR="00592325" w:rsidRPr="00123F8B">
        <w:t xml:space="preserve"> </w:t>
      </w:r>
      <w:r w:rsidR="0066480F" w:rsidRPr="00123F8B">
        <w:t>informal contact with individuals trained by the project or those trained by project trainees,</w:t>
      </w:r>
      <w:r w:rsidRPr="00123F8B">
        <w:t xml:space="preserve"> does not count as a deliberate service delivery strategy</w:t>
      </w:r>
      <w:r w:rsidR="00750006">
        <w:t xml:space="preserve">. </w:t>
      </w:r>
      <w:r w:rsidRPr="00123F8B">
        <w:t xml:space="preserve">Neighbors and other household members who apply new practices based on observation and/or informal interactions with direct beneficiaries </w:t>
      </w:r>
      <w:r w:rsidR="00D94DBB">
        <w:t>should not be counted for annual monitoring indicators</w:t>
      </w:r>
      <w:r w:rsidRPr="00123F8B">
        <w:t>.</w:t>
      </w:r>
      <w:r w:rsidR="009B5E51" w:rsidRPr="00123F8B">
        <w:t xml:space="preserve"> Values for FFP annual monitoring indicators must be based on direct beneficiaries only.</w:t>
      </w:r>
    </w:p>
    <w:p w14:paraId="65944803" w14:textId="0E3BAD52" w:rsidR="00990DB9" w:rsidRDefault="009B5E51" w:rsidP="007E6136">
      <w:r>
        <w:t>Ideally, a</w:t>
      </w:r>
      <w:r w:rsidR="00990DB9">
        <w:t>nnual indicator values should be derived from data collected for all beneficiaries, not a s</w:t>
      </w:r>
      <w:r>
        <w:t>ubset</w:t>
      </w:r>
      <w:r w:rsidR="00750006">
        <w:t xml:space="preserve">. </w:t>
      </w:r>
      <w:r w:rsidR="00D94DBB">
        <w:t>In the case that values are based on a sample of beneficiaries,</w:t>
      </w:r>
      <w:r w:rsidR="00990DB9">
        <w:t xml:space="preserve"> the sampling methodology must be approved by the project’s AOR after review by the </w:t>
      </w:r>
      <w:r>
        <w:t xml:space="preserve">responsible </w:t>
      </w:r>
      <w:r w:rsidR="00990DB9">
        <w:t xml:space="preserve">FFP </w:t>
      </w:r>
      <w:r w:rsidR="00D94DBB">
        <w:t xml:space="preserve">M&amp;E </w:t>
      </w:r>
      <w:r w:rsidR="004A7D1D">
        <w:t>team member</w:t>
      </w:r>
      <w:r w:rsidR="00750006">
        <w:t xml:space="preserve">. </w:t>
      </w:r>
      <w:r w:rsidR="00D94DBB">
        <w:t>In these cases</w:t>
      </w:r>
      <w:r w:rsidR="00990DB9">
        <w:t xml:space="preserve"> </w:t>
      </w:r>
      <w:r w:rsidR="00D94DBB">
        <w:t>the sampling frame</w:t>
      </w:r>
      <w:r w:rsidR="00990DB9">
        <w:t xml:space="preserve"> and selection process must be described in th</w:t>
      </w:r>
      <w:r w:rsidR="00185404">
        <w:t>e</w:t>
      </w:r>
      <w:r w:rsidR="00990DB9">
        <w:t xml:space="preserve"> </w:t>
      </w:r>
      <w:r w:rsidR="003E16F0">
        <w:t xml:space="preserve">Annual Monitoring </w:t>
      </w:r>
      <w:r w:rsidR="00CD607E">
        <w:t>section</w:t>
      </w:r>
      <w:r w:rsidR="00FE5796">
        <w:t>.</w:t>
      </w:r>
    </w:p>
    <w:p w14:paraId="049B838B" w14:textId="7A4C3DD7" w:rsidR="001231A9" w:rsidRPr="008C6600" w:rsidRDefault="001231A9" w:rsidP="007E6136">
      <w:pPr>
        <w:rPr>
          <w:rFonts w:cs="Helvetica"/>
        </w:rPr>
      </w:pPr>
      <w:r>
        <w:rPr>
          <w:rFonts w:cs="Helvetica"/>
        </w:rPr>
        <w:t>Awardees may propose a mixture of data collection approaches for the various indicators. However, FFP strongly encourages partners to develop processes that capture and report as much data as possible throughout the year so that annual reporting values for most indicators can be derived from these data</w:t>
      </w:r>
      <w:r w:rsidR="00750006">
        <w:rPr>
          <w:rFonts w:cs="Helvetica"/>
        </w:rPr>
        <w:t xml:space="preserve">. </w:t>
      </w:r>
    </w:p>
    <w:p w14:paraId="5D1226EA" w14:textId="77777777" w:rsidR="007E4AD6" w:rsidRDefault="00990DB9" w:rsidP="007E6136">
      <w:pPr>
        <w:rPr>
          <w:rFonts w:cs="Helvetica"/>
        </w:rPr>
      </w:pPr>
      <w:r>
        <w:rPr>
          <w:rFonts w:cs="Helvetica"/>
        </w:rPr>
        <w:t>The</w:t>
      </w:r>
      <w:r w:rsidR="007E4AD6">
        <w:rPr>
          <w:rFonts w:cs="Helvetica"/>
        </w:rPr>
        <w:t>re are three</w:t>
      </w:r>
      <w:r>
        <w:rPr>
          <w:rFonts w:cs="Helvetica"/>
        </w:rPr>
        <w:t xml:space="preserve"> general approaches for colle</w:t>
      </w:r>
      <w:r w:rsidR="007E4AD6">
        <w:rPr>
          <w:rFonts w:cs="Helvetica"/>
        </w:rPr>
        <w:t>cting data for annual reporting:</w:t>
      </w:r>
    </w:p>
    <w:p w14:paraId="1C6BBA6C" w14:textId="77777777" w:rsidR="007E4AD6" w:rsidRPr="00123F8B" w:rsidRDefault="007E4AD6" w:rsidP="007E6136">
      <w:r w:rsidRPr="00237A5F">
        <w:rPr>
          <w:b/>
        </w:rPr>
        <w:t>Routine data collection</w:t>
      </w:r>
      <w:r>
        <w:t xml:space="preserve"> from all beneficiaries:</w:t>
      </w:r>
      <w:r w:rsidR="00990DB9">
        <w:t xml:space="preserve"> </w:t>
      </w:r>
      <w:r>
        <w:t xml:space="preserve">This </w:t>
      </w:r>
      <w:r w:rsidR="00003D90">
        <w:t>typically</w:t>
      </w:r>
      <w:r w:rsidR="00D94DBB">
        <w:t xml:space="preserve"> involves</w:t>
      </w:r>
      <w:r>
        <w:t xml:space="preserve"> </w:t>
      </w:r>
      <w:r w:rsidR="004A7D1D">
        <w:t xml:space="preserve">implementing staff members </w:t>
      </w:r>
      <w:r>
        <w:t xml:space="preserve">getting information for all beneficiaries of a given type at the </w:t>
      </w:r>
      <w:r w:rsidR="00C82BF1">
        <w:t>intervention</w:t>
      </w:r>
      <w:r>
        <w:t xml:space="preserve"> sites</w:t>
      </w:r>
      <w:r w:rsidR="00750006">
        <w:t xml:space="preserve">. </w:t>
      </w:r>
      <w:r w:rsidR="00D94DBB">
        <w:t>Examples of routine data collection are:</w:t>
      </w:r>
      <w:r w:rsidR="00C82BF1" w:rsidRPr="00123F8B">
        <w:t xml:space="preserve"> </w:t>
      </w:r>
    </w:p>
    <w:p w14:paraId="6BDB8BC9" w14:textId="77777777" w:rsidR="00237A5F" w:rsidRPr="00123F8B" w:rsidRDefault="00237A5F" w:rsidP="009A3313">
      <w:pPr>
        <w:pStyle w:val="Bullet1stLevel"/>
      </w:pPr>
      <w:r w:rsidRPr="00123F8B">
        <w:t>Extension agents or</w:t>
      </w:r>
      <w:r w:rsidR="004A7D1D">
        <w:t xml:space="preserve"> project</w:t>
      </w:r>
      <w:r w:rsidRPr="00123F8B">
        <w:t xml:space="preserve"> staff collect informati</w:t>
      </w:r>
      <w:r w:rsidR="00D94DBB">
        <w:t>on from trainees, participants in farmer field schools, or mothers who attend care groups</w:t>
      </w:r>
      <w:r w:rsidR="00750006">
        <w:t xml:space="preserve">. </w:t>
      </w:r>
      <w:r w:rsidRPr="00123F8B">
        <w:t xml:space="preserve">Community-based health workers, midwives, or other volunteers collect information directly from beneficiaries </w:t>
      </w:r>
      <w:r w:rsidR="004A7D1D">
        <w:t xml:space="preserve">when they receive services </w:t>
      </w:r>
      <w:r w:rsidRPr="00123F8B">
        <w:t xml:space="preserve">or </w:t>
      </w:r>
      <w:r w:rsidR="00D94DBB">
        <w:t xml:space="preserve">extract information </w:t>
      </w:r>
      <w:r w:rsidRPr="00123F8B">
        <w:t>from beneficiary health records during home visits or at sites of growth monitoring, food distribution, and health or nutrition education.</w:t>
      </w:r>
    </w:p>
    <w:p w14:paraId="608E93F4" w14:textId="77777777" w:rsidR="00237A5F" w:rsidRPr="00123F8B" w:rsidRDefault="00D94DBB" w:rsidP="009A3313">
      <w:pPr>
        <w:pStyle w:val="Bullet1stLevel"/>
      </w:pPr>
      <w:r>
        <w:t>Sectoral supervisors extract</w:t>
      </w:r>
      <w:r w:rsidR="00237A5F" w:rsidRPr="00123F8B">
        <w:t xml:space="preserve"> information from monthly reports from groups or communities, e.g., information about loans granted and repaid within savings and loan groups or the type of actions taken by community committees.</w:t>
      </w:r>
    </w:p>
    <w:p w14:paraId="58CEF43F" w14:textId="3BB0E364" w:rsidR="00237A5F" w:rsidRPr="00D94DBB" w:rsidRDefault="00D94DBB" w:rsidP="000A269E">
      <w:pPr>
        <w:pStyle w:val="Bullet1stLevel-Last"/>
      </w:pPr>
      <w:r>
        <w:t>C</w:t>
      </w:r>
      <w:r w:rsidR="00237A5F" w:rsidRPr="00123F8B">
        <w:t xml:space="preserve">ommunity early warning or disaster risk reduction plans </w:t>
      </w:r>
      <w:r>
        <w:t xml:space="preserve">reviewed </w:t>
      </w:r>
      <w:r w:rsidR="00237A5F" w:rsidRPr="00123F8B">
        <w:t xml:space="preserve">at regular intervals </w:t>
      </w:r>
      <w:r w:rsidR="004A7D1D">
        <w:t xml:space="preserve">by project specialists </w:t>
      </w:r>
      <w:r w:rsidR="00237A5F" w:rsidRPr="00123F8B">
        <w:t xml:space="preserve">to assess whether </w:t>
      </w:r>
      <w:r w:rsidR="0096253C">
        <w:t xml:space="preserve">they </w:t>
      </w:r>
      <w:r w:rsidR="00237A5F" w:rsidRPr="00123F8B">
        <w:t>are complete, viable, and on schedule</w:t>
      </w:r>
      <w:r w:rsidR="00750006">
        <w:t xml:space="preserve">. </w:t>
      </w:r>
    </w:p>
    <w:p w14:paraId="167CF15A" w14:textId="59ED6D12" w:rsidR="007B61BD" w:rsidRPr="00123F8B" w:rsidRDefault="007E4AD6" w:rsidP="007E6136">
      <w:r w:rsidRPr="00237A5F">
        <w:rPr>
          <w:b/>
        </w:rPr>
        <w:t>Routine beneficiary surveys</w:t>
      </w:r>
      <w:r>
        <w:t xml:space="preserve">: Another approach is to gather information </w:t>
      </w:r>
      <w:r w:rsidR="007B61BD">
        <w:t>at</w:t>
      </w:r>
      <w:r w:rsidR="00E911D1">
        <w:t xml:space="preserve"> regular intervals during the year from</w:t>
      </w:r>
      <w:r w:rsidR="00D94DBB">
        <w:t xml:space="preserve"> a</w:t>
      </w:r>
      <w:r w:rsidR="007B61BD">
        <w:t xml:space="preserve"> </w:t>
      </w:r>
      <w:r w:rsidR="00E911D1">
        <w:t>sample</w:t>
      </w:r>
      <w:r w:rsidR="00D94DBB">
        <w:t xml:space="preserve"> of </w:t>
      </w:r>
      <w:r w:rsidR="007B61BD">
        <w:t>intervention sites</w:t>
      </w:r>
      <w:r w:rsidR="00E911D1">
        <w:t xml:space="preserve"> or from a </w:t>
      </w:r>
      <w:r w:rsidR="009A35AF">
        <w:t>subset</w:t>
      </w:r>
      <w:r w:rsidR="00E911D1">
        <w:t xml:space="preserve"> of beneficiaries</w:t>
      </w:r>
      <w:r w:rsidR="009A35AF">
        <w:t xml:space="preserve"> sampled</w:t>
      </w:r>
      <w:r w:rsidR="004A7D1D">
        <w:t xml:space="preserve"> </w:t>
      </w:r>
      <w:r w:rsidR="00E911D1">
        <w:t>probabilistically</w:t>
      </w:r>
      <w:r>
        <w:t>.</w:t>
      </w:r>
      <w:r w:rsidR="007B61BD">
        <w:t xml:space="preserve"> To derive the annual figure, all of the data collected through the fiscal year would be analyzed as a whole.</w:t>
      </w:r>
      <w:r>
        <w:t xml:space="preserve"> This approach is particularly useful for measuring knowledge, attitudes or practices, which generally require more time for questions</w:t>
      </w:r>
      <w:r w:rsidR="00E911D1">
        <w:t>, and for which questioning of all beneficiaries would be onerous</w:t>
      </w:r>
      <w:r>
        <w:t xml:space="preserve">. </w:t>
      </w:r>
      <w:r w:rsidR="00E911D1">
        <w:t>T</w:t>
      </w:r>
      <w:r w:rsidR="007B61BD">
        <w:t xml:space="preserve">he sampling </w:t>
      </w:r>
      <w:r w:rsidR="00CD607E">
        <w:t>strategy</w:t>
      </w:r>
      <w:r w:rsidR="007B61BD">
        <w:t xml:space="preserve"> must be well defined and rigorously followed to assure that </w:t>
      </w:r>
      <w:r w:rsidR="00E911D1">
        <w:t xml:space="preserve">the </w:t>
      </w:r>
      <w:r w:rsidR="007B61BD">
        <w:t>data</w:t>
      </w:r>
      <w:r w:rsidR="00E911D1">
        <w:t xml:space="preserve"> collected</w:t>
      </w:r>
      <w:r w:rsidR="007B61BD">
        <w:t xml:space="preserve"> represent the beneficiary group as a </w:t>
      </w:r>
      <w:r w:rsidR="007B61BD" w:rsidRPr="00123F8B">
        <w:t>whole and to assure comparability from one year to the next.</w:t>
      </w:r>
      <w:r w:rsidR="00E911D1">
        <w:t xml:space="preserve"> Examples of data collection using routine beneficiary surveys </w:t>
      </w:r>
      <w:r w:rsidR="00003D90">
        <w:t>include</w:t>
      </w:r>
      <w:r w:rsidR="00E911D1">
        <w:t>:</w:t>
      </w:r>
    </w:p>
    <w:p w14:paraId="5243C2B7" w14:textId="77777777" w:rsidR="00237A5F" w:rsidRPr="00123F8B" w:rsidRDefault="00237A5F" w:rsidP="009A3313">
      <w:pPr>
        <w:pStyle w:val="Bullet1stLevel"/>
      </w:pPr>
      <w:r w:rsidRPr="00123F8B">
        <w:t xml:space="preserve">Regular visits (e.g., monthly or quarterly) by M&amp;E staff to carefully selected samples of intervention sites to observe and record information about the implementation process or to interview a systematically selected sample of beneficiaries about their experiences or current practices to monitor knowledge, attitude and practice throughout the year. </w:t>
      </w:r>
    </w:p>
    <w:p w14:paraId="0C91C917" w14:textId="047E3112" w:rsidR="00237A5F" w:rsidRPr="001231A9" w:rsidRDefault="00237A5F" w:rsidP="000A269E">
      <w:pPr>
        <w:pStyle w:val="Bullet1stLevel-Last"/>
        <w:rPr>
          <w:rFonts w:cs="Helvetica"/>
        </w:rPr>
      </w:pPr>
      <w:r w:rsidRPr="00123F8B">
        <w:t>Surveys of c</w:t>
      </w:r>
      <w:r w:rsidR="00E911D1">
        <w:t xml:space="preserve">ommunity members by M&amp;E staff </w:t>
      </w:r>
      <w:r w:rsidR="008C6600">
        <w:t>of</w:t>
      </w:r>
      <w:r w:rsidRPr="00123F8B">
        <w:t xml:space="preserve"> carefully selected samples of </w:t>
      </w:r>
      <w:r w:rsidR="008C6600">
        <w:t>beneficiaries</w:t>
      </w:r>
      <w:r w:rsidRPr="00123F8B">
        <w:t xml:space="preserve"> at regular periods (e.g., monthly, quarterly) to determine knowledge or attitudes related to messages broadcast generally in the communities</w:t>
      </w:r>
      <w:r w:rsidR="00750006">
        <w:t xml:space="preserve"> </w:t>
      </w:r>
      <w:r w:rsidRPr="00123F8B">
        <w:t>(e.g., through radio, on bil</w:t>
      </w:r>
      <w:r w:rsidR="009A35AF">
        <w:t>lboards, or community meetings).</w:t>
      </w:r>
    </w:p>
    <w:p w14:paraId="4FDC2C54" w14:textId="77777777" w:rsidR="00E911D1" w:rsidRDefault="007B61BD" w:rsidP="007E6136">
      <w:r w:rsidRPr="00237A5F">
        <w:rPr>
          <w:b/>
        </w:rPr>
        <w:t>Annual beneficiary surveys:</w:t>
      </w:r>
      <w:r w:rsidR="004028B3">
        <w:t xml:space="preserve"> </w:t>
      </w:r>
      <w:r w:rsidR="00A7463C">
        <w:t>T</w:t>
      </w:r>
      <w:r w:rsidR="006015DE">
        <w:t xml:space="preserve">he </w:t>
      </w:r>
      <w:r>
        <w:t>third approach</w:t>
      </w:r>
      <w:r w:rsidR="00E911D1">
        <w:t xml:space="preserve"> is to collect information for a large number of beneficiaries </w:t>
      </w:r>
      <w:r w:rsidR="00003D90">
        <w:t>using</w:t>
      </w:r>
      <w:r w:rsidR="00E911D1">
        <w:t xml:space="preserve"> </w:t>
      </w:r>
      <w:r w:rsidR="006015DE">
        <w:t>survey</w:t>
      </w:r>
      <w:r w:rsidR="00003D90">
        <w:t>s that consistently take</w:t>
      </w:r>
      <w:r w:rsidR="00E911D1">
        <w:t xml:space="preserve"> place at the same time of the year</w:t>
      </w:r>
      <w:r w:rsidR="00750006">
        <w:t xml:space="preserve">. </w:t>
      </w:r>
      <w:r w:rsidR="00E911D1">
        <w:t xml:space="preserve">The survey may take place at intervention sites or in homes. </w:t>
      </w:r>
      <w:r>
        <w:t xml:space="preserve">The timing might </w:t>
      </w:r>
      <w:r w:rsidR="00E911D1">
        <w:t>be near</w:t>
      </w:r>
      <w:r>
        <w:t xml:space="preserve"> the end of the fiscal year or it could relate to season. For example, annually, shortly after the planting season ends, the M&amp;E team could select a sample of beneficiaries, from wh</w:t>
      </w:r>
      <w:r w:rsidR="004A7D1D">
        <w:t>om</w:t>
      </w:r>
      <w:r>
        <w:t xml:space="preserve"> data collectors would ask a set of questions related to the preparation and planting of specific crops</w:t>
      </w:r>
      <w:r w:rsidR="00750006">
        <w:t xml:space="preserve">. </w:t>
      </w:r>
      <w:r>
        <w:t xml:space="preserve">The data collectors would have a limited time window in which to collect and report information, using a standard questionnaire, </w:t>
      </w:r>
      <w:r w:rsidR="00E911D1">
        <w:t xml:space="preserve">and </w:t>
      </w:r>
      <w:r>
        <w:t xml:space="preserve">only from the selected beneficiaries. </w:t>
      </w:r>
    </w:p>
    <w:p w14:paraId="4C9D7C77" w14:textId="77777777" w:rsidR="001402D5" w:rsidRPr="00E911D1" w:rsidRDefault="00237A5F" w:rsidP="007E6136">
      <w:r>
        <w:t>Most</w:t>
      </w:r>
      <w:r w:rsidR="007B61BD">
        <w:t xml:space="preserve"> </w:t>
      </w:r>
      <w:r w:rsidR="004A7D1D">
        <w:t xml:space="preserve">annual monitoring </w:t>
      </w:r>
      <w:r w:rsidR="007B61BD">
        <w:t>indicators relate to s</w:t>
      </w:r>
      <w:r w:rsidR="00E911D1">
        <w:t>pecific groups of beneficiaries</w:t>
      </w:r>
      <w:r w:rsidR="007B61BD">
        <w:t xml:space="preserve"> based on the type of intervent</w:t>
      </w:r>
      <w:r>
        <w:t>ions in which they are involved</w:t>
      </w:r>
      <w:r w:rsidR="00750006">
        <w:t xml:space="preserve">. </w:t>
      </w:r>
      <w:r>
        <w:t xml:space="preserve">FFP discourages the use of large household surveys </w:t>
      </w:r>
      <w:r w:rsidR="00E911D1">
        <w:t>to collect information from multiple</w:t>
      </w:r>
      <w:r>
        <w:t xml:space="preserve"> beneficiary groups because of the difficulty in sampling households to assure adequate coverage of every beneficiary group.</w:t>
      </w:r>
      <w:r w:rsidR="00DA759B" w:rsidRPr="00DA759B">
        <w:t xml:space="preserve"> </w:t>
      </w:r>
      <w:r w:rsidR="00DA759B">
        <w:t>Many FFP projects include numerous interventions, each of which benefits different individuals, households, and communities</w:t>
      </w:r>
      <w:r w:rsidR="00750006">
        <w:t xml:space="preserve">. </w:t>
      </w:r>
      <w:r w:rsidR="00DA759B">
        <w:t>Therefore, when designing an annual survey, a sampling frame must be developed for each set of beneficiaries</w:t>
      </w:r>
      <w:r w:rsidR="00750006">
        <w:t xml:space="preserve">. </w:t>
      </w:r>
      <w:r w:rsidR="00E911D1">
        <w:t xml:space="preserve">Especially if an intervention’s coverage of households in a community is low, it is difficult to find a sufficient number of beneficiaries of that intervention without biasing the selection for other beneficiary groups. </w:t>
      </w:r>
    </w:p>
    <w:p w14:paraId="50BCB4ED" w14:textId="77777777" w:rsidR="006F210D" w:rsidRDefault="00DA759B" w:rsidP="007E6136">
      <w:r>
        <w:t>Annual surveys for multiple beneficiary groups are useful when a large proportion of the population benefits from</w:t>
      </w:r>
      <w:r w:rsidR="006F210D">
        <w:t xml:space="preserve"> </w:t>
      </w:r>
      <w:r>
        <w:t>multiple</w:t>
      </w:r>
      <w:r w:rsidR="000260D0">
        <w:t xml:space="preserve"> interventions (</w:t>
      </w:r>
      <w:r w:rsidR="006F210D">
        <w:t xml:space="preserve">e.g., </w:t>
      </w:r>
      <w:r>
        <w:t xml:space="preserve">they receive </w:t>
      </w:r>
      <w:r w:rsidR="006F210D">
        <w:t>messag</w:t>
      </w:r>
      <w:r>
        <w:t>es</w:t>
      </w:r>
      <w:r w:rsidR="006F210D">
        <w:t xml:space="preserve"> via radio broadcasts,</w:t>
      </w:r>
      <w:r w:rsidR="00003D90">
        <w:t xml:space="preserve"> benefit from a general change</w:t>
      </w:r>
      <w:r>
        <w:t xml:space="preserve"> in governance systems or infrastructure</w:t>
      </w:r>
      <w:r w:rsidR="000260D0">
        <w:t>)</w:t>
      </w:r>
      <w:r>
        <w:t>,</w:t>
      </w:r>
      <w:r w:rsidR="006F210D">
        <w:t xml:space="preserve"> and for </w:t>
      </w:r>
      <w:r w:rsidR="00CB515E">
        <w:t>interventions</w:t>
      </w:r>
      <w:r w:rsidR="006F210D">
        <w:t xml:space="preserve"> that take </w:t>
      </w:r>
      <w:r>
        <w:t xml:space="preserve">a </w:t>
      </w:r>
      <w:r w:rsidR="006F210D">
        <w:t>facilitative approach</w:t>
      </w:r>
      <w:r>
        <w:t xml:space="preserve"> in multiple sectors</w:t>
      </w:r>
      <w:r w:rsidR="006F210D">
        <w:t>, relying of a few members of the community to disseminate messages and promote practices to the general public</w:t>
      </w:r>
      <w:r w:rsidR="00750006">
        <w:t xml:space="preserve">. </w:t>
      </w:r>
    </w:p>
    <w:p w14:paraId="7275BDD0" w14:textId="77777777" w:rsidR="006F210D" w:rsidRDefault="000260D0" w:rsidP="007E6136">
      <w:pPr>
        <w:rPr>
          <w:rFonts w:cstheme="minorHAnsi"/>
        </w:rPr>
      </w:pPr>
      <w:r>
        <w:t>FFP will only approve a</w:t>
      </w:r>
      <w:r w:rsidR="001231A9">
        <w:t xml:space="preserve">nnual surveys for those indicators for which data collection through routine monitoring is determined as not feasible or unreliable. </w:t>
      </w:r>
      <w:r w:rsidR="006F210D">
        <w:rPr>
          <w:rFonts w:cstheme="minorHAnsi"/>
        </w:rPr>
        <w:t xml:space="preserve">When the </w:t>
      </w:r>
      <w:r w:rsidR="000515C4">
        <w:rPr>
          <w:rFonts w:cstheme="minorHAnsi"/>
        </w:rPr>
        <w:t>Awardee</w:t>
      </w:r>
      <w:r w:rsidR="006F210D">
        <w:rPr>
          <w:rFonts w:cstheme="minorHAnsi"/>
        </w:rPr>
        <w:t xml:space="preserve"> chooses to conduct </w:t>
      </w:r>
      <w:r w:rsidR="00237A5F">
        <w:rPr>
          <w:rFonts w:cstheme="minorHAnsi"/>
        </w:rPr>
        <w:t xml:space="preserve">a large-scale </w:t>
      </w:r>
      <w:r w:rsidR="006F210D">
        <w:rPr>
          <w:rFonts w:cstheme="minorHAnsi"/>
        </w:rPr>
        <w:t>annual beneficiary-based survey</w:t>
      </w:r>
      <w:r w:rsidR="00237A5F">
        <w:rPr>
          <w:rFonts w:cstheme="minorHAnsi"/>
        </w:rPr>
        <w:t xml:space="preserve"> to collect information from numerous beneficiary groups</w:t>
      </w:r>
      <w:r w:rsidR="006F210D">
        <w:rPr>
          <w:rFonts w:cstheme="minorHAnsi"/>
        </w:rPr>
        <w:t>, the AOR must approve the survey SOW prior to implementation of the survey and prior to contracting, if the survey will be done by an external party</w:t>
      </w:r>
      <w:r w:rsidR="00750006">
        <w:rPr>
          <w:rFonts w:cstheme="minorHAnsi"/>
        </w:rPr>
        <w:t xml:space="preserve">. </w:t>
      </w:r>
      <w:r w:rsidR="006F210D">
        <w:rPr>
          <w:rFonts w:cstheme="minorHAnsi"/>
        </w:rPr>
        <w:t xml:space="preserve">The beneficiary-based survey SOW must include: </w:t>
      </w:r>
    </w:p>
    <w:p w14:paraId="5CD54418" w14:textId="77777777" w:rsidR="00BC096C" w:rsidRDefault="00BC096C" w:rsidP="007E6136">
      <w:pPr>
        <w:rPr>
          <w:rFonts w:cstheme="minorHAnsi"/>
        </w:rPr>
      </w:pPr>
    </w:p>
    <w:p w14:paraId="29FFCCF9" w14:textId="5145D27D" w:rsidR="006F210D" w:rsidRDefault="006F210D" w:rsidP="009A3313">
      <w:pPr>
        <w:pStyle w:val="Bullet1stLevel"/>
      </w:pPr>
      <w:r>
        <w:t xml:space="preserve">Justification for using </w:t>
      </w:r>
      <w:r w:rsidR="004A7D1D">
        <w:t>this type of</w:t>
      </w:r>
      <w:r>
        <w:t xml:space="preserve"> survey</w:t>
      </w:r>
    </w:p>
    <w:p w14:paraId="55674266" w14:textId="77777777" w:rsidR="004A7D1D" w:rsidRDefault="004A7D1D" w:rsidP="009A3313">
      <w:pPr>
        <w:pStyle w:val="Bullet1stLevel"/>
      </w:pPr>
      <w:r>
        <w:t>The indicators to be measured and the beneficiary groups each represents</w:t>
      </w:r>
    </w:p>
    <w:p w14:paraId="756B2A01" w14:textId="7EA8D787" w:rsidR="004A7D1D" w:rsidRDefault="004A7D1D" w:rsidP="009A3313">
      <w:pPr>
        <w:pStyle w:val="Bullet1stLevel"/>
      </w:pPr>
      <w:r>
        <w:t>Justification of the s</w:t>
      </w:r>
      <w:r w:rsidR="006F210D">
        <w:t>ampling</w:t>
      </w:r>
      <w:r>
        <w:t>, and how many from each beneficiary group will be included</w:t>
      </w:r>
      <w:r w:rsidR="006F210D">
        <w:t xml:space="preserve"> </w:t>
      </w:r>
    </w:p>
    <w:p w14:paraId="2B37583C" w14:textId="2E61593E" w:rsidR="006F210D" w:rsidRDefault="006F210D" w:rsidP="009A3313">
      <w:pPr>
        <w:pStyle w:val="Bullet1stLevel"/>
      </w:pPr>
      <w:r>
        <w:t>Methodology</w:t>
      </w:r>
    </w:p>
    <w:p w14:paraId="0540B09F" w14:textId="67A97B75" w:rsidR="006F210D" w:rsidRDefault="006F210D" w:rsidP="009A3313">
      <w:pPr>
        <w:pStyle w:val="Bullet1stLevel"/>
      </w:pPr>
      <w:r>
        <w:t>Awardee and/or External contractor responsibilities</w:t>
      </w:r>
    </w:p>
    <w:p w14:paraId="1DC4676E" w14:textId="6BF232D5" w:rsidR="006F210D" w:rsidRDefault="006F210D" w:rsidP="009A3313">
      <w:pPr>
        <w:pStyle w:val="Bullet1stLevel"/>
      </w:pPr>
      <w:r>
        <w:t>Awardee staff and/or External contractor qualifications</w:t>
      </w:r>
    </w:p>
    <w:p w14:paraId="12C0AC1F" w14:textId="77777777" w:rsidR="00237A5F" w:rsidRPr="00DB7891" w:rsidRDefault="006F210D" w:rsidP="000A269E">
      <w:pPr>
        <w:pStyle w:val="Bullet1stLevel-Last"/>
      </w:pPr>
      <w:r>
        <w:t>Timeline for activities and deliverables.</w:t>
      </w:r>
    </w:p>
    <w:p w14:paraId="0497EDD8" w14:textId="77777777" w:rsidR="00990DB9" w:rsidRDefault="00990DB9" w:rsidP="007E6136">
      <w:pPr>
        <w:pStyle w:val="Heading5"/>
      </w:pPr>
      <w:r>
        <w:t xml:space="preserve">Data </w:t>
      </w:r>
      <w:r w:rsidR="007E6136">
        <w:t>Collection Tools</w:t>
      </w:r>
    </w:p>
    <w:p w14:paraId="538C1D02" w14:textId="574B9E33" w:rsidR="000B1334" w:rsidRDefault="0059778F" w:rsidP="007E6136">
      <w:r>
        <w:t>Data collection tools should be standardized, to the extent possible, t</w:t>
      </w:r>
      <w:r w:rsidR="00D7414F">
        <w:t>o en</w:t>
      </w:r>
      <w:r w:rsidR="00990DB9">
        <w:t>sure</w:t>
      </w:r>
      <w:r>
        <w:t xml:space="preserve"> consistency of data</w:t>
      </w:r>
      <w:r w:rsidR="00750006">
        <w:t xml:space="preserve">. </w:t>
      </w:r>
      <w:r w:rsidR="00990DB9">
        <w:t>Reasons for non-standardized tools, e.g.,</w:t>
      </w:r>
      <w:r w:rsidR="00331C65">
        <w:t xml:space="preserve"> if</w:t>
      </w:r>
      <w:r w:rsidR="00990DB9">
        <w:t xml:space="preserve"> different tools </w:t>
      </w:r>
      <w:r w:rsidR="00331C65">
        <w:t xml:space="preserve">are </w:t>
      </w:r>
      <w:r w:rsidR="00990DB9">
        <w:t>used by sub-partner or at different locations, must be</w:t>
      </w:r>
      <w:r w:rsidR="00C200D8">
        <w:t xml:space="preserve"> explained</w:t>
      </w:r>
      <w:r w:rsidR="00990DB9">
        <w:t xml:space="preserve"> in the Annual Monitoring </w:t>
      </w:r>
      <w:r w:rsidR="00481224">
        <w:t>section of the M&amp;E plan.</w:t>
      </w:r>
      <w:r w:rsidR="00750006">
        <w:t xml:space="preserve"> </w:t>
      </w:r>
    </w:p>
    <w:p w14:paraId="4141AFA4" w14:textId="77777777" w:rsidR="00157472" w:rsidRDefault="00990DB9" w:rsidP="007E6136">
      <w:r w:rsidRPr="00021077">
        <w:t xml:space="preserve">Awardees must attach </w:t>
      </w:r>
      <w:r w:rsidR="00A7511C" w:rsidRPr="00021077">
        <w:t xml:space="preserve">examples of </w:t>
      </w:r>
      <w:r w:rsidRPr="00021077">
        <w:t xml:space="preserve">all </w:t>
      </w:r>
      <w:r w:rsidR="002F595B" w:rsidRPr="00021077">
        <w:t>available</w:t>
      </w:r>
      <w:r w:rsidR="00A7511C" w:rsidRPr="00021077">
        <w:t xml:space="preserve"> </w:t>
      </w:r>
      <w:r w:rsidRPr="00021077">
        <w:t>data collection tools to the M&amp;E Plan</w:t>
      </w:r>
      <w:r w:rsidR="002F595B" w:rsidRPr="00021077">
        <w:t xml:space="preserve"> </w:t>
      </w:r>
      <w:r w:rsidRPr="00021077">
        <w:t xml:space="preserve">and provide the AOR with </w:t>
      </w:r>
      <w:r w:rsidR="002F595B" w:rsidRPr="00021077">
        <w:t xml:space="preserve">additional or </w:t>
      </w:r>
      <w:r w:rsidRPr="00021077">
        <w:t>updated tools</w:t>
      </w:r>
      <w:r w:rsidR="002F595B" w:rsidRPr="00021077">
        <w:t xml:space="preserve"> as they are available</w:t>
      </w:r>
      <w:r w:rsidR="00750006">
        <w:t xml:space="preserve">. </w:t>
      </w:r>
      <w:r w:rsidRPr="00021077">
        <w:t>FFP recognizes that data collection tools may not be fully developed or refined at the time the M&amp;E Plan is first submitted</w:t>
      </w:r>
      <w:r w:rsidR="00750006">
        <w:t xml:space="preserve">. </w:t>
      </w:r>
      <w:r w:rsidRPr="00021077">
        <w:t xml:space="preserve">Nevertheless, draft tools (identified as such) should be included with the initial submission, and revised, final </w:t>
      </w:r>
      <w:r w:rsidR="00021077">
        <w:t>tool</w:t>
      </w:r>
      <w:r w:rsidR="00021077" w:rsidRPr="00021077">
        <w:t xml:space="preserve">s </w:t>
      </w:r>
      <w:r w:rsidR="002F595B" w:rsidRPr="00021077">
        <w:t>should</w:t>
      </w:r>
      <w:r w:rsidRPr="00021077">
        <w:t xml:space="preserve"> be submitted to replace earlier versions before </w:t>
      </w:r>
      <w:r w:rsidR="002F595B" w:rsidRPr="00021077">
        <w:t xml:space="preserve">they are generally used by </w:t>
      </w:r>
      <w:r w:rsidRPr="00021077">
        <w:t xml:space="preserve">project </w:t>
      </w:r>
      <w:r w:rsidR="0055629F" w:rsidRPr="00021077">
        <w:t>staff</w:t>
      </w:r>
      <w:r w:rsidR="00355470">
        <w:t>.</w:t>
      </w:r>
    </w:p>
    <w:p w14:paraId="0FFBFF39" w14:textId="77777777" w:rsidR="002F595B" w:rsidRDefault="002F595B" w:rsidP="007E6136">
      <w:pPr>
        <w:pStyle w:val="Heading5"/>
      </w:pPr>
      <w:r>
        <w:t xml:space="preserve">Additional </w:t>
      </w:r>
      <w:r w:rsidR="007E6136">
        <w:t xml:space="preserve">Guidance </w:t>
      </w:r>
      <w:r w:rsidR="00DB7891">
        <w:t xml:space="preserve">for </w:t>
      </w:r>
      <w:r w:rsidR="007E6136">
        <w:t>Data Collection</w:t>
      </w:r>
    </w:p>
    <w:p w14:paraId="517ADC9D" w14:textId="3E0D5760" w:rsidR="002F595B" w:rsidRDefault="002F595B" w:rsidP="007E6136">
      <w:r>
        <w:t xml:space="preserve">For the following four agricultural indicators, FFP encourages Awardees to refer to the </w:t>
      </w:r>
      <w:hyperlink r:id="rId47" w:history="1">
        <w:r w:rsidR="004E57F4" w:rsidRPr="004E57F4">
          <w:rPr>
            <w:rStyle w:val="Hyperlink"/>
          </w:rPr>
          <w:t>Feed the Future Agricultural Indicator Guide</w:t>
        </w:r>
      </w:hyperlink>
      <w:r w:rsidR="004E57F4" w:rsidRPr="004E57F4">
        <w:t xml:space="preserve"> for </w:t>
      </w:r>
      <w:r>
        <w:t>data collection guidance:</w:t>
      </w:r>
    </w:p>
    <w:p w14:paraId="716E41A2" w14:textId="77777777" w:rsidR="002F595B" w:rsidRPr="00355470" w:rsidRDefault="002F595B" w:rsidP="009A3313">
      <w:pPr>
        <w:pStyle w:val="Bullet1stLevel"/>
      </w:pPr>
      <w:r w:rsidRPr="00355470">
        <w:t xml:space="preserve">Indicator #8 (4.5-16, 17, 18): Gross margin per hectare, animal, or cage of selected product </w:t>
      </w:r>
    </w:p>
    <w:p w14:paraId="2DD8D272" w14:textId="0B00F767" w:rsidR="002F595B" w:rsidRPr="00355470" w:rsidRDefault="002F595B" w:rsidP="009A3313">
      <w:pPr>
        <w:pStyle w:val="Bullet1stLevel"/>
      </w:pPr>
      <w:r w:rsidRPr="00355470">
        <w:t xml:space="preserve">Indicator #9 (4.5.2-5): Number of farmers and others who have applied improved technologies or management practices as a result of USG assistance </w:t>
      </w:r>
    </w:p>
    <w:p w14:paraId="720E3D26" w14:textId="20DDDDDC" w:rsidR="002F595B" w:rsidRPr="00355470" w:rsidRDefault="002F595B" w:rsidP="009A3313">
      <w:pPr>
        <w:pStyle w:val="Bullet1stLevel"/>
      </w:pPr>
      <w:r w:rsidRPr="00355470">
        <w:t>Indicator #15 (4.5.2-2): Number of hectares under improved technologies or management practices as a result of USG assistance</w:t>
      </w:r>
    </w:p>
    <w:p w14:paraId="274CBD90" w14:textId="7A950E8B" w:rsidR="00990DB9" w:rsidRPr="00355470" w:rsidRDefault="002F595B" w:rsidP="000A269E">
      <w:pPr>
        <w:pStyle w:val="Bullet1stLevel-Last"/>
      </w:pPr>
      <w:r w:rsidRPr="00355470">
        <w:t>Indicator #16 (4.5.2-23): Value of incremental sales (collected at farm level) attributed to Feed the Future implementation</w:t>
      </w:r>
    </w:p>
    <w:p w14:paraId="46110060" w14:textId="442050E8" w:rsidR="00990DB9" w:rsidRDefault="002A7C55" w:rsidP="000A269E">
      <w:pPr>
        <w:pStyle w:val="Heading3"/>
      </w:pPr>
      <w:bookmarkStart w:id="34" w:name="_Toc429994798"/>
      <w:r>
        <w:t>3</w:t>
      </w:r>
      <w:r w:rsidR="00931FC8">
        <w:t>.</w:t>
      </w:r>
      <w:r w:rsidR="00A1740B">
        <w:t>1.</w:t>
      </w:r>
      <w:r w:rsidR="0003700E">
        <w:t>3</w:t>
      </w:r>
      <w:r w:rsidR="007E6136">
        <w:t>:</w:t>
      </w:r>
      <w:r w:rsidR="00931FC8">
        <w:t xml:space="preserve"> </w:t>
      </w:r>
      <w:r w:rsidR="00990DB9">
        <w:t xml:space="preserve">Data </w:t>
      </w:r>
      <w:r w:rsidR="007E6136">
        <w:t>F</w:t>
      </w:r>
      <w:r w:rsidR="00990DB9">
        <w:t>low</w:t>
      </w:r>
      <w:bookmarkEnd w:id="34"/>
      <w:r w:rsidR="00990DB9">
        <w:t xml:space="preserve"> </w:t>
      </w:r>
    </w:p>
    <w:p w14:paraId="15482C28" w14:textId="2642D52D" w:rsidR="00990DB9" w:rsidRDefault="000307F7" w:rsidP="005B3D36">
      <w:r>
        <w:t>To ensure accurate values, data collection, a</w:t>
      </w:r>
      <w:r w:rsidR="008F3A00">
        <w:t>ggregation, disaggregation, and other data processing</w:t>
      </w:r>
      <w:r>
        <w:t xml:space="preserve"> of raw data</w:t>
      </w:r>
      <w:r w:rsidR="008F3A00">
        <w:t xml:space="preserve"> should follow standardized, well-documented </w:t>
      </w:r>
      <w:r w:rsidR="00021077">
        <w:t>procedures</w:t>
      </w:r>
      <w:r w:rsidR="008F3A00">
        <w:t xml:space="preserve">. </w:t>
      </w:r>
      <w:r w:rsidR="00F91F6B">
        <w:t>Indicators with similar data flow should be grouped together and t</w:t>
      </w:r>
      <w:r w:rsidR="00990DB9">
        <w:t xml:space="preserve">he Annual Monitoring </w:t>
      </w:r>
      <w:r w:rsidR="00CD607E">
        <w:t xml:space="preserve">section </w:t>
      </w:r>
      <w:r w:rsidR="00990DB9">
        <w:t>should include</w:t>
      </w:r>
      <w:r w:rsidR="00F91F6B">
        <w:t xml:space="preserve"> data flow diagrams, matrices or other form of visual summary </w:t>
      </w:r>
      <w:r>
        <w:t xml:space="preserve">for each </w:t>
      </w:r>
      <w:r w:rsidR="00F91F6B">
        <w:t xml:space="preserve">group of </w:t>
      </w:r>
      <w:r>
        <w:t>indicator</w:t>
      </w:r>
      <w:r w:rsidR="00F91F6B">
        <w:t>s</w:t>
      </w:r>
      <w:r>
        <w:t xml:space="preserve"> </w:t>
      </w:r>
      <w:r w:rsidR="002F1BC3">
        <w:t>to</w:t>
      </w:r>
      <w:r w:rsidR="00C200D8">
        <w:t xml:space="preserve"> </w:t>
      </w:r>
      <w:r w:rsidR="00990DB9">
        <w:t xml:space="preserve">show the flow of data from </w:t>
      </w:r>
      <w:r>
        <w:t xml:space="preserve">the point of </w:t>
      </w:r>
      <w:r w:rsidR="00990DB9">
        <w:t>collection</w:t>
      </w:r>
      <w:r>
        <w:t>,</w:t>
      </w:r>
      <w:r w:rsidR="00990DB9">
        <w:t xml:space="preserve"> through the </w:t>
      </w:r>
      <w:r>
        <w:t>various offices or individuals where it is</w:t>
      </w:r>
      <w:r w:rsidR="00990DB9">
        <w:t xml:space="preserve"> verif</w:t>
      </w:r>
      <w:r>
        <w:t>ied</w:t>
      </w:r>
      <w:r w:rsidR="00990DB9">
        <w:t>, aggregate</w:t>
      </w:r>
      <w:r>
        <w:t>d</w:t>
      </w:r>
      <w:r w:rsidR="00990DB9">
        <w:t>, disaggregate</w:t>
      </w:r>
      <w:r>
        <w:t>d</w:t>
      </w:r>
      <w:r w:rsidR="00990DB9">
        <w:t>, enter</w:t>
      </w:r>
      <w:r>
        <w:t>ed</w:t>
      </w:r>
      <w:r w:rsidR="00990DB9">
        <w:t xml:space="preserve"> data into electronic devices</w:t>
      </w:r>
      <w:r w:rsidR="008206D7">
        <w:t>,</w:t>
      </w:r>
      <w:r w:rsidR="00990DB9">
        <w:t xml:space="preserve"> and otherwise proces</w:t>
      </w:r>
      <w:r>
        <w:t>sed</w:t>
      </w:r>
      <w:r w:rsidR="00990DB9">
        <w:t xml:space="preserve"> to derive the values that are finally reported </w:t>
      </w:r>
      <w:r w:rsidR="002F1BC3">
        <w:t>in the IPTT</w:t>
      </w:r>
      <w:r w:rsidR="00750006">
        <w:t xml:space="preserve">. </w:t>
      </w:r>
      <w:r w:rsidR="00990DB9">
        <w:t xml:space="preserve">Accompanying narrative should </w:t>
      </w:r>
      <w:r>
        <w:t>add</w:t>
      </w:r>
      <w:r w:rsidR="008F3A00">
        <w:t xml:space="preserve"> details about </w:t>
      </w:r>
      <w:r w:rsidR="00990DB9">
        <w:t>the nature of processing accomplished at each point and the frequency and timing of movement between points.</w:t>
      </w:r>
      <w:r w:rsidR="008206D7">
        <w:t xml:space="preserve"> </w:t>
      </w:r>
    </w:p>
    <w:p w14:paraId="0CD2C6BD" w14:textId="77777777" w:rsidR="00990DB9" w:rsidRDefault="002F1BC3" w:rsidP="005B3D36">
      <w:r>
        <w:t>The data flow should begin by describing th</w:t>
      </w:r>
      <w:r w:rsidR="000B1334">
        <w:t xml:space="preserve">e location, process, timing and actors </w:t>
      </w:r>
      <w:r>
        <w:t>involved in</w:t>
      </w:r>
      <w:r w:rsidR="00990DB9">
        <w:t xml:space="preserve"> collection</w:t>
      </w:r>
      <w:r w:rsidR="000B1334">
        <w:t xml:space="preserve">. </w:t>
      </w:r>
      <w:r>
        <w:t xml:space="preserve">It should note whether the raw </w:t>
      </w:r>
      <w:r w:rsidR="00990DB9">
        <w:t xml:space="preserve">data </w:t>
      </w:r>
      <w:r>
        <w:t>are</w:t>
      </w:r>
      <w:r w:rsidR="00990DB9">
        <w:t xml:space="preserve"> recorded on physical media, such as </w:t>
      </w:r>
      <w:r w:rsidR="00CB515E">
        <w:t xml:space="preserve">intervention </w:t>
      </w:r>
      <w:r w:rsidR="00990DB9">
        <w:t>regi</w:t>
      </w:r>
      <w:r w:rsidR="000307F7">
        <w:t>sters, beneficiary logs</w:t>
      </w:r>
      <w:r w:rsidR="00990DB9">
        <w:t>, or M&amp;E data collection sheets</w:t>
      </w:r>
      <w:r>
        <w:t xml:space="preserve"> that</w:t>
      </w:r>
      <w:r w:rsidR="00990DB9">
        <w:t xml:space="preserve"> are maintained at </w:t>
      </w:r>
      <w:r w:rsidR="00CB515E">
        <w:t xml:space="preserve">intervention </w:t>
      </w:r>
      <w:r w:rsidR="000307F7">
        <w:t>sites or field offices.</w:t>
      </w:r>
      <w:r w:rsidR="00990DB9">
        <w:t xml:space="preserve"> The</w:t>
      </w:r>
      <w:r w:rsidR="000B1334">
        <w:t xml:space="preserve"> flow should </w:t>
      </w:r>
      <w:r w:rsidR="000307F7">
        <w:t>continue by</w:t>
      </w:r>
      <w:r w:rsidR="000B1334">
        <w:t xml:space="preserve"> describ</w:t>
      </w:r>
      <w:r w:rsidR="000307F7">
        <w:t>ing</w:t>
      </w:r>
      <w:r w:rsidR="000B1334">
        <w:t xml:space="preserve"> how the</w:t>
      </w:r>
      <w:r w:rsidR="00990DB9">
        <w:t>se data</w:t>
      </w:r>
      <w:r w:rsidR="000B1334">
        <w:t>, in raw or aggregated form, are</w:t>
      </w:r>
      <w:r w:rsidR="00990DB9">
        <w:t xml:space="preserve"> transferred</w:t>
      </w:r>
      <w:r w:rsidR="000307F7">
        <w:t>,</w:t>
      </w:r>
      <w:r w:rsidR="00990DB9">
        <w:t xml:space="preserve"> </w:t>
      </w:r>
      <w:r w:rsidR="000307F7">
        <w:t>digitally or in hard copy, in</w:t>
      </w:r>
      <w:r w:rsidR="00990DB9">
        <w:t xml:space="preserve"> reports or data sets to a regional or national office</w:t>
      </w:r>
      <w:r w:rsidR="000B1334">
        <w:t>, and with what regularity</w:t>
      </w:r>
      <w:r w:rsidR="00990DB9">
        <w:t xml:space="preserve"> (e.g., monthly, quarterly - preferably, more frequently than annually) for further processing</w:t>
      </w:r>
      <w:r w:rsidR="000307F7">
        <w:t xml:space="preserve"> </w:t>
      </w:r>
      <w:r w:rsidR="000B1334">
        <w:t xml:space="preserve">– </w:t>
      </w:r>
      <w:r w:rsidR="000307F7">
        <w:t xml:space="preserve">addressing </w:t>
      </w:r>
      <w:r w:rsidR="000B1334">
        <w:t>what, when, where, and who – up to the point of report on the IPTT</w:t>
      </w:r>
      <w:r w:rsidR="00750006">
        <w:t xml:space="preserve">. </w:t>
      </w:r>
      <w:r w:rsidR="000B1334">
        <w:t xml:space="preserve">The data flow diagram should identify which data are entered and maintained in </w:t>
      </w:r>
      <w:r w:rsidR="000F3FAA">
        <w:t>monitoring</w:t>
      </w:r>
      <w:r w:rsidR="000B1334">
        <w:t xml:space="preserve"> data bases and how information from the data bases feed into annual reporting.</w:t>
      </w:r>
      <w:r w:rsidR="00DB7891">
        <w:t xml:space="preserve"> See Figure </w:t>
      </w:r>
      <w:r w:rsidR="00355470">
        <w:t>7</w:t>
      </w:r>
      <w:r w:rsidR="00DB7891">
        <w:t>, below, for two different ways to present the data flow for the same indicator.</w:t>
      </w:r>
    </w:p>
    <w:p w14:paraId="0D1EE9B9" w14:textId="6CF8D944" w:rsidR="009A4A25" w:rsidRDefault="00384D16" w:rsidP="005B3D36">
      <w:r>
        <w:t xml:space="preserve">If within a consortium, the data flow differs by partner, the presentation of the data flow in the Annual Monitoring </w:t>
      </w:r>
      <w:r w:rsidR="00CD607E">
        <w:t xml:space="preserve">section </w:t>
      </w:r>
      <w:r>
        <w:t>must clearly identify the flow for each partner.</w:t>
      </w:r>
    </w:p>
    <w:p w14:paraId="75F9265C" w14:textId="0EEC6E24" w:rsidR="00990DB9" w:rsidRDefault="002A7C55" w:rsidP="000A269E">
      <w:pPr>
        <w:pStyle w:val="Heading3"/>
      </w:pPr>
      <w:bookmarkStart w:id="35" w:name="_Toc429994799"/>
      <w:r>
        <w:t>3</w:t>
      </w:r>
      <w:r w:rsidR="00931FC8">
        <w:t>.</w:t>
      </w:r>
      <w:r w:rsidR="00A1740B">
        <w:t>1.</w:t>
      </w:r>
      <w:r w:rsidR="0003700E">
        <w:t>4</w:t>
      </w:r>
      <w:r w:rsidR="00552151">
        <w:t>:</w:t>
      </w:r>
      <w:r w:rsidR="00931FC8">
        <w:t xml:space="preserve"> </w:t>
      </w:r>
      <w:r w:rsidR="000F3FAA">
        <w:t>Monitoring</w:t>
      </w:r>
      <w:r w:rsidR="00990DB9">
        <w:t xml:space="preserve"> </w:t>
      </w:r>
      <w:r w:rsidR="00552151">
        <w:t>Databases</w:t>
      </w:r>
      <w:bookmarkEnd w:id="35"/>
    </w:p>
    <w:p w14:paraId="7241948D" w14:textId="77777777" w:rsidR="001402D5" w:rsidRPr="00021077" w:rsidRDefault="00990DB9" w:rsidP="005B3D36">
      <w:pPr>
        <w:rPr>
          <w:rFonts w:cs="Helvetica"/>
        </w:rPr>
      </w:pPr>
      <w:r w:rsidRPr="00021077">
        <w:t>FFP strongly recommends that</w:t>
      </w:r>
      <w:r w:rsidR="000307F7" w:rsidRPr="00021077">
        <w:t xml:space="preserve"> projects create and maintain </w:t>
      </w:r>
      <w:r w:rsidR="000F3FAA" w:rsidRPr="00021077">
        <w:t>monitoring</w:t>
      </w:r>
      <w:r w:rsidRPr="00021077">
        <w:t xml:space="preserve"> database</w:t>
      </w:r>
      <w:r w:rsidR="000F3FAA" w:rsidRPr="00021077">
        <w:t>s</w:t>
      </w:r>
      <w:r w:rsidRPr="00021077">
        <w:t xml:space="preserve"> to capture and track beneficiary (individual, household, community)</w:t>
      </w:r>
      <w:r w:rsidR="000307F7" w:rsidRPr="00021077">
        <w:t xml:space="preserve"> and intervention</w:t>
      </w:r>
      <w:r w:rsidRPr="00021077">
        <w:t xml:space="preserve"> level data needed to calculate values for all indicators reported to FFP annually</w:t>
      </w:r>
      <w:r w:rsidR="004200DC" w:rsidRPr="00021077">
        <w:t xml:space="preserve"> and</w:t>
      </w:r>
      <w:r w:rsidRPr="00021077">
        <w:t xml:space="preserve"> other indicators useful for project monitoring. </w:t>
      </w:r>
      <w:r w:rsidR="00067DF0" w:rsidRPr="00021077">
        <w:rPr>
          <w:rFonts w:cs="Helvetica"/>
        </w:rPr>
        <w:t>Data that is captured in databases is available at all times for analysis by project staff to answer questions about beneficiary participation and differences in beneficiary response and project outputs and outcomes across geographic locations</w:t>
      </w:r>
      <w:r w:rsidR="00750006">
        <w:rPr>
          <w:rFonts w:cs="Helvetica"/>
        </w:rPr>
        <w:t xml:space="preserve">. </w:t>
      </w:r>
      <w:r w:rsidR="00067DF0" w:rsidRPr="00021077">
        <w:t>D</w:t>
      </w:r>
      <w:r w:rsidR="004200DC" w:rsidRPr="00021077">
        <w:t>ata entered regularly into m</w:t>
      </w:r>
      <w:r w:rsidR="000F3FAA" w:rsidRPr="00021077">
        <w:rPr>
          <w:rFonts w:cs="Helvetica"/>
        </w:rPr>
        <w:t>oni</w:t>
      </w:r>
      <w:r w:rsidR="004200DC" w:rsidRPr="00021077">
        <w:rPr>
          <w:rFonts w:cs="Helvetica"/>
        </w:rPr>
        <w:t>t</w:t>
      </w:r>
      <w:r w:rsidR="000F3FAA" w:rsidRPr="00021077">
        <w:rPr>
          <w:rFonts w:cs="Helvetica"/>
        </w:rPr>
        <w:t>oring</w:t>
      </w:r>
      <w:r w:rsidR="000B1334" w:rsidRPr="00021077">
        <w:rPr>
          <w:rFonts w:cs="Helvetica"/>
        </w:rPr>
        <w:t xml:space="preserve"> data bases are </w:t>
      </w:r>
      <w:r w:rsidR="000F3FAA" w:rsidRPr="00021077">
        <w:rPr>
          <w:rFonts w:cs="Helvetica"/>
        </w:rPr>
        <w:t>useful for identifying</w:t>
      </w:r>
      <w:r w:rsidR="000B1334" w:rsidRPr="00021077">
        <w:rPr>
          <w:rFonts w:cs="Helvetica"/>
        </w:rPr>
        <w:t xml:space="preserve"> trends</w:t>
      </w:r>
      <w:r w:rsidR="009E0B67" w:rsidRPr="00021077">
        <w:rPr>
          <w:rFonts w:cs="Helvetica"/>
        </w:rPr>
        <w:t xml:space="preserve"> during the year</w:t>
      </w:r>
      <w:r w:rsidR="009F5821">
        <w:rPr>
          <w:rFonts w:cs="Helvetica"/>
        </w:rPr>
        <w:t>.</w:t>
      </w:r>
      <w:r w:rsidR="004200DC" w:rsidRPr="00021077">
        <w:rPr>
          <w:rFonts w:cs="Helvetica"/>
        </w:rPr>
        <w:t xml:space="preserve"> </w:t>
      </w:r>
      <w:r w:rsidR="00071872">
        <w:rPr>
          <w:rFonts w:cs="Helvetica"/>
        </w:rPr>
        <w:t>For example, a</w:t>
      </w:r>
      <w:r w:rsidR="000B1334" w:rsidRPr="00021077">
        <w:rPr>
          <w:rFonts w:cs="Helvetica"/>
        </w:rPr>
        <w:t xml:space="preserve"> database that records periodic anthropometric measures of beneficiary children during their enrolment in a curative nutrition </w:t>
      </w:r>
      <w:r w:rsidR="007B7E9C" w:rsidRPr="00021077">
        <w:rPr>
          <w:rFonts w:cs="Helvetica"/>
        </w:rPr>
        <w:t>project</w:t>
      </w:r>
      <w:r w:rsidR="000B1334" w:rsidRPr="00021077">
        <w:rPr>
          <w:rFonts w:cs="Helvetica"/>
        </w:rPr>
        <w:t xml:space="preserve"> would enable </w:t>
      </w:r>
      <w:r w:rsidR="004200DC" w:rsidRPr="00021077">
        <w:rPr>
          <w:rFonts w:cs="Helvetica"/>
        </w:rPr>
        <w:t>analyses</w:t>
      </w:r>
      <w:r w:rsidR="000B1334" w:rsidRPr="00021077">
        <w:rPr>
          <w:rFonts w:cs="Helvetica"/>
        </w:rPr>
        <w:t xml:space="preserve"> of weight gains durin</w:t>
      </w:r>
      <w:r w:rsidR="00331C65" w:rsidRPr="00021077">
        <w:rPr>
          <w:rFonts w:cs="Helvetica"/>
        </w:rPr>
        <w:t>g their treatment, and periodic recording</w:t>
      </w:r>
      <w:r w:rsidR="000B1334" w:rsidRPr="00021077">
        <w:rPr>
          <w:rFonts w:cs="Helvetica"/>
        </w:rPr>
        <w:t xml:space="preserve"> of monthly income of micro-finance group</w:t>
      </w:r>
      <w:r w:rsidR="00331C65" w:rsidRPr="00021077">
        <w:rPr>
          <w:rFonts w:cs="Helvetica"/>
        </w:rPr>
        <w:t xml:space="preserve"> member</w:t>
      </w:r>
      <w:r w:rsidR="000B1334" w:rsidRPr="00021077">
        <w:rPr>
          <w:rFonts w:cs="Helvetica"/>
        </w:rPr>
        <w:t xml:space="preserve">s would allow </w:t>
      </w:r>
      <w:r w:rsidR="00331C65" w:rsidRPr="00021077">
        <w:rPr>
          <w:rFonts w:cs="Helvetica"/>
        </w:rPr>
        <w:t>project staff to monitor the rate of</w:t>
      </w:r>
      <w:r w:rsidR="004200DC" w:rsidRPr="00021077">
        <w:rPr>
          <w:rFonts w:cs="Helvetica"/>
        </w:rPr>
        <w:t xml:space="preserve"> increase while</w:t>
      </w:r>
      <w:r w:rsidR="000B1334" w:rsidRPr="00021077">
        <w:rPr>
          <w:rFonts w:cs="Helvetica"/>
        </w:rPr>
        <w:t xml:space="preserve"> </w:t>
      </w:r>
      <w:r w:rsidR="009E0B67" w:rsidRPr="00021077">
        <w:rPr>
          <w:rFonts w:cs="Helvetica"/>
        </w:rPr>
        <w:t>participatin</w:t>
      </w:r>
      <w:r w:rsidR="004200DC" w:rsidRPr="00021077">
        <w:rPr>
          <w:rFonts w:cs="Helvetica"/>
        </w:rPr>
        <w:t>g</w:t>
      </w:r>
      <w:r w:rsidR="009E0B67" w:rsidRPr="00021077">
        <w:rPr>
          <w:rFonts w:cs="Helvetica"/>
        </w:rPr>
        <w:t xml:space="preserve"> in the </w:t>
      </w:r>
      <w:r w:rsidR="004200DC" w:rsidRPr="00021077">
        <w:rPr>
          <w:rFonts w:cs="Helvetica"/>
        </w:rPr>
        <w:t>intervention</w:t>
      </w:r>
      <w:r w:rsidR="009E0B67" w:rsidRPr="00021077">
        <w:rPr>
          <w:rFonts w:cs="Helvetica"/>
        </w:rPr>
        <w:t>.</w:t>
      </w:r>
      <w:r w:rsidR="00067DF0" w:rsidRPr="00021077">
        <w:rPr>
          <w:rFonts w:cs="Helvetica"/>
        </w:rPr>
        <w:t xml:space="preserve"> </w:t>
      </w:r>
    </w:p>
    <w:p w14:paraId="58ECCC3F" w14:textId="77777777" w:rsidR="00B6774B" w:rsidRPr="00021077" w:rsidRDefault="00F87681" w:rsidP="005B3D36">
      <w:r w:rsidRPr="00021077">
        <w:t xml:space="preserve">The project monitoring databases may be created using any database management software, </w:t>
      </w:r>
      <w:r w:rsidR="00071872">
        <w:t>(</w:t>
      </w:r>
      <w:r w:rsidRPr="00021077">
        <w:t>e.g., CsPro, MS Access, MS Excel, or SPSS</w:t>
      </w:r>
      <w:r w:rsidR="00071872">
        <w:t>)</w:t>
      </w:r>
      <w:r w:rsidRPr="00021077">
        <w:t xml:space="preserve">. FFP encourages Awardees to create relational databases with </w:t>
      </w:r>
      <w:r w:rsidR="00B6774B" w:rsidRPr="00021077">
        <w:t xml:space="preserve">unique </w:t>
      </w:r>
      <w:r w:rsidRPr="00021077">
        <w:t>community, household, and indi</w:t>
      </w:r>
      <w:r w:rsidR="00B6774B" w:rsidRPr="00021077">
        <w:t>vidual level</w:t>
      </w:r>
      <w:r w:rsidRPr="00021077">
        <w:t xml:space="preserve"> identifiers that enable accurate connections among the different beneficiary units, (</w:t>
      </w:r>
      <w:r w:rsidR="00B6774B" w:rsidRPr="00021077">
        <w:t>e.g., connecting</w:t>
      </w:r>
      <w:r w:rsidRPr="00021077">
        <w:t xml:space="preserve"> multiple household members who benefit from different interventions to their comm</w:t>
      </w:r>
      <w:r w:rsidR="00B6774B" w:rsidRPr="00021077">
        <w:t>on household, and connecting</w:t>
      </w:r>
      <w:r w:rsidRPr="00021077">
        <w:t xml:space="preserve"> multiple beneficiary households to their common community)</w:t>
      </w:r>
      <w:r w:rsidR="00750006">
        <w:t xml:space="preserve">. </w:t>
      </w:r>
      <w:r w:rsidRPr="00021077">
        <w:t>These connections ensure the accuracy of reporting, avoid double counting of beneficiaries or households that benefit from multiple interventions, and are important to demonstrate the degree of integration achieved through the project’s targeting.</w:t>
      </w:r>
      <w:r w:rsidR="00B6774B" w:rsidRPr="00021077">
        <w:t xml:space="preserve"> The databases are a resource that</w:t>
      </w:r>
      <w:r w:rsidRPr="00021077">
        <w:t xml:space="preserve"> </w:t>
      </w:r>
      <w:r w:rsidR="00B6774B" w:rsidRPr="00021077">
        <w:t xml:space="preserve">also </w:t>
      </w:r>
      <w:r w:rsidRPr="00021077">
        <w:t>allow</w:t>
      </w:r>
      <w:r w:rsidR="00B6774B" w:rsidRPr="00021077">
        <w:t>s</w:t>
      </w:r>
      <w:r w:rsidRPr="00021077">
        <w:t xml:space="preserve"> the Awardee to develop sampling frames for annual monitoring. </w:t>
      </w:r>
    </w:p>
    <w:p w14:paraId="0F6483CD" w14:textId="51638B0B" w:rsidR="00F87681" w:rsidRPr="00021077" w:rsidRDefault="00B6774B" w:rsidP="005B3D36">
      <w:r w:rsidRPr="00021077">
        <w:t xml:space="preserve">Before developing a new database system from scratch, an Awardee should review </w:t>
      </w:r>
      <w:r w:rsidR="00F87681" w:rsidRPr="00021077">
        <w:t xml:space="preserve">existing systems that </w:t>
      </w:r>
      <w:r w:rsidRPr="00021077">
        <w:t>were</w:t>
      </w:r>
      <w:r w:rsidR="00F87681" w:rsidRPr="00021077">
        <w:t xml:space="preserve"> developed using FFP resources</w:t>
      </w:r>
      <w:r w:rsidRPr="00021077">
        <w:t xml:space="preserve"> to evaluate whether one of these can be adapted to fit the project’s needs. </w:t>
      </w:r>
      <w:hyperlink r:id="rId48" w:history="1">
        <w:r w:rsidR="00BA3E26" w:rsidRPr="00CD607E">
          <w:rPr>
            <w:rStyle w:val="Hyperlink"/>
            <w:szCs w:val="24"/>
          </w:rPr>
          <w:t>McAID</w:t>
        </w:r>
      </w:hyperlink>
      <w:r w:rsidR="00BA3E26" w:rsidRPr="00BA3E26">
        <w:t xml:space="preserve"> </w:t>
      </w:r>
      <w:r w:rsidR="00F91F6B">
        <w:t xml:space="preserve">and </w:t>
      </w:r>
      <w:hyperlink r:id="rId49" w:history="1">
        <w:r w:rsidR="00F91F6B" w:rsidRPr="00CD607E">
          <w:rPr>
            <w:rStyle w:val="Hyperlink"/>
          </w:rPr>
          <w:t>SAMI</w:t>
        </w:r>
      </w:hyperlink>
      <w:r w:rsidR="00F91F6B">
        <w:t xml:space="preserve"> </w:t>
      </w:r>
      <w:r w:rsidR="00BA3E26" w:rsidRPr="00BA3E26">
        <w:t xml:space="preserve">developed by Save the Children and </w:t>
      </w:r>
      <w:hyperlink r:id="rId50" w:history="1">
        <w:r w:rsidR="00BA3E26" w:rsidRPr="00BA3E26">
          <w:rPr>
            <w:rStyle w:val="Hyperlink"/>
            <w:szCs w:val="24"/>
          </w:rPr>
          <w:t>I-SMART</w:t>
        </w:r>
      </w:hyperlink>
      <w:r w:rsidR="00BA3E26" w:rsidRPr="00BA3E26">
        <w:t xml:space="preserve"> developed by ACDI/VOCA are examples of such</w:t>
      </w:r>
      <w:r w:rsidR="00E62109">
        <w:t xml:space="preserve"> database systems.</w:t>
      </w:r>
      <w:r w:rsidR="00BA3E26" w:rsidRPr="00BA3E26">
        <w:t xml:space="preserve"> </w:t>
      </w:r>
    </w:p>
    <w:p w14:paraId="1E210D11" w14:textId="556DF35A" w:rsidR="00990DB9" w:rsidRPr="00021077" w:rsidRDefault="009E0B67" w:rsidP="005B3D36">
      <w:r w:rsidRPr="00021077">
        <w:t xml:space="preserve">The Annual Monitoring </w:t>
      </w:r>
      <w:r w:rsidR="00CD607E">
        <w:t>section</w:t>
      </w:r>
      <w:r w:rsidR="00990DB9" w:rsidRPr="00021077">
        <w:t xml:space="preserve"> should</w:t>
      </w:r>
      <w:r w:rsidR="0041771A" w:rsidRPr="00021077">
        <w:t xml:space="preserve"> describe</w:t>
      </w:r>
      <w:r w:rsidR="00990DB9" w:rsidRPr="00021077">
        <w:t xml:space="preserve"> the </w:t>
      </w:r>
      <w:r w:rsidR="0041771A" w:rsidRPr="00021077">
        <w:t xml:space="preserve">basic structures and </w:t>
      </w:r>
      <w:r w:rsidR="00990DB9" w:rsidRPr="00021077">
        <w:t>contents</w:t>
      </w:r>
      <w:r w:rsidR="009A68D0" w:rsidRPr="00021077">
        <w:t xml:space="preserve"> of </w:t>
      </w:r>
      <w:r w:rsidR="00067DF0" w:rsidRPr="00021077">
        <w:t>monitoring</w:t>
      </w:r>
      <w:r w:rsidR="009A68D0" w:rsidRPr="00021077">
        <w:t xml:space="preserve"> databases</w:t>
      </w:r>
      <w:r w:rsidR="0041771A" w:rsidRPr="00021077">
        <w:t xml:space="preserve">, the </w:t>
      </w:r>
      <w:r w:rsidR="002E0219" w:rsidRPr="00021077">
        <w:t xml:space="preserve">data entry </w:t>
      </w:r>
      <w:r w:rsidRPr="00021077">
        <w:t xml:space="preserve">process, and </w:t>
      </w:r>
      <w:r w:rsidR="0041771A" w:rsidRPr="00021077">
        <w:t>database</w:t>
      </w:r>
      <w:r w:rsidRPr="00021077">
        <w:t xml:space="preserve"> and data processing</w:t>
      </w:r>
      <w:r w:rsidR="0041771A" w:rsidRPr="00021077">
        <w:t xml:space="preserve"> application</w:t>
      </w:r>
      <w:r w:rsidR="002E0219" w:rsidRPr="00021077">
        <w:t>s</w:t>
      </w:r>
      <w:r w:rsidR="0041771A" w:rsidRPr="00021077">
        <w:t xml:space="preserve"> and version</w:t>
      </w:r>
      <w:r w:rsidR="002E0219" w:rsidRPr="00021077">
        <w:t>s</w:t>
      </w:r>
      <w:r w:rsidR="0041771A" w:rsidRPr="00021077">
        <w:t xml:space="preserve"> that will be used</w:t>
      </w:r>
      <w:r w:rsidRPr="00021077">
        <w:t>.</w:t>
      </w:r>
    </w:p>
    <w:p w14:paraId="74FF047D" w14:textId="6AEC0E86" w:rsidR="00E80573" w:rsidRPr="00021077" w:rsidRDefault="002A7C55" w:rsidP="000A269E">
      <w:pPr>
        <w:pStyle w:val="Heading3"/>
      </w:pPr>
      <w:bookmarkStart w:id="36" w:name="_Toc429994800"/>
      <w:r>
        <w:t>3</w:t>
      </w:r>
      <w:r w:rsidR="00E80573">
        <w:t>.</w:t>
      </w:r>
      <w:r w:rsidR="00A1740B">
        <w:t>1.</w:t>
      </w:r>
      <w:r w:rsidR="0003700E">
        <w:t>5</w:t>
      </w:r>
      <w:r w:rsidR="00552151">
        <w:t>:</w:t>
      </w:r>
      <w:r w:rsidR="00E80573">
        <w:t xml:space="preserve"> </w:t>
      </w:r>
      <w:r w:rsidR="00E80573" w:rsidRPr="00021077">
        <w:t>Cross-</w:t>
      </w:r>
      <w:r w:rsidR="00552151" w:rsidRPr="00021077">
        <w:t xml:space="preserve">Cutting </w:t>
      </w:r>
      <w:r w:rsidR="00E80573" w:rsidRPr="00021077">
        <w:t>Technical Areas</w:t>
      </w:r>
      <w:bookmarkEnd w:id="36"/>
    </w:p>
    <w:p w14:paraId="765C1BE7" w14:textId="2660B06D" w:rsidR="00E80573" w:rsidRDefault="00E80573" w:rsidP="005B3D36">
      <w:r>
        <w:t>I</w:t>
      </w:r>
      <w:r w:rsidRPr="00021077">
        <w:t xml:space="preserve">n the Annual Monitoring </w:t>
      </w:r>
      <w:r w:rsidR="00E5168A">
        <w:t>section</w:t>
      </w:r>
      <w:r w:rsidR="001F23E4">
        <w:t>,</w:t>
      </w:r>
      <w:r>
        <w:t xml:space="preserve"> </w:t>
      </w:r>
      <w:r w:rsidRPr="00021077">
        <w:t xml:space="preserve">Awardees </w:t>
      </w:r>
      <w:r>
        <w:t>must</w:t>
      </w:r>
      <w:r w:rsidRPr="00021077">
        <w:t xml:space="preserve"> describe how the project’s M&amp;E system will monitor and measure the frequency and quality of efforts to assure that all project activities consider the three cross-cutting </w:t>
      </w:r>
      <w:r>
        <w:t>Purposes of</w:t>
      </w:r>
      <w:r w:rsidRPr="00021077">
        <w:t xml:space="preserve"> gender-integration, environmental protection, and community participation. Awardees are also encouraged to employ qualitative methods to assess and monitor the degree to which these themes are integrated into project operations and progress towards integration</w:t>
      </w:r>
      <w:r w:rsidR="00750006">
        <w:t xml:space="preserve">. </w:t>
      </w:r>
      <w:r w:rsidRPr="00021077">
        <w:t xml:space="preserve">The Annual Monitoring </w:t>
      </w:r>
      <w:r w:rsidR="00CD607E">
        <w:t xml:space="preserve">section </w:t>
      </w:r>
      <w:r w:rsidRPr="00021077">
        <w:t>should highlight all of the methods the M&amp;E system will employ beyond the use of FFP indicators in sections designated to these themes, including descriptions of the staff members involved, methods used, frequency, locations and types of informants.</w:t>
      </w:r>
    </w:p>
    <w:p w14:paraId="46714760" w14:textId="362A6D91" w:rsidR="00622824" w:rsidRPr="00FC7D6B" w:rsidRDefault="002A7C55" w:rsidP="00622824">
      <w:pPr>
        <w:pStyle w:val="Heading4"/>
      </w:pPr>
      <w:r>
        <w:t>3.</w:t>
      </w:r>
      <w:r w:rsidR="00A1740B">
        <w:t>1.</w:t>
      </w:r>
      <w:r>
        <w:t>5.</w:t>
      </w:r>
      <w:r w:rsidR="00622824">
        <w:t xml:space="preserve">1: </w:t>
      </w:r>
      <w:r w:rsidR="00622824" w:rsidRPr="00FC7D6B">
        <w:t>Monitoring Community Participation and Involvement</w:t>
      </w:r>
    </w:p>
    <w:p w14:paraId="02CC11C2" w14:textId="77777777" w:rsidR="00622824" w:rsidRPr="00FC7D6B" w:rsidRDefault="00622824" w:rsidP="00622824">
      <w:r w:rsidRPr="00FC7D6B">
        <w:t>FFP expects Awardees to include members of the target communities as plans and decisions are made at various stages of the project, and the M&amp;E system should monitor the extent and quality of community participation and benefits of involvement at each stage</w:t>
      </w:r>
      <w:r>
        <w:t xml:space="preserve">. </w:t>
      </w:r>
      <w:r w:rsidRPr="00FC7D6B">
        <w:t>FFP has not yet developed indicators to measure community participation</w:t>
      </w:r>
      <w:r>
        <w:t xml:space="preserve">. </w:t>
      </w:r>
      <w:r w:rsidRPr="00FC7D6B">
        <w:t>Nevertheless, Awardees are required to describe in the M&amp;E Plan how the project’s M&amp;E system will measure the frequency and quality of community input and project-community interaction throughout the life of the project.  The strategy and tools to measure community participation must be context specific, consider cultural norms and practices, project Purposes, and interventions</w:t>
      </w:r>
      <w:r>
        <w:t xml:space="preserve">. </w:t>
      </w:r>
      <w:r w:rsidRPr="00FC7D6B">
        <w:t>This process may be largely qualitative, from which quantitative indicators may or may not be derived.</w:t>
      </w:r>
    </w:p>
    <w:p w14:paraId="69D1F7D2" w14:textId="77777777" w:rsidR="00622824" w:rsidRPr="00FC7D6B" w:rsidRDefault="00622824" w:rsidP="00622824">
      <w:r w:rsidRPr="00FC7D6B">
        <w:t>Methods to measure community involvement might include:</w:t>
      </w:r>
    </w:p>
    <w:p w14:paraId="371D23E9" w14:textId="77777777" w:rsidR="00622824" w:rsidRPr="00FC7D6B" w:rsidRDefault="00622824" w:rsidP="00622824">
      <w:pPr>
        <w:pStyle w:val="Bullet1stLevel"/>
      </w:pPr>
      <w:r w:rsidRPr="00FC7D6B">
        <w:rPr>
          <w:rFonts w:cstheme="minorHAnsi"/>
        </w:rPr>
        <w:t>Numbers and characteristics</w:t>
      </w:r>
      <w:r w:rsidRPr="00FC7D6B">
        <w:t xml:space="preserve"> (e.g., leaders and common members, men and women, different socio-economic groups, youth, disabled, beneficiaries and non-beneficiaries) of community members involved in information exchanges, analyses of project challenges and results, and input to and timely information about project decisions</w:t>
      </w:r>
    </w:p>
    <w:p w14:paraId="73F76C58" w14:textId="77777777" w:rsidR="00622824" w:rsidRPr="00FC7D6B" w:rsidRDefault="00622824" w:rsidP="00622824">
      <w:pPr>
        <w:pStyle w:val="Bullet1stLevel"/>
      </w:pPr>
      <w:r w:rsidRPr="00FC7D6B">
        <w:t xml:space="preserve">Nature of information received from and delivered to communities and degree or consistency of follow up to/by the communities </w:t>
      </w:r>
    </w:p>
    <w:p w14:paraId="76046FD7" w14:textId="77777777" w:rsidR="00622824" w:rsidRPr="00FC7D6B" w:rsidRDefault="00622824" w:rsidP="00622824">
      <w:pPr>
        <w:pStyle w:val="Bullet1stLevel"/>
      </w:pPr>
      <w:r w:rsidRPr="00FC7D6B">
        <w:t>Community members’ and project staff members’ perceptions about the quantity and quality of information exchanged between them</w:t>
      </w:r>
    </w:p>
    <w:p w14:paraId="23437F52" w14:textId="77777777" w:rsidR="00622824" w:rsidRPr="00FC7D6B" w:rsidRDefault="00622824" w:rsidP="00622824">
      <w:pPr>
        <w:pStyle w:val="Bullet1stLevel"/>
      </w:pPr>
      <w:r w:rsidRPr="00FC7D6B">
        <w:t>Community  members’ perceptions about the project’s responsiveness to the information they provide</w:t>
      </w:r>
    </w:p>
    <w:p w14:paraId="6F783C23" w14:textId="77777777" w:rsidR="00622824" w:rsidRPr="00461290" w:rsidRDefault="00622824" w:rsidP="00622824">
      <w:pPr>
        <w:pStyle w:val="Bullet1stLevel"/>
        <w:rPr>
          <w:rFonts w:cstheme="minorHAnsi"/>
        </w:rPr>
      </w:pPr>
      <w:r w:rsidRPr="00FC7D6B">
        <w:t xml:space="preserve">Knowledge of the project and community about one another </w:t>
      </w:r>
    </w:p>
    <w:p w14:paraId="72A7F243" w14:textId="14BA1F22" w:rsidR="00622824" w:rsidRPr="00FC7D6B" w:rsidRDefault="002A7C55" w:rsidP="00622824">
      <w:pPr>
        <w:pStyle w:val="Heading4"/>
      </w:pPr>
      <w:r>
        <w:t>3</w:t>
      </w:r>
      <w:r w:rsidR="00622824">
        <w:t>.</w:t>
      </w:r>
      <w:r w:rsidR="00A1740B">
        <w:t>1.</w:t>
      </w:r>
      <w:r w:rsidR="00622824">
        <w:t xml:space="preserve">5.2: </w:t>
      </w:r>
      <w:r w:rsidR="00622824" w:rsidRPr="00FC7D6B">
        <w:t>Community-Based/Participatory M&amp;E</w:t>
      </w:r>
    </w:p>
    <w:p w14:paraId="3005F5BE" w14:textId="665D0D74" w:rsidR="00622824" w:rsidRPr="00FC7D6B" w:rsidRDefault="00622824" w:rsidP="00622824">
      <w:r w:rsidRPr="00FC7D6B">
        <w:t xml:space="preserve">In </w:t>
      </w:r>
      <w:r w:rsidR="00DB0769">
        <w:t>conventional</w:t>
      </w:r>
      <w:r w:rsidRPr="00FC7D6B">
        <w:t xml:space="preserve"> monitoring, community members are important informants for M&amp;E, for example, with regard to:</w:t>
      </w:r>
    </w:p>
    <w:p w14:paraId="6FB1482C" w14:textId="77777777" w:rsidR="00622824" w:rsidRPr="00FC7D6B" w:rsidRDefault="00622824" w:rsidP="00622824">
      <w:pPr>
        <w:pStyle w:val="ListParagraph"/>
        <w:numPr>
          <w:ilvl w:val="1"/>
          <w:numId w:val="23"/>
        </w:numPr>
        <w:spacing w:after="60"/>
        <w:ind w:left="360"/>
        <w:contextualSpacing w:val="0"/>
        <w:rPr>
          <w:szCs w:val="24"/>
        </w:rPr>
      </w:pPr>
      <w:r w:rsidRPr="00461290">
        <w:rPr>
          <w:i/>
          <w:szCs w:val="24"/>
        </w:rPr>
        <w:t xml:space="preserve">Intervention selection, targeting and implementation: </w:t>
      </w:r>
      <w:r w:rsidRPr="00FC7D6B">
        <w:rPr>
          <w:szCs w:val="24"/>
        </w:rPr>
        <w:t>Relevance, acceptability, consistency, cultural appropriateness, effectiveness, consideration and use of community members’ capacities</w:t>
      </w:r>
      <w:r>
        <w:rPr>
          <w:szCs w:val="24"/>
        </w:rPr>
        <w:t>.</w:t>
      </w:r>
    </w:p>
    <w:p w14:paraId="7F2AAB21" w14:textId="77777777" w:rsidR="00622824" w:rsidRPr="00FC7D6B" w:rsidRDefault="00622824" w:rsidP="00622824">
      <w:pPr>
        <w:numPr>
          <w:ilvl w:val="0"/>
          <w:numId w:val="23"/>
        </w:numPr>
        <w:autoSpaceDE w:val="0"/>
        <w:autoSpaceDN w:val="0"/>
        <w:adjustRightInd w:val="0"/>
        <w:spacing w:after="60"/>
        <w:ind w:left="360"/>
        <w:rPr>
          <w:rFonts w:cstheme="minorHAnsi"/>
          <w:szCs w:val="24"/>
        </w:rPr>
      </w:pPr>
      <w:r w:rsidRPr="00461290">
        <w:rPr>
          <w:rFonts w:cstheme="minorHAnsi"/>
          <w:i/>
          <w:szCs w:val="24"/>
        </w:rPr>
        <w:t>Accountability and Cross-checking</w:t>
      </w:r>
      <w:r w:rsidRPr="00FC7D6B">
        <w:rPr>
          <w:rFonts w:cstheme="minorHAnsi"/>
          <w:szCs w:val="24"/>
        </w:rPr>
        <w:t>: Perceptions about staff interaction and responsiveness; accuracy of staff reports.</w:t>
      </w:r>
    </w:p>
    <w:p w14:paraId="22F4079A" w14:textId="77777777" w:rsidR="00622824" w:rsidRPr="00FC7D6B" w:rsidRDefault="00622824" w:rsidP="00622824">
      <w:pPr>
        <w:numPr>
          <w:ilvl w:val="0"/>
          <w:numId w:val="23"/>
        </w:numPr>
        <w:autoSpaceDE w:val="0"/>
        <w:autoSpaceDN w:val="0"/>
        <w:adjustRightInd w:val="0"/>
        <w:spacing w:after="60"/>
        <w:ind w:left="360"/>
        <w:rPr>
          <w:rFonts w:cstheme="minorHAnsi"/>
          <w:szCs w:val="24"/>
        </w:rPr>
      </w:pPr>
      <w:r w:rsidRPr="00461290">
        <w:rPr>
          <w:rFonts w:cstheme="minorHAnsi"/>
          <w:i/>
          <w:szCs w:val="24"/>
        </w:rPr>
        <w:t>Learning and adapting</w:t>
      </w:r>
      <w:r w:rsidRPr="00FC7D6B">
        <w:rPr>
          <w:rFonts w:cstheme="minorHAnsi"/>
          <w:szCs w:val="24"/>
        </w:rPr>
        <w:t>: What worked, and what did not? Why do some adopt certain behaviors while others don’t? Perceived benefits of interventions, outputs, and outcomes?  Unanticipated results (positive and negative)?</w:t>
      </w:r>
    </w:p>
    <w:p w14:paraId="06D4671B" w14:textId="77777777" w:rsidR="00622824" w:rsidRPr="008D3321" w:rsidRDefault="00622824" w:rsidP="00622824">
      <w:pPr>
        <w:numPr>
          <w:ilvl w:val="0"/>
          <w:numId w:val="23"/>
        </w:numPr>
        <w:autoSpaceDE w:val="0"/>
        <w:autoSpaceDN w:val="0"/>
        <w:adjustRightInd w:val="0"/>
        <w:ind w:left="360"/>
        <w:rPr>
          <w:rFonts w:cstheme="minorHAnsi"/>
          <w:szCs w:val="24"/>
        </w:rPr>
      </w:pPr>
      <w:r w:rsidRPr="00461290">
        <w:rPr>
          <w:rFonts w:cstheme="minorHAnsi"/>
          <w:i/>
          <w:szCs w:val="24"/>
        </w:rPr>
        <w:t>Communication</w:t>
      </w:r>
      <w:r w:rsidRPr="00FC7D6B">
        <w:rPr>
          <w:rFonts w:cstheme="minorHAnsi"/>
          <w:szCs w:val="24"/>
        </w:rPr>
        <w:t>: Knowledge of the interventions, roles of the implementing staff and USAID, information that is meaningful to, and desired by the target population, accessibility of formats and media used</w:t>
      </w:r>
      <w:r>
        <w:rPr>
          <w:rFonts w:cstheme="minorHAnsi"/>
          <w:szCs w:val="24"/>
        </w:rPr>
        <w:t>.</w:t>
      </w:r>
      <w:r w:rsidRPr="00FC7D6B">
        <w:rPr>
          <w:rFonts w:cstheme="minorHAnsi"/>
          <w:szCs w:val="24"/>
        </w:rPr>
        <w:t xml:space="preserve"> </w:t>
      </w:r>
    </w:p>
    <w:p w14:paraId="1D842737" w14:textId="7A0EF022" w:rsidR="00622824" w:rsidRDefault="00622824" w:rsidP="00622824">
      <w:r w:rsidRPr="00FC7D6B">
        <w:t>In community-based or participatory monitoring, community members become involved in the M&amp;E as data collectors, reporters, and analysts</w:t>
      </w:r>
      <w:r>
        <w:t xml:space="preserve">. </w:t>
      </w:r>
      <w:r w:rsidRPr="00FC7D6B">
        <w:t xml:space="preserve">Community leaders, volunteers, groups supported by the project, or even the whole community get involved in collecting and reporting information related to intervention outputs and outcomes. </w:t>
      </w:r>
      <w:r>
        <w:t>Communities engage in discussion to analyze and plan responses to the collected information.</w:t>
      </w:r>
      <w:r w:rsidRPr="00622824">
        <w:t xml:space="preserve"> </w:t>
      </w:r>
      <w:r w:rsidRPr="00FC7D6B">
        <w:t>FFP does not recommend any particular methodology or tools for participatory M&amp;E</w:t>
      </w:r>
      <w:r>
        <w:t xml:space="preserve">. </w:t>
      </w:r>
      <w:r w:rsidRPr="00FC7D6B">
        <w:t>A plethora of guidance and tools are available that could be applied.</w:t>
      </w:r>
    </w:p>
    <w:p w14:paraId="71E1297E" w14:textId="55850781" w:rsidR="00622824" w:rsidRDefault="00622824" w:rsidP="00622824">
      <w:r w:rsidRPr="00FC7D6B">
        <w:t xml:space="preserve">Details of </w:t>
      </w:r>
      <w:r>
        <w:t>how</w:t>
      </w:r>
      <w:r w:rsidRPr="00FC7D6B">
        <w:t xml:space="preserve"> the project involves community members </w:t>
      </w:r>
      <w:r>
        <w:t>contribute to collection or analysis of data reported in the project IPTT</w:t>
      </w:r>
      <w:r w:rsidRPr="00FC7D6B">
        <w:t xml:space="preserve"> should be described the Annual Monitoring (</w:t>
      </w:r>
      <w:r w:rsidR="002B7901">
        <w:t>Chapter 3</w:t>
      </w:r>
      <w:r w:rsidRPr="00FC7D6B">
        <w:t>.</w:t>
      </w:r>
      <w:r w:rsidR="002B7901">
        <w:t>0</w:t>
      </w:r>
      <w:r w:rsidRPr="00FC7D6B">
        <w:t xml:space="preserve">) and the M&amp;E Staffing (Section </w:t>
      </w:r>
      <w:r w:rsidR="00406086">
        <w:t>3.2</w:t>
      </w:r>
      <w:r w:rsidRPr="00FC7D6B">
        <w:t>)</w:t>
      </w:r>
      <w:r>
        <w:t xml:space="preserve">. </w:t>
      </w:r>
      <w:r w:rsidRPr="00FC7D6B">
        <w:t>Details about how the project ensures the quality of these data through supervision and verification should be covered in the Da</w:t>
      </w:r>
      <w:r w:rsidR="00406086">
        <w:t>ta Quality Assurance (Section 3.3</w:t>
      </w:r>
      <w:r w:rsidRPr="00FC7D6B">
        <w:t xml:space="preserve">). </w:t>
      </w:r>
    </w:p>
    <w:p w14:paraId="46A76DB8" w14:textId="37B4A60E" w:rsidR="00E80573" w:rsidRDefault="00A12BA8" w:rsidP="004E57F4">
      <w:pPr>
        <w:pStyle w:val="Heading3"/>
      </w:pPr>
      <w:bookmarkStart w:id="37" w:name="_Toc429994801"/>
      <w:r>
        <w:t>3</w:t>
      </w:r>
      <w:r w:rsidR="00A1740B">
        <w:t>.1</w:t>
      </w:r>
      <w:r w:rsidR="0003700E">
        <w:t>.6</w:t>
      </w:r>
      <w:r w:rsidR="004E57F4">
        <w:t>: Resources</w:t>
      </w:r>
      <w:bookmarkEnd w:id="37"/>
    </w:p>
    <w:p w14:paraId="20290EFA" w14:textId="77777777" w:rsidR="004E57F4" w:rsidRDefault="009170E0" w:rsidP="00332566">
      <w:pPr>
        <w:pStyle w:val="Bullet1stLevel"/>
      </w:pPr>
      <w:hyperlink r:id="rId51" w:history="1">
        <w:r w:rsidR="004E57F4" w:rsidRPr="004E57F4">
          <w:rPr>
            <w:rStyle w:val="Hyperlink"/>
          </w:rPr>
          <w:t>Feed the Future Agricultural Indicator Guide</w:t>
        </w:r>
      </w:hyperlink>
      <w:r w:rsidR="004E57F4" w:rsidRPr="004E57F4">
        <w:t xml:space="preserve"> </w:t>
      </w:r>
      <w:r w:rsidR="004E57F4">
        <w:t>provides guidance on the collection and use of data for selected Feed the Future agricultural indicators.</w:t>
      </w:r>
    </w:p>
    <w:p w14:paraId="62304C35" w14:textId="5761A51F" w:rsidR="00332566" w:rsidRDefault="009170E0" w:rsidP="00622824">
      <w:pPr>
        <w:pStyle w:val="Bullet1stLevel"/>
      </w:pPr>
      <w:hyperlink r:id="rId52" w:history="1">
        <w:r w:rsidR="00332566" w:rsidRPr="00BA3E26">
          <w:rPr>
            <w:rStyle w:val="Hyperlink"/>
            <w:szCs w:val="24"/>
          </w:rPr>
          <w:t>McAID</w:t>
        </w:r>
      </w:hyperlink>
      <w:r w:rsidR="00332566" w:rsidRPr="00BA3E26">
        <w:t xml:space="preserve"> </w:t>
      </w:r>
      <w:r w:rsidR="00622824">
        <w:t xml:space="preserve">and </w:t>
      </w:r>
      <w:hyperlink r:id="rId53" w:history="1">
        <w:r w:rsidR="00622824">
          <w:rPr>
            <w:rStyle w:val="Hyperlink"/>
          </w:rPr>
          <w:t>SAMI</w:t>
        </w:r>
      </w:hyperlink>
      <w:r w:rsidR="00622824">
        <w:t xml:space="preserve"> </w:t>
      </w:r>
      <w:r w:rsidR="00332566" w:rsidRPr="00BA3E26">
        <w:t xml:space="preserve">developed by Save the Children and </w:t>
      </w:r>
      <w:hyperlink r:id="rId54" w:history="1">
        <w:r w:rsidR="00332566" w:rsidRPr="00BA3E26">
          <w:rPr>
            <w:rStyle w:val="Hyperlink"/>
            <w:szCs w:val="24"/>
          </w:rPr>
          <w:t>I-SMART</w:t>
        </w:r>
      </w:hyperlink>
      <w:r w:rsidR="00332566" w:rsidRPr="00BA3E26">
        <w:t xml:space="preserve"> developed by ACDI/VOCA are examples of</w:t>
      </w:r>
      <w:r w:rsidR="00332566">
        <w:t xml:space="preserve"> database systems for monitoring.</w:t>
      </w:r>
    </w:p>
    <w:p w14:paraId="63C9A84A" w14:textId="77777777" w:rsidR="00622824" w:rsidRPr="002B311B" w:rsidRDefault="00622824" w:rsidP="00622824">
      <w:pPr>
        <w:pStyle w:val="Bullet1stLevel"/>
      </w:pPr>
      <w:r>
        <w:rPr>
          <w:rFonts w:eastAsiaTheme="minorHAnsi"/>
        </w:rPr>
        <w:t xml:space="preserve">An issue of </w:t>
      </w:r>
      <w:hyperlink r:id="rId55" w:history="1">
        <w:r w:rsidRPr="002B311B">
          <w:rPr>
            <w:rStyle w:val="Hyperlink"/>
            <w:rFonts w:eastAsiaTheme="minorHAnsi"/>
          </w:rPr>
          <w:t>Participatory and Learning Notes</w:t>
        </w:r>
      </w:hyperlink>
      <w:r w:rsidRPr="002B311B">
        <w:rPr>
          <w:rFonts w:eastAsiaTheme="minorHAnsi"/>
        </w:rPr>
        <w:t xml:space="preserve"> provides </w:t>
      </w:r>
      <w:r w:rsidRPr="002B311B">
        <w:t xml:space="preserve">articles </w:t>
      </w:r>
      <w:r>
        <w:t>related to p</w:t>
      </w:r>
      <w:r w:rsidRPr="002B311B">
        <w:t xml:space="preserve">articipatory </w:t>
      </w:r>
      <w:r>
        <w:t>m</w:t>
      </w:r>
      <w:r w:rsidRPr="002B311B">
        <w:t xml:space="preserve">onitoring and </w:t>
      </w:r>
      <w:r>
        <w:t>e</w:t>
      </w:r>
      <w:r w:rsidRPr="002B311B">
        <w:t>valuation</w:t>
      </w:r>
      <w:r>
        <w:t>.</w:t>
      </w:r>
      <w:r w:rsidRPr="002B311B">
        <w:t xml:space="preserve"> </w:t>
      </w:r>
    </w:p>
    <w:p w14:paraId="4A4A0D67" w14:textId="77777777" w:rsidR="00622824" w:rsidRPr="00AD38C8" w:rsidRDefault="00622824" w:rsidP="00622824">
      <w:pPr>
        <w:pStyle w:val="Bullet1stLevel"/>
        <w:rPr>
          <w:rFonts w:cs="Arial"/>
          <w:bCs/>
          <w:color w:val="000000"/>
          <w:kern w:val="36"/>
          <w:szCs w:val="24"/>
        </w:rPr>
      </w:pPr>
      <w:r>
        <w:rPr>
          <w:rFonts w:eastAsiaTheme="minorHAnsi"/>
        </w:rPr>
        <w:t xml:space="preserve">The World Bank’s webpage </w:t>
      </w:r>
      <w:r w:rsidRPr="001D2C1A">
        <w:rPr>
          <w:rFonts w:eastAsiaTheme="minorHAnsi"/>
          <w:szCs w:val="24"/>
        </w:rPr>
        <w:t xml:space="preserve">on </w:t>
      </w:r>
      <w:hyperlink r:id="rId56" w:history="1">
        <w:r w:rsidRPr="001D2C1A">
          <w:rPr>
            <w:rStyle w:val="Hyperlink"/>
            <w:rFonts w:eastAsiaTheme="minorHAnsi" w:cstheme="minorBidi"/>
            <w:szCs w:val="24"/>
          </w:rPr>
          <w:t>Participatory Monitoring and Evaluation</w:t>
        </w:r>
      </w:hyperlink>
      <w:r>
        <w:rPr>
          <w:rFonts w:eastAsiaTheme="minorHAnsi"/>
        </w:rPr>
        <w:t xml:space="preserve"> offers basic information and key readings.  </w:t>
      </w:r>
    </w:p>
    <w:p w14:paraId="15F0FF30" w14:textId="77777777" w:rsidR="00622824" w:rsidRPr="00AD38C8" w:rsidRDefault="00622824" w:rsidP="00622824">
      <w:pPr>
        <w:pStyle w:val="Bullet1stLevel"/>
        <w:rPr>
          <w:rFonts w:cstheme="minorHAnsi"/>
          <w:szCs w:val="24"/>
        </w:rPr>
      </w:pPr>
      <w:r>
        <w:rPr>
          <w:rFonts w:cstheme="minorHAnsi"/>
          <w:szCs w:val="24"/>
        </w:rPr>
        <w:t xml:space="preserve">The World Bank’s </w:t>
      </w:r>
      <w:hyperlink r:id="rId57" w:history="1">
        <w:r w:rsidRPr="00E079A5">
          <w:rPr>
            <w:rStyle w:val="Hyperlink"/>
            <w:rFonts w:cstheme="minorHAnsi"/>
            <w:szCs w:val="24"/>
          </w:rPr>
          <w:t>Sleeping on our Own Mats: An Introductory Guide to Community-Based Monitoring and Evaluation</w:t>
        </w:r>
      </w:hyperlink>
      <w:r>
        <w:rPr>
          <w:rFonts w:cstheme="minorHAnsi"/>
          <w:szCs w:val="24"/>
        </w:rPr>
        <w:t xml:space="preserve"> offers an approach for projects and tools. </w:t>
      </w:r>
    </w:p>
    <w:p w14:paraId="7065228A" w14:textId="77777777" w:rsidR="00622824" w:rsidRDefault="00622824" w:rsidP="00622824">
      <w:pPr>
        <w:pStyle w:val="Bullet1stLevel"/>
        <w:rPr>
          <w:color w:val="000000"/>
        </w:rPr>
      </w:pPr>
      <w:r>
        <w:rPr>
          <w:rFonts w:cs="Arial"/>
          <w:bCs/>
          <w:color w:val="000000"/>
          <w:szCs w:val="24"/>
        </w:rPr>
        <w:t xml:space="preserve">The </w:t>
      </w:r>
      <w:r w:rsidRPr="00052BB7">
        <w:rPr>
          <w:rFonts w:cs="Arial"/>
          <w:bCs/>
          <w:color w:val="000000"/>
          <w:szCs w:val="24"/>
        </w:rPr>
        <w:t>Food and Agriculture Organization of the United Nations</w:t>
      </w:r>
      <w:r>
        <w:rPr>
          <w:rFonts w:cs="Arial"/>
          <w:bCs/>
          <w:color w:val="000000"/>
          <w:szCs w:val="24"/>
        </w:rPr>
        <w:t xml:space="preserve"> </w:t>
      </w:r>
      <w:r>
        <w:rPr>
          <w:color w:val="000000"/>
        </w:rPr>
        <w:t xml:space="preserve">offers a short </w:t>
      </w:r>
      <w:hyperlink r:id="rId58" w:anchor="TopOfPage" w:history="1">
        <w:r>
          <w:rPr>
            <w:rStyle w:val="Hyperlink"/>
            <w:rFonts w:cs="Arial"/>
            <w:bCs/>
            <w:szCs w:val="24"/>
          </w:rPr>
          <w:t>Training M</w:t>
        </w:r>
        <w:r w:rsidRPr="00052BB7">
          <w:rPr>
            <w:rStyle w:val="Hyperlink"/>
            <w:rFonts w:cs="Arial"/>
            <w:bCs/>
            <w:szCs w:val="24"/>
          </w:rPr>
          <w:t xml:space="preserve">odule on </w:t>
        </w:r>
        <w:r>
          <w:rPr>
            <w:rStyle w:val="Hyperlink"/>
            <w:rFonts w:cs="Arial"/>
            <w:bCs/>
            <w:szCs w:val="24"/>
          </w:rPr>
          <w:t>P</w:t>
        </w:r>
        <w:r w:rsidRPr="00052BB7">
          <w:rPr>
            <w:rStyle w:val="Hyperlink"/>
            <w:rFonts w:cs="Arial"/>
            <w:bCs/>
            <w:szCs w:val="24"/>
          </w:rPr>
          <w:t xml:space="preserve">articipatory </w:t>
        </w:r>
        <w:r>
          <w:rPr>
            <w:rStyle w:val="Hyperlink"/>
            <w:rFonts w:cs="Arial"/>
            <w:bCs/>
            <w:szCs w:val="24"/>
          </w:rPr>
          <w:t>C</w:t>
        </w:r>
        <w:r w:rsidRPr="00052BB7">
          <w:rPr>
            <w:rStyle w:val="Hyperlink"/>
            <w:rFonts w:cs="Arial"/>
            <w:bCs/>
            <w:szCs w:val="24"/>
          </w:rPr>
          <w:t>ommunity M&amp;E</w:t>
        </w:r>
      </w:hyperlink>
      <w:r>
        <w:rPr>
          <w:color w:val="000000"/>
        </w:rPr>
        <w:t xml:space="preserve">. </w:t>
      </w:r>
    </w:p>
    <w:p w14:paraId="39113276" w14:textId="72EB070F" w:rsidR="00622824" w:rsidRPr="00622824" w:rsidRDefault="00622824" w:rsidP="00622824">
      <w:pPr>
        <w:pStyle w:val="Bullet1stLevel"/>
        <w:rPr>
          <w:color w:val="000000"/>
        </w:rPr>
        <w:sectPr w:rsidR="00622824" w:rsidRPr="00622824" w:rsidSect="00BE0617">
          <w:pgSz w:w="12240" w:h="15840"/>
          <w:pgMar w:top="1440" w:right="1440" w:bottom="1440" w:left="1440" w:header="720" w:footer="720" w:gutter="0"/>
          <w:cols w:space="720"/>
          <w:docGrid w:linePitch="360"/>
        </w:sectPr>
      </w:pPr>
      <w:r w:rsidRPr="00622824">
        <w:rPr>
          <w:rFonts w:cstheme="minorHAnsi"/>
          <w:color w:val="000000" w:themeColor="text1"/>
          <w:szCs w:val="24"/>
        </w:rPr>
        <w:t xml:space="preserve">The USAID Center for Development Information and Evaluation offers a brief on </w:t>
      </w:r>
      <w:hyperlink r:id="rId59" w:history="1">
        <w:r w:rsidRPr="00622824">
          <w:rPr>
            <w:rStyle w:val="Hyperlink"/>
            <w:rFonts w:cstheme="minorHAnsi"/>
            <w:szCs w:val="24"/>
          </w:rPr>
          <w:t>Conducting a Participatory Evaluation</w:t>
        </w:r>
      </w:hyperlink>
    </w:p>
    <w:p w14:paraId="0E63AD54" w14:textId="77777777" w:rsidR="00C72776" w:rsidRDefault="00C72776" w:rsidP="008D4705">
      <w:pPr>
        <w:pStyle w:val="FigureTitle"/>
        <w:spacing w:before="0"/>
        <w:ind w:left="0" w:firstLine="0"/>
      </w:pPr>
      <w:r>
        <w:t>Figure 7</w:t>
      </w:r>
      <w:r w:rsidRPr="00371023">
        <w:t>: Examples Showing Data Flow for Indicator: Number of individuals who have received USG supported short-term agricultural sector productivity or food security training</w:t>
      </w:r>
    </w:p>
    <w:p w14:paraId="20FD247E" w14:textId="77777777" w:rsidR="00C72776" w:rsidRPr="00C86091" w:rsidRDefault="00C72776" w:rsidP="00C72776">
      <w:pPr>
        <w:pStyle w:val="Heading5"/>
      </w:pPr>
      <w:r w:rsidRPr="00C86091">
        <w:t xml:space="preserve">Example 1: Using a </w:t>
      </w:r>
      <w:r w:rsidR="00515183" w:rsidRPr="00C86091">
        <w:t>Diagram</w:t>
      </w:r>
    </w:p>
    <w:p w14:paraId="2A6DB95C" w14:textId="25A432EB" w:rsidR="00371023" w:rsidRPr="00371023" w:rsidRDefault="0075735F" w:rsidP="00371023">
      <w:pPr>
        <w:rPr>
          <w:sz w:val="20"/>
        </w:rPr>
      </w:pPr>
      <w:r>
        <w:rPr>
          <w:noProof/>
          <w:sz w:val="20"/>
        </w:rPr>
        <mc:AlternateContent>
          <mc:Choice Requires="wps">
            <w:drawing>
              <wp:anchor distT="0" distB="0" distL="114300" distR="114300" simplePos="0" relativeHeight="251657216" behindDoc="0" locked="0" layoutInCell="1" allowOverlap="1" wp14:anchorId="6B2F0A24" wp14:editId="0A2E19E6">
                <wp:simplePos x="0" y="0"/>
                <wp:positionH relativeFrom="column">
                  <wp:posOffset>5581650</wp:posOffset>
                </wp:positionH>
                <wp:positionV relativeFrom="paragraph">
                  <wp:posOffset>103505</wp:posOffset>
                </wp:positionV>
                <wp:extent cx="2698750" cy="4444365"/>
                <wp:effectExtent l="0" t="0" r="25400" b="13335"/>
                <wp:wrapNone/>
                <wp:docPr id="1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0" cy="4444365"/>
                        </a:xfrm>
                        <a:prstGeom prst="roundRect">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0E79E292" w14:textId="77777777" w:rsidR="00970D0B" w:rsidRPr="00C747CE" w:rsidRDefault="00970D0B" w:rsidP="00371023">
                            <w:pPr>
                              <w:pStyle w:val="NormalWeb"/>
                              <w:spacing w:before="0" w:beforeAutospacing="0" w:after="120" w:afterAutospacing="0"/>
                              <w:textAlignment w:val="baseline"/>
                              <w:rPr>
                                <w:rFonts w:asciiTheme="minorHAnsi" w:hAnsiTheme="minorHAnsi"/>
                                <w:b/>
                                <w:color w:val="000000" w:themeColor="text1"/>
                                <w:sz w:val="22"/>
                                <w:szCs w:val="22"/>
                              </w:rPr>
                            </w:pPr>
                            <w:r w:rsidRPr="00C747CE">
                              <w:rPr>
                                <w:rFonts w:asciiTheme="minorHAnsi" w:hAnsi="Calibri" w:cstheme="minorBidi"/>
                                <w:b/>
                                <w:bCs/>
                                <w:color w:val="000000" w:themeColor="text1"/>
                                <w:kern w:val="24"/>
                                <w:sz w:val="22"/>
                                <w:szCs w:val="22"/>
                              </w:rPr>
                              <w:t>COUNTRY OFFICE</w:t>
                            </w:r>
                          </w:p>
                          <w:p w14:paraId="74F5B974" w14:textId="77777777" w:rsidR="00970D0B" w:rsidRPr="00C747CE" w:rsidRDefault="00970D0B" w:rsidP="00371023">
                            <w:pPr>
                              <w:pStyle w:val="NormalWeb"/>
                              <w:spacing w:before="0" w:beforeAutospacing="0" w:after="0" w:afterAutospacing="0"/>
                              <w:textAlignment w:val="baseline"/>
                              <w:rPr>
                                <w:color w:val="000000" w:themeColor="text1"/>
                                <w:sz w:val="22"/>
                                <w:szCs w:val="22"/>
                              </w:rPr>
                            </w:pPr>
                            <w:r w:rsidRPr="00C747CE">
                              <w:rPr>
                                <w:rFonts w:asciiTheme="minorHAnsi" w:hAnsi="Calibri" w:cstheme="minorBidi"/>
                                <w:b/>
                                <w:bCs/>
                                <w:color w:val="000000" w:themeColor="text1"/>
                                <w:kern w:val="24"/>
                                <w:sz w:val="22"/>
                                <w:szCs w:val="22"/>
                              </w:rPr>
                              <w:t>M&amp;E Officer</w:t>
                            </w:r>
                            <w:r w:rsidRPr="00C747CE">
                              <w:rPr>
                                <w:color w:val="000000" w:themeColor="text1"/>
                                <w:sz w:val="22"/>
                                <w:szCs w:val="22"/>
                              </w:rPr>
                              <w:t>:</w:t>
                            </w:r>
                          </w:p>
                          <w:p w14:paraId="11D87CBF"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rFonts w:asciiTheme="minorHAnsi" w:hAnsi="Calibri" w:cstheme="minorBidi"/>
                                <w:bCs/>
                                <w:color w:val="000000" w:themeColor="text1"/>
                                <w:kern w:val="24"/>
                                <w:sz w:val="22"/>
                                <w:szCs w:val="22"/>
                              </w:rPr>
                            </w:pPr>
                            <w:r>
                              <w:rPr>
                                <w:rFonts w:asciiTheme="minorHAnsi" w:hAnsiTheme="minorHAnsi"/>
                                <w:color w:val="000000" w:themeColor="text1"/>
                                <w:sz w:val="22"/>
                                <w:szCs w:val="22"/>
                              </w:rPr>
                              <w:t>R</w:t>
                            </w:r>
                            <w:r w:rsidRPr="00C747CE">
                              <w:rPr>
                                <w:rFonts w:asciiTheme="minorHAnsi" w:hAnsiTheme="minorHAnsi" w:cstheme="minorBidi"/>
                                <w:bCs/>
                                <w:color w:val="000000" w:themeColor="text1"/>
                                <w:kern w:val="24"/>
                                <w:sz w:val="22"/>
                                <w:szCs w:val="22"/>
                              </w:rPr>
                              <w:t>uns</w:t>
                            </w:r>
                            <w:r w:rsidRPr="00C747CE">
                              <w:rPr>
                                <w:rFonts w:asciiTheme="minorHAnsi" w:hAnsi="Calibri" w:cstheme="minorBidi"/>
                                <w:bCs/>
                                <w:color w:val="000000" w:themeColor="text1"/>
                                <w:kern w:val="24"/>
                                <w:sz w:val="22"/>
                                <w:szCs w:val="22"/>
                              </w:rPr>
                              <w:t xml:space="preserve"> routine against Training and Beneficiary Tables in Monitoring DB to aggregate numbers of beneficiaries of agricultural and food security training during the quarter and year in all districts to report: </w:t>
                            </w:r>
                            <w:r w:rsidRPr="00C747CE">
                              <w:rPr>
                                <w:rFonts w:asciiTheme="minorHAnsi" w:hAnsi="Calibri" w:cstheme="minorBidi"/>
                                <w:b/>
                                <w:bCs/>
                                <w:color w:val="000000" w:themeColor="text1"/>
                                <w:kern w:val="24"/>
                                <w:sz w:val="22"/>
                                <w:szCs w:val="22"/>
                              </w:rPr>
                              <w:t>Number of individuals who have received USG supported short-term agricultural sector productivity or food security training</w:t>
                            </w:r>
                            <w:r w:rsidRPr="00C747CE">
                              <w:rPr>
                                <w:b/>
                                <w:color w:val="000000" w:themeColor="text1"/>
                                <w:sz w:val="22"/>
                                <w:szCs w:val="22"/>
                              </w:rPr>
                              <w:t xml:space="preserve"> </w:t>
                            </w:r>
                            <w:r w:rsidRPr="00C747CE">
                              <w:rPr>
                                <w:rFonts w:asciiTheme="minorHAnsi" w:hAnsi="Calibri" w:cstheme="minorBidi"/>
                                <w:bCs/>
                                <w:color w:val="000000" w:themeColor="text1"/>
                                <w:kern w:val="24"/>
                                <w:sz w:val="22"/>
                                <w:szCs w:val="22"/>
                              </w:rPr>
                              <w:t>disaggregated</w:t>
                            </w:r>
                            <w:r>
                              <w:rPr>
                                <w:rFonts w:asciiTheme="minorHAnsi" w:hAnsi="Calibri" w:cstheme="minorBidi"/>
                                <w:bCs/>
                                <w:color w:val="000000" w:themeColor="text1"/>
                                <w:kern w:val="24"/>
                                <w:sz w:val="22"/>
                                <w:szCs w:val="22"/>
                              </w:rPr>
                              <w:t xml:space="preserve"> by sex and type of individual*</w:t>
                            </w:r>
                          </w:p>
                          <w:p w14:paraId="39366A8D"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rFonts w:asciiTheme="minorHAnsi" w:hAnsi="Calibri" w:cstheme="minorBidi"/>
                                <w:bCs/>
                                <w:color w:val="000000" w:themeColor="text1"/>
                                <w:kern w:val="24"/>
                                <w:sz w:val="22"/>
                                <w:szCs w:val="22"/>
                              </w:rPr>
                            </w:pPr>
                            <w:r>
                              <w:rPr>
                                <w:rFonts w:asciiTheme="minorHAnsi" w:hAnsi="Calibri" w:cstheme="minorBidi"/>
                                <w:bCs/>
                                <w:color w:val="000000" w:themeColor="text1"/>
                                <w:kern w:val="24"/>
                                <w:sz w:val="22"/>
                                <w:szCs w:val="22"/>
                              </w:rPr>
                              <w:t>R</w:t>
                            </w:r>
                            <w:r w:rsidRPr="00C747CE">
                              <w:rPr>
                                <w:rFonts w:asciiTheme="minorHAnsi" w:hAnsi="Calibri" w:cstheme="minorBidi"/>
                                <w:bCs/>
                                <w:color w:val="000000" w:themeColor="text1"/>
                                <w:kern w:val="24"/>
                                <w:sz w:val="22"/>
                                <w:szCs w:val="22"/>
                              </w:rPr>
                              <w:t>eports indicator quarterly to project management disaggregated by training module</w:t>
                            </w:r>
                          </w:p>
                          <w:p w14:paraId="77A281C7"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b/>
                                <w:color w:val="000000" w:themeColor="text1"/>
                                <w:sz w:val="22"/>
                                <w:szCs w:val="22"/>
                              </w:rPr>
                            </w:pPr>
                            <w:r>
                              <w:rPr>
                                <w:rFonts w:asciiTheme="minorHAnsi" w:hAnsi="Calibri" w:cstheme="minorBidi"/>
                                <w:bCs/>
                                <w:color w:val="000000" w:themeColor="text1"/>
                                <w:kern w:val="24"/>
                                <w:sz w:val="22"/>
                                <w:szCs w:val="22"/>
                              </w:rPr>
                              <w:t>R</w:t>
                            </w:r>
                            <w:r w:rsidRPr="00C747CE">
                              <w:rPr>
                                <w:rFonts w:asciiTheme="minorHAnsi" w:hAnsi="Calibri" w:cstheme="minorBidi"/>
                                <w:bCs/>
                                <w:color w:val="000000" w:themeColor="text1"/>
                                <w:kern w:val="24"/>
                                <w:sz w:val="22"/>
                                <w:szCs w:val="22"/>
                              </w:rPr>
                              <w:t>eports indicator annually to FFP on IPTT and in ARR in FFPMIS</w:t>
                            </w:r>
                          </w:p>
                          <w:p w14:paraId="3059B857" w14:textId="77777777" w:rsidR="00970D0B" w:rsidRPr="00C747CE" w:rsidRDefault="00970D0B" w:rsidP="00371023">
                            <w:pPr>
                              <w:pStyle w:val="NormalWeb"/>
                              <w:spacing w:before="0" w:beforeAutospacing="0" w:after="120" w:afterAutospacing="0"/>
                              <w:textAlignment w:val="baseline"/>
                              <w:rPr>
                                <w:rFonts w:asciiTheme="minorHAnsi" w:hAnsi="Calibri" w:cstheme="minorBidi"/>
                                <w:b/>
                                <w:bCs/>
                                <w:color w:val="000000" w:themeColor="text1"/>
                                <w:kern w:val="24"/>
                                <w:sz w:val="22"/>
                                <w:szCs w:val="22"/>
                              </w:rPr>
                            </w:pPr>
                            <w:r w:rsidRPr="00C747CE">
                              <w:rPr>
                                <w:rFonts w:asciiTheme="minorHAnsi" w:hAnsi="Calibri" w:cstheme="minorBidi"/>
                                <w:b/>
                                <w:bCs/>
                                <w:color w:val="000000" w:themeColor="text1"/>
                                <w:kern w:val="24"/>
                                <w:sz w:val="22"/>
                                <w:szCs w:val="22"/>
                              </w:rPr>
                              <w:t>Quarterly &amp; Annually</w:t>
                            </w:r>
                          </w:p>
                          <w:p w14:paraId="7D019D9F" w14:textId="082054F4" w:rsidR="00970D0B" w:rsidRPr="00C747CE" w:rsidRDefault="00970D0B" w:rsidP="00371023">
                            <w:pPr>
                              <w:pStyle w:val="NormalWeb"/>
                              <w:spacing w:before="0" w:beforeAutospacing="0" w:after="0" w:afterAutospacing="0"/>
                              <w:textAlignment w:val="baseline"/>
                              <w:rPr>
                                <w:b/>
                                <w:color w:val="000000" w:themeColor="text1"/>
                                <w:sz w:val="22"/>
                                <w:szCs w:val="22"/>
                              </w:rPr>
                            </w:pPr>
                            <w:r w:rsidRPr="00C747CE">
                              <w:rPr>
                                <w:rFonts w:asciiTheme="minorHAnsi" w:hAnsi="Calibri" w:cstheme="minorBidi"/>
                                <w:bCs/>
                                <w:i/>
                                <w:color w:val="000000" w:themeColor="text1"/>
                                <w:kern w:val="24"/>
                                <w:sz w:val="22"/>
                                <w:szCs w:val="22"/>
                              </w:rPr>
                              <w:t>*Disaggregation: Producers, People in government, People in private sector firms, People in civil society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439.5pt;margin-top:8.15pt;width:212.5pt;height:3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" fillcolor="#fdeada" strokecolor="#fdeada" strokeweight="2pt">
                <v:path arrowok="t"/>
                <v:textbox>
                  <w:txbxContent>
                    <w:p w14:paraId="0E79E292" w14:textId="77777777" w:rsidR="00970D0B" w:rsidRPr="00C747CE" w:rsidRDefault="00970D0B" w:rsidP="00371023">
                      <w:pPr>
                        <w:pStyle w:val="NormalWeb"/>
                        <w:spacing w:before="0" w:beforeAutospacing="0" w:after="120" w:afterAutospacing="0"/>
                        <w:textAlignment w:val="baseline"/>
                        <w:rPr>
                          <w:rFonts w:asciiTheme="minorHAnsi" w:hAnsiTheme="minorHAnsi"/>
                          <w:b/>
                          <w:color w:val="000000" w:themeColor="text1"/>
                          <w:sz w:val="22"/>
                          <w:szCs w:val="22"/>
                        </w:rPr>
                      </w:pPr>
                      <w:r w:rsidRPr="00C747CE">
                        <w:rPr>
                          <w:rFonts w:asciiTheme="minorHAnsi" w:hAnsi="Calibri" w:cstheme="minorBidi"/>
                          <w:b/>
                          <w:bCs/>
                          <w:color w:val="000000" w:themeColor="text1"/>
                          <w:kern w:val="24"/>
                          <w:sz w:val="22"/>
                          <w:szCs w:val="22"/>
                        </w:rPr>
                        <w:t>COUNTRY OFFICE</w:t>
                      </w:r>
                    </w:p>
                    <w:p w14:paraId="74F5B974" w14:textId="77777777" w:rsidR="00970D0B" w:rsidRPr="00C747CE" w:rsidRDefault="00970D0B" w:rsidP="00371023">
                      <w:pPr>
                        <w:pStyle w:val="NormalWeb"/>
                        <w:spacing w:before="0" w:beforeAutospacing="0" w:after="0" w:afterAutospacing="0"/>
                        <w:textAlignment w:val="baseline"/>
                        <w:rPr>
                          <w:color w:val="000000" w:themeColor="text1"/>
                          <w:sz w:val="22"/>
                          <w:szCs w:val="22"/>
                        </w:rPr>
                      </w:pPr>
                      <w:r w:rsidRPr="00C747CE">
                        <w:rPr>
                          <w:rFonts w:asciiTheme="minorHAnsi" w:hAnsi="Calibri" w:cstheme="minorBidi"/>
                          <w:b/>
                          <w:bCs/>
                          <w:color w:val="000000" w:themeColor="text1"/>
                          <w:kern w:val="24"/>
                          <w:sz w:val="22"/>
                          <w:szCs w:val="22"/>
                        </w:rPr>
                        <w:t>M&amp;E Officer</w:t>
                      </w:r>
                      <w:r w:rsidRPr="00C747CE">
                        <w:rPr>
                          <w:color w:val="000000" w:themeColor="text1"/>
                          <w:sz w:val="22"/>
                          <w:szCs w:val="22"/>
                        </w:rPr>
                        <w:t>:</w:t>
                      </w:r>
                    </w:p>
                    <w:p w14:paraId="11D87CBF"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rFonts w:asciiTheme="minorHAnsi" w:hAnsi="Calibri" w:cstheme="minorBidi"/>
                          <w:bCs/>
                          <w:color w:val="000000" w:themeColor="text1"/>
                          <w:kern w:val="24"/>
                          <w:sz w:val="22"/>
                          <w:szCs w:val="22"/>
                        </w:rPr>
                      </w:pPr>
                      <w:r>
                        <w:rPr>
                          <w:rFonts w:asciiTheme="minorHAnsi" w:hAnsiTheme="minorHAnsi"/>
                          <w:color w:val="000000" w:themeColor="text1"/>
                          <w:sz w:val="22"/>
                          <w:szCs w:val="22"/>
                        </w:rPr>
                        <w:t>R</w:t>
                      </w:r>
                      <w:r w:rsidRPr="00C747CE">
                        <w:rPr>
                          <w:rFonts w:asciiTheme="minorHAnsi" w:hAnsiTheme="minorHAnsi" w:cstheme="minorBidi"/>
                          <w:bCs/>
                          <w:color w:val="000000" w:themeColor="text1"/>
                          <w:kern w:val="24"/>
                          <w:sz w:val="22"/>
                          <w:szCs w:val="22"/>
                        </w:rPr>
                        <w:t>uns</w:t>
                      </w:r>
                      <w:r w:rsidRPr="00C747CE">
                        <w:rPr>
                          <w:rFonts w:asciiTheme="minorHAnsi" w:hAnsi="Calibri" w:cstheme="minorBidi"/>
                          <w:bCs/>
                          <w:color w:val="000000" w:themeColor="text1"/>
                          <w:kern w:val="24"/>
                          <w:sz w:val="22"/>
                          <w:szCs w:val="22"/>
                        </w:rPr>
                        <w:t xml:space="preserve"> routine against Training and Beneficiary Tables in Monitoring DB to aggregate numbers of beneficiaries of agricultural and food security training during the quarter and year in all districts to report: </w:t>
                      </w:r>
                      <w:r w:rsidRPr="00C747CE">
                        <w:rPr>
                          <w:rFonts w:asciiTheme="minorHAnsi" w:hAnsi="Calibri" w:cstheme="minorBidi"/>
                          <w:b/>
                          <w:bCs/>
                          <w:color w:val="000000" w:themeColor="text1"/>
                          <w:kern w:val="24"/>
                          <w:sz w:val="22"/>
                          <w:szCs w:val="22"/>
                        </w:rPr>
                        <w:t>Number of individuals who have received USG supported short-term agricultural sector productivity or food security training</w:t>
                      </w:r>
                      <w:r w:rsidRPr="00C747CE">
                        <w:rPr>
                          <w:b/>
                          <w:color w:val="000000" w:themeColor="text1"/>
                          <w:sz w:val="22"/>
                          <w:szCs w:val="22"/>
                        </w:rPr>
                        <w:t xml:space="preserve"> </w:t>
                      </w:r>
                      <w:r w:rsidRPr="00C747CE">
                        <w:rPr>
                          <w:rFonts w:asciiTheme="minorHAnsi" w:hAnsi="Calibri" w:cstheme="minorBidi"/>
                          <w:bCs/>
                          <w:color w:val="000000" w:themeColor="text1"/>
                          <w:kern w:val="24"/>
                          <w:sz w:val="22"/>
                          <w:szCs w:val="22"/>
                        </w:rPr>
                        <w:t>disaggregated</w:t>
                      </w:r>
                      <w:r>
                        <w:rPr>
                          <w:rFonts w:asciiTheme="minorHAnsi" w:hAnsi="Calibri" w:cstheme="minorBidi"/>
                          <w:bCs/>
                          <w:color w:val="000000" w:themeColor="text1"/>
                          <w:kern w:val="24"/>
                          <w:sz w:val="22"/>
                          <w:szCs w:val="22"/>
                        </w:rPr>
                        <w:t xml:space="preserve"> by sex and type of individual*</w:t>
                      </w:r>
                    </w:p>
                    <w:p w14:paraId="39366A8D"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rFonts w:asciiTheme="minorHAnsi" w:hAnsi="Calibri" w:cstheme="minorBidi"/>
                          <w:bCs/>
                          <w:color w:val="000000" w:themeColor="text1"/>
                          <w:kern w:val="24"/>
                          <w:sz w:val="22"/>
                          <w:szCs w:val="22"/>
                        </w:rPr>
                      </w:pPr>
                      <w:r>
                        <w:rPr>
                          <w:rFonts w:asciiTheme="minorHAnsi" w:hAnsi="Calibri" w:cstheme="minorBidi"/>
                          <w:bCs/>
                          <w:color w:val="000000" w:themeColor="text1"/>
                          <w:kern w:val="24"/>
                          <w:sz w:val="22"/>
                          <w:szCs w:val="22"/>
                        </w:rPr>
                        <w:t>R</w:t>
                      </w:r>
                      <w:r w:rsidRPr="00C747CE">
                        <w:rPr>
                          <w:rFonts w:asciiTheme="minorHAnsi" w:hAnsi="Calibri" w:cstheme="minorBidi"/>
                          <w:bCs/>
                          <w:color w:val="000000" w:themeColor="text1"/>
                          <w:kern w:val="24"/>
                          <w:sz w:val="22"/>
                          <w:szCs w:val="22"/>
                        </w:rPr>
                        <w:t>eports indicator quarterly to project management disaggregated by training module</w:t>
                      </w:r>
                    </w:p>
                    <w:p w14:paraId="77A281C7" w14:textId="77777777" w:rsidR="00970D0B" w:rsidRPr="00C747CE" w:rsidRDefault="00970D0B" w:rsidP="00231852">
                      <w:pPr>
                        <w:pStyle w:val="NormalWeb"/>
                        <w:numPr>
                          <w:ilvl w:val="0"/>
                          <w:numId w:val="86"/>
                        </w:numPr>
                        <w:spacing w:before="0" w:beforeAutospacing="0" w:after="60" w:afterAutospacing="0"/>
                        <w:ind w:left="144" w:hanging="144"/>
                        <w:textAlignment w:val="baseline"/>
                        <w:rPr>
                          <w:b/>
                          <w:color w:val="000000" w:themeColor="text1"/>
                          <w:sz w:val="22"/>
                          <w:szCs w:val="22"/>
                        </w:rPr>
                      </w:pPr>
                      <w:r>
                        <w:rPr>
                          <w:rFonts w:asciiTheme="minorHAnsi" w:hAnsi="Calibri" w:cstheme="minorBidi"/>
                          <w:bCs/>
                          <w:color w:val="000000" w:themeColor="text1"/>
                          <w:kern w:val="24"/>
                          <w:sz w:val="22"/>
                          <w:szCs w:val="22"/>
                        </w:rPr>
                        <w:t>R</w:t>
                      </w:r>
                      <w:r w:rsidRPr="00C747CE">
                        <w:rPr>
                          <w:rFonts w:asciiTheme="minorHAnsi" w:hAnsi="Calibri" w:cstheme="minorBidi"/>
                          <w:bCs/>
                          <w:color w:val="000000" w:themeColor="text1"/>
                          <w:kern w:val="24"/>
                          <w:sz w:val="22"/>
                          <w:szCs w:val="22"/>
                        </w:rPr>
                        <w:t>eports indicator annually to FFP on IPTT and in ARR in FFPMIS</w:t>
                      </w:r>
                    </w:p>
                    <w:p w14:paraId="3059B857" w14:textId="77777777" w:rsidR="00970D0B" w:rsidRPr="00C747CE" w:rsidRDefault="00970D0B" w:rsidP="00371023">
                      <w:pPr>
                        <w:pStyle w:val="NormalWeb"/>
                        <w:spacing w:before="0" w:beforeAutospacing="0" w:after="120" w:afterAutospacing="0"/>
                        <w:textAlignment w:val="baseline"/>
                        <w:rPr>
                          <w:rFonts w:asciiTheme="minorHAnsi" w:hAnsi="Calibri" w:cstheme="minorBidi"/>
                          <w:b/>
                          <w:bCs/>
                          <w:color w:val="000000" w:themeColor="text1"/>
                          <w:kern w:val="24"/>
                          <w:sz w:val="22"/>
                          <w:szCs w:val="22"/>
                        </w:rPr>
                      </w:pPr>
                      <w:r w:rsidRPr="00C747CE">
                        <w:rPr>
                          <w:rFonts w:asciiTheme="minorHAnsi" w:hAnsi="Calibri" w:cstheme="minorBidi"/>
                          <w:b/>
                          <w:bCs/>
                          <w:color w:val="000000" w:themeColor="text1"/>
                          <w:kern w:val="24"/>
                          <w:sz w:val="22"/>
                          <w:szCs w:val="22"/>
                        </w:rPr>
                        <w:t>Quarterly &amp; Annually</w:t>
                      </w:r>
                    </w:p>
                    <w:p w14:paraId="7D019D9F" w14:textId="082054F4" w:rsidR="00970D0B" w:rsidRPr="00C747CE" w:rsidRDefault="00970D0B" w:rsidP="00371023">
                      <w:pPr>
                        <w:pStyle w:val="NormalWeb"/>
                        <w:spacing w:before="0" w:beforeAutospacing="0" w:after="0" w:afterAutospacing="0"/>
                        <w:textAlignment w:val="baseline"/>
                        <w:rPr>
                          <w:b/>
                          <w:color w:val="000000" w:themeColor="text1"/>
                          <w:sz w:val="22"/>
                          <w:szCs w:val="22"/>
                        </w:rPr>
                      </w:pPr>
                      <w:r w:rsidRPr="00C747CE">
                        <w:rPr>
                          <w:rFonts w:asciiTheme="minorHAnsi" w:hAnsi="Calibri" w:cstheme="minorBidi"/>
                          <w:bCs/>
                          <w:i/>
                          <w:color w:val="000000" w:themeColor="text1"/>
                          <w:kern w:val="24"/>
                          <w:sz w:val="22"/>
                          <w:szCs w:val="22"/>
                        </w:rPr>
                        <w:t>*Disaggregation: Producers, People in government, People in private sector firms, People in civil society</w:t>
                      </w:r>
                    </w:p>
                  </w:txbxContent>
                </v:textbox>
              </v:roundrect>
            </w:pict>
          </mc:Fallback>
        </mc:AlternateContent>
      </w:r>
      <w:r>
        <w:rPr>
          <w:noProof/>
          <w:sz w:val="20"/>
        </w:rPr>
        <mc:AlternateContent>
          <mc:Choice Requires="wps">
            <w:drawing>
              <wp:anchor distT="0" distB="0" distL="114300" distR="114300" simplePos="0" relativeHeight="251669504" behindDoc="0" locked="0" layoutInCell="1" allowOverlap="1" wp14:anchorId="06A4F706" wp14:editId="5E8056FB">
                <wp:simplePos x="0" y="0"/>
                <wp:positionH relativeFrom="column">
                  <wp:posOffset>2087880</wp:posOffset>
                </wp:positionH>
                <wp:positionV relativeFrom="paragraph">
                  <wp:posOffset>66675</wp:posOffset>
                </wp:positionV>
                <wp:extent cx="3268345" cy="3088005"/>
                <wp:effectExtent l="0" t="0" r="27305" b="17145"/>
                <wp:wrapNone/>
                <wp:docPr id="1" name="Snip Single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8345" cy="3088005"/>
                        </a:xfrm>
                        <a:prstGeom prst="roundRect">
                          <a:avLst/>
                        </a:prstGeom>
                        <a:solidFill>
                          <a:srgbClr val="C0504D">
                            <a:lumMod val="40000"/>
                            <a:lumOff val="60000"/>
                          </a:srgbClr>
                        </a:solidFill>
                        <a:ln w="9525" cap="flat" cmpd="sng" algn="ctr">
                          <a:solidFill>
                            <a:srgbClr val="C0504D">
                              <a:lumMod val="40000"/>
                              <a:lumOff val="60000"/>
                            </a:srgbClr>
                          </a:solidFill>
                          <a:prstDash val="solid"/>
                          <a:round/>
                          <a:headEnd type="none" w="med" len="med"/>
                          <a:tailEnd type="none" w="med" len="med"/>
                        </a:ln>
                        <a:effectLst/>
                        <a:extLst/>
                      </wps:spPr>
                      <wps:txbx>
                        <w:txbxContent>
                          <w:p w14:paraId="662942E5" w14:textId="77777777" w:rsidR="00970D0B" w:rsidRPr="00371023" w:rsidRDefault="00970D0B" w:rsidP="00371023">
                            <w:pPr>
                              <w:pStyle w:val="NormalWeb"/>
                              <w:spacing w:before="0" w:beforeAutospacing="0" w:after="120" w:afterAutospacing="0"/>
                              <w:textAlignment w:val="baseline"/>
                              <w:rPr>
                                <w:sz w:val="22"/>
                                <w:szCs w:val="22"/>
                              </w:rPr>
                            </w:pPr>
                            <w:r w:rsidRPr="00371023">
                              <w:rPr>
                                <w:rFonts w:asciiTheme="minorHAnsi" w:eastAsia="MS PGothic" w:hAnsi="Calibri" w:cstheme="minorBidi"/>
                                <w:b/>
                                <w:bCs/>
                                <w:color w:val="000000"/>
                                <w:kern w:val="24"/>
                                <w:sz w:val="22"/>
                                <w:szCs w:val="22"/>
                              </w:rPr>
                              <w:t>DISTRICT SUB-OFFICES</w:t>
                            </w:r>
                          </w:p>
                          <w:p w14:paraId="57F84420" w14:textId="77777777" w:rsidR="00970D0B" w:rsidRPr="00C747CE" w:rsidRDefault="00970D0B" w:rsidP="00371023">
                            <w:pPr>
                              <w:pStyle w:val="NormalWeb"/>
                              <w:spacing w:before="0" w:beforeAutospacing="0" w:after="0" w:afterAutospacing="0"/>
                              <w:textAlignment w:val="baseline"/>
                              <w:rPr>
                                <w:rFonts w:asciiTheme="minorHAnsi" w:eastAsia="MS PGothic" w:hAnsi="Calibri" w:cstheme="minorBidi"/>
                                <w:b/>
                                <w:bCs/>
                                <w:color w:val="000000" w:themeColor="text1"/>
                                <w:kern w:val="24"/>
                                <w:sz w:val="22"/>
                                <w:szCs w:val="22"/>
                              </w:rPr>
                            </w:pPr>
                            <w:r w:rsidRPr="00C747CE">
                              <w:rPr>
                                <w:rFonts w:asciiTheme="minorHAnsi" w:eastAsia="MS PGothic" w:hAnsi="Calibri" w:cstheme="minorBidi"/>
                                <w:b/>
                                <w:bCs/>
                                <w:color w:val="000000" w:themeColor="text1"/>
                                <w:kern w:val="24"/>
                                <w:sz w:val="22"/>
                                <w:szCs w:val="22"/>
                              </w:rPr>
                              <w:t xml:space="preserve">Data entry clerks </w:t>
                            </w:r>
                            <w:r w:rsidRPr="00C747CE">
                              <w:rPr>
                                <w:rFonts w:asciiTheme="minorHAnsi" w:eastAsia="MS PGothic" w:hAnsi="Calibri" w:cstheme="minorBidi"/>
                                <w:bCs/>
                                <w:color w:val="000000" w:themeColor="text1"/>
                                <w:kern w:val="24"/>
                                <w:sz w:val="22"/>
                                <w:szCs w:val="22"/>
                              </w:rPr>
                              <w:t>update central Training and Individual beneficiary tracking tables in Monitoring DB with:</w:t>
                            </w:r>
                          </w:p>
                          <w:p w14:paraId="6A5A5FE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Trainees’ IDs and post-test scores</w:t>
                            </w:r>
                          </w:p>
                          <w:p w14:paraId="281E30C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color w:val="000000" w:themeColor="text1"/>
                                <w:sz w:val="22"/>
                                <w:szCs w:val="22"/>
                              </w:rPr>
                            </w:pPr>
                            <w:r w:rsidRPr="00C747CE">
                              <w:rPr>
                                <w:rFonts w:asciiTheme="minorHAnsi" w:eastAsia="MS PGothic" w:hAnsi="Calibri" w:cstheme="minorBidi"/>
                                <w:color w:val="000000" w:themeColor="text1"/>
                                <w:kern w:val="24"/>
                                <w:sz w:val="22"/>
                                <w:szCs w:val="22"/>
                              </w:rPr>
                              <w:t>Trainer ID (Training table)</w:t>
                            </w:r>
                          </w:p>
                          <w:p w14:paraId="294238E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Training session ID (Both tables)</w:t>
                            </w:r>
                          </w:p>
                          <w:p w14:paraId="6C8DE45C" w14:textId="77777777" w:rsidR="00970D0B" w:rsidRPr="00C747CE" w:rsidRDefault="00970D0B" w:rsidP="00231852">
                            <w:pPr>
                              <w:pStyle w:val="NormalWeb"/>
                              <w:numPr>
                                <w:ilvl w:val="0"/>
                                <w:numId w:val="81"/>
                              </w:numPr>
                              <w:spacing w:before="0" w:beforeAutospacing="0" w:after="12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IDs of training type(s) and module(s) covered in the training</w:t>
                            </w:r>
                          </w:p>
                          <w:p w14:paraId="1A7E9396" w14:textId="77777777" w:rsidR="00970D0B" w:rsidRPr="00C747CE" w:rsidRDefault="00970D0B" w:rsidP="00371023">
                            <w:pPr>
                              <w:pStyle w:val="NormalWeb"/>
                              <w:spacing w:before="0" w:beforeAutospacing="0" w:after="120" w:afterAutospacing="0"/>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File Training forms in central files by module</w:t>
                            </w:r>
                          </w:p>
                          <w:p w14:paraId="04F0A635" w14:textId="77777777" w:rsidR="00970D0B" w:rsidRPr="00C747CE" w:rsidRDefault="00970D0B" w:rsidP="00371023">
                            <w:pPr>
                              <w:pStyle w:val="NormalWeb"/>
                              <w:spacing w:before="0" w:beforeAutospacing="0" w:after="120" w:afterAutospacing="0"/>
                              <w:textAlignment w:val="baseline"/>
                              <w:rPr>
                                <w:color w:val="000000" w:themeColor="text1"/>
                                <w:sz w:val="22"/>
                                <w:szCs w:val="22"/>
                              </w:rPr>
                            </w:pPr>
                            <w:r w:rsidRPr="00C747CE">
                              <w:rPr>
                                <w:rFonts w:asciiTheme="minorHAnsi" w:eastAsia="MS PGothic" w:hAnsi="Calibri" w:cstheme="minorBidi"/>
                                <w:b/>
                                <w:color w:val="000000" w:themeColor="text1"/>
                                <w:kern w:val="24"/>
                                <w:sz w:val="22"/>
                                <w:szCs w:val="22"/>
                              </w:rPr>
                              <w:t xml:space="preserve">Data entry software </w:t>
                            </w:r>
                            <w:r w:rsidRPr="00C747CE">
                              <w:rPr>
                                <w:rFonts w:asciiTheme="minorHAnsi" w:eastAsia="MS PGothic" w:hAnsi="Calibri" w:cstheme="minorBidi"/>
                                <w:color w:val="000000" w:themeColor="text1"/>
                                <w:kern w:val="24"/>
                                <w:sz w:val="22"/>
                                <w:szCs w:val="22"/>
                              </w:rPr>
                              <w:t>adds indicator to show when beneficiary has completed all modules of a training type</w:t>
                            </w:r>
                            <w:r w:rsidRPr="00C747CE">
                              <w:rPr>
                                <w:rFonts w:asciiTheme="minorHAnsi" w:eastAsia="MS PGothic" w:hAnsi="Calibri" w:cstheme="minorBidi"/>
                                <w:b/>
                                <w:color w:val="000000" w:themeColor="text1"/>
                                <w:kern w:val="24"/>
                                <w:sz w:val="22"/>
                                <w:szCs w:val="22"/>
                              </w:rPr>
                              <w:t>.</w:t>
                            </w:r>
                          </w:p>
                          <w:p w14:paraId="1F24E206" w14:textId="77777777" w:rsidR="00970D0B" w:rsidRPr="00C747CE" w:rsidRDefault="00970D0B" w:rsidP="00371023">
                            <w:pPr>
                              <w:pStyle w:val="NormalWeb"/>
                              <w:spacing w:before="0" w:beforeAutospacing="0" w:after="120" w:afterAutospacing="0"/>
                              <w:textAlignment w:val="baseline"/>
                              <w:rPr>
                                <w:color w:val="000000" w:themeColor="text1"/>
                                <w:sz w:val="22"/>
                                <w:szCs w:val="22"/>
                              </w:rPr>
                            </w:pPr>
                            <w:r w:rsidRPr="00C747CE">
                              <w:rPr>
                                <w:rFonts w:asciiTheme="minorHAnsi" w:eastAsia="MS PGothic" w:hAnsi="Calibri" w:cstheme="minorBidi"/>
                                <w:b/>
                                <w:bCs/>
                                <w:color w:val="000000" w:themeColor="text1"/>
                                <w:kern w:val="24"/>
                                <w:sz w:val="22"/>
                                <w:szCs w:val="22"/>
                              </w:rPr>
                              <w:t>Within 1 week after training</w:t>
                            </w:r>
                          </w:p>
                        </w:txbxContent>
                      </wps:txbx>
                      <wps:bodyPr vert="horz" wrap="square" lIns="45720" tIns="45720" rIns="4572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nip Single Corner Rectangle 16" o:spid="_x0000_s1031" style="position:absolute;margin-left:164.4pt;margin-top:5.25pt;width:257.35pt;height:2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" fillcolor="#e6b9b8" strokecolor="#e6b9b8">
                <v:path arrowok="t"/>
                <v:textbox inset="3.6pt,,3.6pt">
                  <w:txbxContent>
                    <w:p w14:paraId="662942E5" w14:textId="77777777" w:rsidR="00970D0B" w:rsidRPr="00371023" w:rsidRDefault="00970D0B" w:rsidP="00371023">
                      <w:pPr>
                        <w:pStyle w:val="NormalWeb"/>
                        <w:spacing w:before="0" w:beforeAutospacing="0" w:after="120" w:afterAutospacing="0"/>
                        <w:textAlignment w:val="baseline"/>
                        <w:rPr>
                          <w:sz w:val="22"/>
                          <w:szCs w:val="22"/>
                        </w:rPr>
                      </w:pPr>
                      <w:r w:rsidRPr="00371023">
                        <w:rPr>
                          <w:rFonts w:asciiTheme="minorHAnsi" w:eastAsia="MS PGothic" w:hAnsi="Calibri" w:cstheme="minorBidi"/>
                          <w:b/>
                          <w:bCs/>
                          <w:color w:val="000000"/>
                          <w:kern w:val="24"/>
                          <w:sz w:val="22"/>
                          <w:szCs w:val="22"/>
                        </w:rPr>
                        <w:t>DISTRICT SUB-OFFICES</w:t>
                      </w:r>
                    </w:p>
                    <w:p w14:paraId="57F84420" w14:textId="77777777" w:rsidR="00970D0B" w:rsidRPr="00C747CE" w:rsidRDefault="00970D0B" w:rsidP="00371023">
                      <w:pPr>
                        <w:pStyle w:val="NormalWeb"/>
                        <w:spacing w:before="0" w:beforeAutospacing="0" w:after="0" w:afterAutospacing="0"/>
                        <w:textAlignment w:val="baseline"/>
                        <w:rPr>
                          <w:rFonts w:asciiTheme="minorHAnsi" w:eastAsia="MS PGothic" w:hAnsi="Calibri" w:cstheme="minorBidi"/>
                          <w:b/>
                          <w:bCs/>
                          <w:color w:val="000000" w:themeColor="text1"/>
                          <w:kern w:val="24"/>
                          <w:sz w:val="22"/>
                          <w:szCs w:val="22"/>
                        </w:rPr>
                      </w:pPr>
                      <w:r w:rsidRPr="00C747CE">
                        <w:rPr>
                          <w:rFonts w:asciiTheme="minorHAnsi" w:eastAsia="MS PGothic" w:hAnsi="Calibri" w:cstheme="minorBidi"/>
                          <w:b/>
                          <w:bCs/>
                          <w:color w:val="000000" w:themeColor="text1"/>
                          <w:kern w:val="24"/>
                          <w:sz w:val="22"/>
                          <w:szCs w:val="22"/>
                        </w:rPr>
                        <w:t xml:space="preserve">Data entry clerks </w:t>
                      </w:r>
                      <w:r w:rsidRPr="00C747CE">
                        <w:rPr>
                          <w:rFonts w:asciiTheme="minorHAnsi" w:eastAsia="MS PGothic" w:hAnsi="Calibri" w:cstheme="minorBidi"/>
                          <w:bCs/>
                          <w:color w:val="000000" w:themeColor="text1"/>
                          <w:kern w:val="24"/>
                          <w:sz w:val="22"/>
                          <w:szCs w:val="22"/>
                        </w:rPr>
                        <w:t>update central Training and Individual beneficiary tracking tables in Monitoring DB with:</w:t>
                      </w:r>
                    </w:p>
                    <w:p w14:paraId="6A5A5FE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Trainees’ IDs and post-test scores</w:t>
                      </w:r>
                    </w:p>
                    <w:p w14:paraId="281E30C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color w:val="000000" w:themeColor="text1"/>
                          <w:sz w:val="22"/>
                          <w:szCs w:val="22"/>
                        </w:rPr>
                      </w:pPr>
                      <w:r w:rsidRPr="00C747CE">
                        <w:rPr>
                          <w:rFonts w:asciiTheme="minorHAnsi" w:eastAsia="MS PGothic" w:hAnsi="Calibri" w:cstheme="minorBidi"/>
                          <w:color w:val="000000" w:themeColor="text1"/>
                          <w:kern w:val="24"/>
                          <w:sz w:val="22"/>
                          <w:szCs w:val="22"/>
                        </w:rPr>
                        <w:t>Trainer ID (Training table)</w:t>
                      </w:r>
                    </w:p>
                    <w:p w14:paraId="294238E8" w14:textId="77777777" w:rsidR="00970D0B" w:rsidRPr="00C747CE" w:rsidRDefault="00970D0B" w:rsidP="00231852">
                      <w:pPr>
                        <w:pStyle w:val="NormalWeb"/>
                        <w:numPr>
                          <w:ilvl w:val="0"/>
                          <w:numId w:val="81"/>
                        </w:numPr>
                        <w:spacing w:before="0" w:beforeAutospacing="0" w:after="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Training session ID (Both tables)</w:t>
                      </w:r>
                    </w:p>
                    <w:p w14:paraId="6C8DE45C" w14:textId="77777777" w:rsidR="00970D0B" w:rsidRPr="00C747CE" w:rsidRDefault="00970D0B" w:rsidP="00231852">
                      <w:pPr>
                        <w:pStyle w:val="NormalWeb"/>
                        <w:numPr>
                          <w:ilvl w:val="0"/>
                          <w:numId w:val="81"/>
                        </w:numPr>
                        <w:spacing w:before="0" w:beforeAutospacing="0" w:after="120" w:afterAutospacing="0"/>
                        <w:ind w:left="432" w:hanging="288"/>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IDs of training type(s) and module(s) covered in the training</w:t>
                      </w:r>
                    </w:p>
                    <w:p w14:paraId="1A7E9396" w14:textId="77777777" w:rsidR="00970D0B" w:rsidRPr="00C747CE" w:rsidRDefault="00970D0B" w:rsidP="00371023">
                      <w:pPr>
                        <w:pStyle w:val="NormalWeb"/>
                        <w:spacing w:before="0" w:beforeAutospacing="0" w:after="120" w:afterAutospacing="0"/>
                        <w:textAlignment w:val="baseline"/>
                        <w:rPr>
                          <w:rFonts w:eastAsiaTheme="minorEastAsia"/>
                          <w:color w:val="000000" w:themeColor="text1"/>
                          <w:sz w:val="22"/>
                          <w:szCs w:val="22"/>
                        </w:rPr>
                      </w:pPr>
                      <w:r w:rsidRPr="00C747CE">
                        <w:rPr>
                          <w:rFonts w:asciiTheme="minorHAnsi" w:eastAsia="MS PGothic" w:hAnsi="Calibri" w:cstheme="minorBidi"/>
                          <w:color w:val="000000" w:themeColor="text1"/>
                          <w:kern w:val="24"/>
                          <w:sz w:val="22"/>
                          <w:szCs w:val="22"/>
                        </w:rPr>
                        <w:t>File Training forms in central files by module</w:t>
                      </w:r>
                    </w:p>
                    <w:p w14:paraId="04F0A635" w14:textId="77777777" w:rsidR="00970D0B" w:rsidRPr="00C747CE" w:rsidRDefault="00970D0B" w:rsidP="00371023">
                      <w:pPr>
                        <w:pStyle w:val="NormalWeb"/>
                        <w:spacing w:before="0" w:beforeAutospacing="0" w:after="120" w:afterAutospacing="0"/>
                        <w:textAlignment w:val="baseline"/>
                        <w:rPr>
                          <w:color w:val="000000" w:themeColor="text1"/>
                          <w:sz w:val="22"/>
                          <w:szCs w:val="22"/>
                        </w:rPr>
                      </w:pPr>
                      <w:r w:rsidRPr="00C747CE">
                        <w:rPr>
                          <w:rFonts w:asciiTheme="minorHAnsi" w:eastAsia="MS PGothic" w:hAnsi="Calibri" w:cstheme="minorBidi"/>
                          <w:b/>
                          <w:color w:val="000000" w:themeColor="text1"/>
                          <w:kern w:val="24"/>
                          <w:sz w:val="22"/>
                          <w:szCs w:val="22"/>
                        </w:rPr>
                        <w:t xml:space="preserve">Data entry software </w:t>
                      </w:r>
                      <w:r w:rsidRPr="00C747CE">
                        <w:rPr>
                          <w:rFonts w:asciiTheme="minorHAnsi" w:eastAsia="MS PGothic" w:hAnsi="Calibri" w:cstheme="minorBidi"/>
                          <w:color w:val="000000" w:themeColor="text1"/>
                          <w:kern w:val="24"/>
                          <w:sz w:val="22"/>
                          <w:szCs w:val="22"/>
                        </w:rPr>
                        <w:t>adds indicator to show when beneficiary has completed all modules of a training type</w:t>
                      </w:r>
                      <w:r w:rsidRPr="00C747CE">
                        <w:rPr>
                          <w:rFonts w:asciiTheme="minorHAnsi" w:eastAsia="MS PGothic" w:hAnsi="Calibri" w:cstheme="minorBidi"/>
                          <w:b/>
                          <w:color w:val="000000" w:themeColor="text1"/>
                          <w:kern w:val="24"/>
                          <w:sz w:val="22"/>
                          <w:szCs w:val="22"/>
                        </w:rPr>
                        <w:t>.</w:t>
                      </w:r>
                    </w:p>
                    <w:p w14:paraId="1F24E206" w14:textId="77777777" w:rsidR="00970D0B" w:rsidRPr="00C747CE" w:rsidRDefault="00970D0B" w:rsidP="00371023">
                      <w:pPr>
                        <w:pStyle w:val="NormalWeb"/>
                        <w:spacing w:before="0" w:beforeAutospacing="0" w:after="120" w:afterAutospacing="0"/>
                        <w:textAlignment w:val="baseline"/>
                        <w:rPr>
                          <w:color w:val="000000" w:themeColor="text1"/>
                          <w:sz w:val="22"/>
                          <w:szCs w:val="22"/>
                        </w:rPr>
                      </w:pPr>
                      <w:r w:rsidRPr="00C747CE">
                        <w:rPr>
                          <w:rFonts w:asciiTheme="minorHAnsi" w:eastAsia="MS PGothic" w:hAnsi="Calibri" w:cstheme="minorBidi"/>
                          <w:b/>
                          <w:bCs/>
                          <w:color w:val="000000" w:themeColor="text1"/>
                          <w:kern w:val="24"/>
                          <w:sz w:val="22"/>
                          <w:szCs w:val="22"/>
                        </w:rPr>
                        <w:t>Within 1 week after training</w:t>
                      </w:r>
                    </w:p>
                  </w:txbxContent>
                </v:textbox>
              </v:roundrect>
            </w:pict>
          </mc:Fallback>
        </mc:AlternateContent>
      </w:r>
      <w:r>
        <w:rPr>
          <w:noProof/>
          <w:sz w:val="20"/>
        </w:rPr>
        <mc:AlternateContent>
          <mc:Choice Requires="wps">
            <w:drawing>
              <wp:anchor distT="0" distB="0" distL="114300" distR="114300" simplePos="0" relativeHeight="251652096" behindDoc="0" locked="0" layoutInCell="1" allowOverlap="1" wp14:anchorId="01A5630C" wp14:editId="456E36E4">
                <wp:simplePos x="0" y="0"/>
                <wp:positionH relativeFrom="column">
                  <wp:posOffset>-114300</wp:posOffset>
                </wp:positionH>
                <wp:positionV relativeFrom="paragraph">
                  <wp:posOffset>3297555</wp:posOffset>
                </wp:positionV>
                <wp:extent cx="5485765" cy="2042160"/>
                <wp:effectExtent l="0" t="0" r="19685" b="15240"/>
                <wp:wrapNone/>
                <wp:docPr id="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5765" cy="2042160"/>
                        </a:xfrm>
                        <a:prstGeom prst="roundRect">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4239F315" w14:textId="77777777" w:rsidR="00970D0B" w:rsidRPr="00C747CE" w:rsidRDefault="00970D0B" w:rsidP="00371023">
                            <w:pPr>
                              <w:pStyle w:val="NormalWeb"/>
                              <w:spacing w:before="0" w:beforeAutospacing="0" w:after="60" w:afterAutospacing="0"/>
                              <w:textAlignment w:val="baseline"/>
                              <w:rPr>
                                <w:rFonts w:asciiTheme="minorHAnsi" w:hAnsi="Calibri" w:cstheme="minorBidi"/>
                                <w:b/>
                                <w:color w:val="000000" w:themeColor="text1"/>
                                <w:kern w:val="24"/>
                                <w:sz w:val="22"/>
                                <w:szCs w:val="22"/>
                              </w:rPr>
                            </w:pPr>
                            <w:r w:rsidRPr="00C747CE">
                              <w:rPr>
                                <w:rFonts w:asciiTheme="minorHAnsi" w:hAnsi="Calibri" w:cstheme="minorBidi"/>
                                <w:b/>
                                <w:color w:val="000000" w:themeColor="text1"/>
                                <w:kern w:val="24"/>
                                <w:sz w:val="22"/>
                                <w:szCs w:val="22"/>
                              </w:rPr>
                              <w:t>COUNTRY OFFICE</w:t>
                            </w:r>
                          </w:p>
                          <w:p w14:paraId="442F3409" w14:textId="77777777" w:rsidR="00970D0B" w:rsidRPr="00C747CE" w:rsidRDefault="00970D0B" w:rsidP="00371023">
                            <w:pPr>
                              <w:pStyle w:val="NormalWeb"/>
                              <w:spacing w:before="0" w:beforeAutospacing="0" w:after="0" w:afterAutospacing="0"/>
                              <w:textAlignment w:val="baseline"/>
                              <w:rPr>
                                <w:color w:val="000000" w:themeColor="text1"/>
                                <w:sz w:val="22"/>
                                <w:szCs w:val="22"/>
                              </w:rPr>
                            </w:pPr>
                            <w:r w:rsidRPr="00C747CE">
                              <w:rPr>
                                <w:rFonts w:asciiTheme="minorHAnsi" w:hAnsi="Calibri" w:cstheme="minorBidi"/>
                                <w:b/>
                                <w:color w:val="000000" w:themeColor="text1"/>
                                <w:kern w:val="24"/>
                                <w:sz w:val="22"/>
                                <w:szCs w:val="22"/>
                              </w:rPr>
                              <w:t>Agriculture Training Officer</w:t>
                            </w:r>
                            <w:r w:rsidRPr="00C747CE">
                              <w:rPr>
                                <w:rFonts w:asciiTheme="minorHAnsi" w:hAnsi="Calibri" w:cstheme="minorBidi"/>
                                <w:color w:val="000000" w:themeColor="text1"/>
                                <w:kern w:val="24"/>
                                <w:sz w:val="22"/>
                                <w:szCs w:val="22"/>
                              </w:rPr>
                              <w:t xml:space="preserve"> runs routines against Training and Beneficiary Tables in Monitoring DB to: </w:t>
                            </w:r>
                          </w:p>
                          <w:p w14:paraId="61EC1B14"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A</w:t>
                            </w:r>
                            <w:r w:rsidRPr="00C747CE">
                              <w:rPr>
                                <w:color w:val="000000" w:themeColor="text1"/>
                                <w:kern w:val="24"/>
                                <w:sz w:val="22"/>
                                <w:szCs w:val="22"/>
                              </w:rPr>
                              <w:t>ggregate information from all training across the district within the quarter to determin</w:t>
                            </w:r>
                            <w:r>
                              <w:rPr>
                                <w:color w:val="000000" w:themeColor="text1"/>
                                <w:kern w:val="24"/>
                                <w:sz w:val="22"/>
                                <w:szCs w:val="22"/>
                              </w:rPr>
                              <w:t>e M/F ratios by training module</w:t>
                            </w:r>
                          </w:p>
                          <w:p w14:paraId="39D7B7FD"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C</w:t>
                            </w:r>
                            <w:r w:rsidRPr="00C747CE">
                              <w:rPr>
                                <w:color w:val="000000" w:themeColor="text1"/>
                                <w:kern w:val="24"/>
                                <w:sz w:val="22"/>
                                <w:szCs w:val="22"/>
                              </w:rPr>
                              <w:t>alculate the numbers of individual beneficiaries who completed all modules of improved techniques by crop and district</w:t>
                            </w:r>
                          </w:p>
                          <w:p w14:paraId="23BA4A11"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C</w:t>
                            </w:r>
                            <w:r w:rsidRPr="00C747CE">
                              <w:rPr>
                                <w:color w:val="000000" w:themeColor="text1"/>
                                <w:kern w:val="24"/>
                                <w:sz w:val="22"/>
                                <w:szCs w:val="22"/>
                              </w:rPr>
                              <w:t>alculate average post-test scores of trainees, by training module and trainer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9pt;margin-top:259.65pt;width:431.95pt;height:1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" fillcolor="#fdeada" strokecolor="#fdeada" strokeweight="2pt">
                <v:path arrowok="t"/>
                <v:textbox>
                  <w:txbxContent>
                    <w:p w14:paraId="4239F315" w14:textId="77777777" w:rsidR="00970D0B" w:rsidRPr="00C747CE" w:rsidRDefault="00970D0B" w:rsidP="00371023">
                      <w:pPr>
                        <w:pStyle w:val="NormalWeb"/>
                        <w:spacing w:before="0" w:beforeAutospacing="0" w:after="60" w:afterAutospacing="0"/>
                        <w:textAlignment w:val="baseline"/>
                        <w:rPr>
                          <w:rFonts w:asciiTheme="minorHAnsi" w:hAnsi="Calibri" w:cstheme="minorBidi"/>
                          <w:b/>
                          <w:color w:val="000000" w:themeColor="text1"/>
                          <w:kern w:val="24"/>
                          <w:sz w:val="22"/>
                          <w:szCs w:val="22"/>
                        </w:rPr>
                      </w:pPr>
                      <w:r w:rsidRPr="00C747CE">
                        <w:rPr>
                          <w:rFonts w:asciiTheme="minorHAnsi" w:hAnsi="Calibri" w:cstheme="minorBidi"/>
                          <w:b/>
                          <w:color w:val="000000" w:themeColor="text1"/>
                          <w:kern w:val="24"/>
                          <w:sz w:val="22"/>
                          <w:szCs w:val="22"/>
                        </w:rPr>
                        <w:t>COUNTRY OFFICE</w:t>
                      </w:r>
                    </w:p>
                    <w:p w14:paraId="442F3409" w14:textId="77777777" w:rsidR="00970D0B" w:rsidRPr="00C747CE" w:rsidRDefault="00970D0B" w:rsidP="00371023">
                      <w:pPr>
                        <w:pStyle w:val="NormalWeb"/>
                        <w:spacing w:before="0" w:beforeAutospacing="0" w:after="0" w:afterAutospacing="0"/>
                        <w:textAlignment w:val="baseline"/>
                        <w:rPr>
                          <w:color w:val="000000" w:themeColor="text1"/>
                          <w:sz w:val="22"/>
                          <w:szCs w:val="22"/>
                        </w:rPr>
                      </w:pPr>
                      <w:r w:rsidRPr="00C747CE">
                        <w:rPr>
                          <w:rFonts w:asciiTheme="minorHAnsi" w:hAnsi="Calibri" w:cstheme="minorBidi"/>
                          <w:b/>
                          <w:color w:val="000000" w:themeColor="text1"/>
                          <w:kern w:val="24"/>
                          <w:sz w:val="22"/>
                          <w:szCs w:val="22"/>
                        </w:rPr>
                        <w:t>Agriculture Training Officer</w:t>
                      </w:r>
                      <w:r w:rsidRPr="00C747CE">
                        <w:rPr>
                          <w:rFonts w:asciiTheme="minorHAnsi" w:hAnsi="Calibri" w:cstheme="minorBidi"/>
                          <w:color w:val="000000" w:themeColor="text1"/>
                          <w:kern w:val="24"/>
                          <w:sz w:val="22"/>
                          <w:szCs w:val="22"/>
                        </w:rPr>
                        <w:t xml:space="preserve"> runs routines against Training and Beneficiary Tables in Monitoring DB to: </w:t>
                      </w:r>
                    </w:p>
                    <w:p w14:paraId="61EC1B14"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A</w:t>
                      </w:r>
                      <w:r w:rsidRPr="00C747CE">
                        <w:rPr>
                          <w:color w:val="000000" w:themeColor="text1"/>
                          <w:kern w:val="24"/>
                          <w:sz w:val="22"/>
                          <w:szCs w:val="22"/>
                        </w:rPr>
                        <w:t>ggregate information from all training across the district within the quarter to determin</w:t>
                      </w:r>
                      <w:r>
                        <w:rPr>
                          <w:color w:val="000000" w:themeColor="text1"/>
                          <w:kern w:val="24"/>
                          <w:sz w:val="22"/>
                          <w:szCs w:val="22"/>
                        </w:rPr>
                        <w:t>e M/F ratios by training module</w:t>
                      </w:r>
                    </w:p>
                    <w:p w14:paraId="39D7B7FD"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C</w:t>
                      </w:r>
                      <w:r w:rsidRPr="00C747CE">
                        <w:rPr>
                          <w:color w:val="000000" w:themeColor="text1"/>
                          <w:kern w:val="24"/>
                          <w:sz w:val="22"/>
                          <w:szCs w:val="22"/>
                        </w:rPr>
                        <w:t>alculate the numbers of individual beneficiaries who completed all modules of improved techniques by crop and district</w:t>
                      </w:r>
                    </w:p>
                    <w:p w14:paraId="23BA4A11" w14:textId="77777777" w:rsidR="00970D0B" w:rsidRPr="00C747CE" w:rsidRDefault="00970D0B" w:rsidP="00231852">
                      <w:pPr>
                        <w:pStyle w:val="ListParagraph"/>
                        <w:numPr>
                          <w:ilvl w:val="0"/>
                          <w:numId w:val="80"/>
                        </w:numPr>
                        <w:spacing w:after="60"/>
                        <w:ind w:left="432" w:hanging="288"/>
                        <w:contextualSpacing w:val="0"/>
                        <w:textAlignment w:val="baseline"/>
                        <w:rPr>
                          <w:color w:val="000000" w:themeColor="text1"/>
                          <w:sz w:val="22"/>
                          <w:szCs w:val="22"/>
                        </w:rPr>
                      </w:pPr>
                      <w:r>
                        <w:rPr>
                          <w:color w:val="000000" w:themeColor="text1"/>
                          <w:kern w:val="24"/>
                          <w:sz w:val="22"/>
                          <w:szCs w:val="22"/>
                        </w:rPr>
                        <w:t>C</w:t>
                      </w:r>
                      <w:r w:rsidRPr="00C747CE">
                        <w:rPr>
                          <w:color w:val="000000" w:themeColor="text1"/>
                          <w:kern w:val="24"/>
                          <w:sz w:val="22"/>
                          <w:szCs w:val="22"/>
                        </w:rPr>
                        <w:t>alculate average post-test scores of trainees, by training module and trainer</w:t>
                      </w:r>
                    </w:p>
                  </w:txbxContent>
                </v:textbox>
              </v:roundrect>
            </w:pict>
          </mc:Fallback>
        </mc:AlternateContent>
      </w:r>
      <w:r>
        <w:rPr>
          <w:noProof/>
          <w:sz w:val="20"/>
        </w:rPr>
        <mc:AlternateContent>
          <mc:Choice Requires="wps">
            <w:drawing>
              <wp:anchor distT="0" distB="0" distL="114300" distR="114300" simplePos="0" relativeHeight="251673600" behindDoc="0" locked="0" layoutInCell="1" allowOverlap="1" wp14:anchorId="40D569DF" wp14:editId="551CD660">
                <wp:simplePos x="0" y="0"/>
                <wp:positionH relativeFrom="column">
                  <wp:posOffset>3522980</wp:posOffset>
                </wp:positionH>
                <wp:positionV relativeFrom="paragraph">
                  <wp:posOffset>3153410</wp:posOffset>
                </wp:positionV>
                <wp:extent cx="484505" cy="154940"/>
                <wp:effectExtent l="38100" t="0" r="0" b="35560"/>
                <wp:wrapNone/>
                <wp:docPr id="5"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154940"/>
                        </a:xfrm>
                        <a:prstGeom prst="downArrow">
                          <a:avLst/>
                        </a:prstGeom>
                        <a:solidFill>
                          <a:srgbClr val="C0504D">
                            <a:lumMod val="40000"/>
                            <a:lumOff val="60000"/>
                          </a:srgbClr>
                        </a:solidFill>
                        <a:ln w="9525" cap="flat" cmpd="sng" algn="ctr">
                          <a:solidFill>
                            <a:srgbClr val="C0504D">
                              <a:lumMod val="40000"/>
                              <a:lumOff val="60000"/>
                            </a:srgbClr>
                          </a:solidFill>
                          <a:prstDash val="solid"/>
                          <a:round/>
                          <a:headEnd type="none" w="med" len="med"/>
                          <a:tailEnd type="none" w="med" len="med"/>
                        </a:ln>
                        <a:effectLst/>
                        <a:extLst/>
                      </wps:spPr>
                      <wps:bodyPr vert="horz" wrap="none" lIns="91440" tIns="45720" rIns="91440" bIns="45720" numCol="1" rtlCol="0" anchor="t" anchorCtr="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6806AC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77.4pt;margin-top:248.3pt;width:38.15pt;height:12.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" adj="10800" fillcolor="#e6b9b8" strokecolor="#e6b9b8">
                <v:stroke joinstyle="round"/>
                <v:path arrowok="t"/>
              </v:shape>
            </w:pict>
          </mc:Fallback>
        </mc:AlternateContent>
      </w:r>
      <w:r>
        <w:rPr>
          <w:noProof/>
          <w:sz w:val="20"/>
        </w:rPr>
        <mc:AlternateContent>
          <mc:Choice Requires="wps">
            <w:drawing>
              <wp:anchor distT="0" distB="0" distL="114300" distR="114300" simplePos="0" relativeHeight="251665408" behindDoc="0" locked="0" layoutInCell="1" allowOverlap="1" wp14:anchorId="564B77CA" wp14:editId="23F61776">
                <wp:simplePos x="0" y="0"/>
                <wp:positionH relativeFrom="column">
                  <wp:posOffset>5355590</wp:posOffset>
                </wp:positionH>
                <wp:positionV relativeFrom="paragraph">
                  <wp:posOffset>1445895</wp:posOffset>
                </wp:positionV>
                <wp:extent cx="180975" cy="484505"/>
                <wp:effectExtent l="0" t="38100" r="47625" b="48895"/>
                <wp:wrapNone/>
                <wp:docPr id="15"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484505"/>
                        </a:xfrm>
                        <a:prstGeom prst="rightArrow">
                          <a:avLst/>
                        </a:prstGeom>
                        <a:solidFill>
                          <a:srgbClr val="C0504D">
                            <a:lumMod val="40000"/>
                            <a:lumOff val="60000"/>
                          </a:srgbClr>
                        </a:solidFill>
                        <a:ln w="25400" cap="flat" cmpd="sng" algn="ctr">
                          <a:solidFill>
                            <a:srgbClr val="C0504D">
                              <a:lumMod val="40000"/>
                              <a:lumOff val="6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A1CAA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21.7pt;margin-top:113.85pt;width:14.2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" adj="10800" fillcolor="#e6b9b8" strokecolor="#e6b9b8" strokeweight="2pt">
                <v:path arrowok="t"/>
              </v:shape>
            </w:pict>
          </mc:Fallback>
        </mc:AlternateContent>
      </w:r>
      <w:r>
        <w:rPr>
          <w:noProof/>
          <w:sz w:val="20"/>
        </w:rPr>
        <mc:AlternateContent>
          <mc:Choice Requires="wps">
            <w:drawing>
              <wp:anchor distT="0" distB="0" distL="114300" distR="114300" simplePos="0" relativeHeight="251661312" behindDoc="0" locked="0" layoutInCell="1" allowOverlap="1" wp14:anchorId="283F5547" wp14:editId="544256AC">
                <wp:simplePos x="0" y="0"/>
                <wp:positionH relativeFrom="column">
                  <wp:posOffset>1905000</wp:posOffset>
                </wp:positionH>
                <wp:positionV relativeFrom="paragraph">
                  <wp:posOffset>1417955</wp:posOffset>
                </wp:positionV>
                <wp:extent cx="137795" cy="354330"/>
                <wp:effectExtent l="0" t="38100" r="33655" b="64770"/>
                <wp:wrapNone/>
                <wp:docPr id="14"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354330"/>
                        </a:xfrm>
                        <a:prstGeom prst="rightArrow">
                          <a:avLst>
                            <a:gd name="adj1" fmla="val 71259"/>
                            <a:gd name="adj2" fmla="val 50000"/>
                          </a:avLst>
                        </a:prstGeom>
                        <a:solidFill>
                          <a:srgbClr val="9BBB59">
                            <a:lumMod val="40000"/>
                            <a:lumOff val="60000"/>
                          </a:srgbClr>
                        </a:solidFill>
                        <a:ln w="25400" cap="flat" cmpd="sng" algn="ctr">
                          <a:solidFill>
                            <a:srgbClr val="9BBB59">
                              <a:lumMod val="40000"/>
                              <a:lumOff val="6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44788F8" id="Right Arrow 13" o:spid="_x0000_s1026" type="#_x0000_t13" style="position:absolute;margin-left:150pt;margin-top:111.65pt;width:10.8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" adj="10800,3104" fillcolor="#d7e4bd" strokecolor="#d7e4bd" strokeweight="2pt">
                <v:path arrowok="t"/>
              </v:shape>
            </w:pict>
          </mc:Fallback>
        </mc:AlternateContent>
      </w:r>
      <w:r>
        <w:rPr>
          <w:noProof/>
          <w:sz w:val="20"/>
        </w:rPr>
        <mc:AlternateContent>
          <mc:Choice Requires="wps">
            <w:drawing>
              <wp:anchor distT="0" distB="0" distL="114300" distR="114300" simplePos="0" relativeHeight="251649024" behindDoc="0" locked="0" layoutInCell="1" allowOverlap="1" wp14:anchorId="20B756EB" wp14:editId="17EC8A73">
                <wp:simplePos x="0" y="0"/>
                <wp:positionH relativeFrom="column">
                  <wp:posOffset>-219075</wp:posOffset>
                </wp:positionH>
                <wp:positionV relativeFrom="paragraph">
                  <wp:posOffset>94615</wp:posOffset>
                </wp:positionV>
                <wp:extent cx="2113280" cy="3057525"/>
                <wp:effectExtent l="0" t="0" r="20320" b="28575"/>
                <wp:wrapNone/>
                <wp:docPr id="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280" cy="3057525"/>
                        </a:xfrm>
                        <a:prstGeom prst="roundRect">
                          <a:avLst/>
                        </a:prstGeom>
                        <a:solidFill>
                          <a:srgbClr val="9BBB59">
                            <a:lumMod val="40000"/>
                            <a:lumOff val="60000"/>
                          </a:srgbClr>
                        </a:solidFill>
                        <a:ln w="25400" cap="flat" cmpd="sng" algn="ctr">
                          <a:solidFill>
                            <a:srgbClr val="9BBB59">
                              <a:lumMod val="40000"/>
                              <a:lumOff val="60000"/>
                            </a:srgbClr>
                          </a:solidFill>
                          <a:prstDash val="solid"/>
                        </a:ln>
                        <a:effectLst/>
                      </wps:spPr>
                      <wps:txbx>
                        <w:txbxContent>
                          <w:p w14:paraId="3419C3F8" w14:textId="77777777" w:rsidR="00970D0B" w:rsidRPr="00C747CE" w:rsidRDefault="00970D0B" w:rsidP="00371023">
                            <w:pPr>
                              <w:pStyle w:val="NormalWeb"/>
                              <w:spacing w:before="0" w:beforeAutospacing="0" w:after="120" w:afterAutospacing="0"/>
                              <w:rPr>
                                <w:sz w:val="22"/>
                                <w:szCs w:val="22"/>
                              </w:rPr>
                            </w:pPr>
                            <w:r w:rsidRPr="00C747CE">
                              <w:rPr>
                                <w:rFonts w:ascii="Calibri" w:hAnsi="Calibri" w:cstheme="minorBidi"/>
                                <w:b/>
                                <w:bCs/>
                                <w:color w:val="000000"/>
                                <w:sz w:val="22"/>
                                <w:szCs w:val="22"/>
                              </w:rPr>
                              <w:t xml:space="preserve">ALL TRAINING SITES </w:t>
                            </w:r>
                          </w:p>
                          <w:p w14:paraId="5B7FD22B" w14:textId="77777777" w:rsidR="00970D0B" w:rsidRPr="00C747CE" w:rsidRDefault="00970D0B" w:rsidP="00371023">
                            <w:pPr>
                              <w:pStyle w:val="NormalWeb"/>
                              <w:spacing w:before="0" w:beforeAutospacing="0" w:after="0" w:afterAutospacing="0"/>
                              <w:rPr>
                                <w:sz w:val="22"/>
                                <w:szCs w:val="22"/>
                              </w:rPr>
                            </w:pPr>
                            <w:r w:rsidRPr="00C747CE">
                              <w:rPr>
                                <w:rFonts w:ascii="Calibri" w:hAnsi="Calibri" w:cstheme="minorBidi"/>
                                <w:b/>
                                <w:color w:val="000000" w:themeColor="text1"/>
                                <w:sz w:val="22"/>
                                <w:szCs w:val="22"/>
                              </w:rPr>
                              <w:t>Trainer</w:t>
                            </w:r>
                            <w:r w:rsidRPr="00C747CE">
                              <w:rPr>
                                <w:rFonts w:ascii="Calibri" w:hAnsi="Calibri" w:cstheme="minorBidi"/>
                                <w:color w:val="000000" w:themeColor="text1"/>
                                <w:sz w:val="22"/>
                                <w:szCs w:val="22"/>
                              </w:rPr>
                              <w:t xml:space="preserve"> </w:t>
                            </w:r>
                            <w:r w:rsidRPr="00C747CE">
                              <w:rPr>
                                <w:rFonts w:ascii="Calibri" w:hAnsi="Calibri" w:cstheme="minorBidi"/>
                                <w:bCs/>
                                <w:color w:val="000000"/>
                                <w:sz w:val="22"/>
                                <w:szCs w:val="22"/>
                              </w:rPr>
                              <w:t>records and sends to sub-office (Form# T3):</w:t>
                            </w:r>
                          </w:p>
                          <w:p w14:paraId="51AE9203"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bCs/>
                                <w:color w:val="000000"/>
                                <w:sz w:val="22"/>
                                <w:szCs w:val="22"/>
                              </w:rPr>
                              <w:t>IDs of trainees*</w:t>
                            </w:r>
                          </w:p>
                          <w:p w14:paraId="3124677D"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color w:val="000000"/>
                                <w:sz w:val="22"/>
                                <w:szCs w:val="22"/>
                              </w:rPr>
                              <w:t>Training type(s) and module(s) IDs</w:t>
                            </w:r>
                          </w:p>
                          <w:p w14:paraId="5CA2FD8D"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color w:val="000000"/>
                                <w:sz w:val="22"/>
                                <w:szCs w:val="22"/>
                              </w:rPr>
                              <w:t>Training dates</w:t>
                            </w:r>
                          </w:p>
                          <w:p w14:paraId="73E5ED93" w14:textId="77777777" w:rsidR="00970D0B" w:rsidRPr="00C747CE" w:rsidRDefault="00970D0B" w:rsidP="00231852">
                            <w:pPr>
                              <w:pStyle w:val="ListParagraph"/>
                              <w:numPr>
                                <w:ilvl w:val="0"/>
                                <w:numId w:val="79"/>
                              </w:numPr>
                              <w:spacing w:after="60"/>
                              <w:ind w:left="432" w:hanging="288"/>
                              <w:contextualSpacing w:val="0"/>
                              <w:rPr>
                                <w:sz w:val="22"/>
                                <w:szCs w:val="22"/>
                              </w:rPr>
                            </w:pPr>
                            <w:r w:rsidRPr="00C747CE">
                              <w:rPr>
                                <w:rFonts w:ascii="Calibri" w:hAnsi="Calibri"/>
                                <w:color w:val="000000"/>
                                <w:sz w:val="22"/>
                                <w:szCs w:val="22"/>
                              </w:rPr>
                              <w:t>Post-test scores</w:t>
                            </w:r>
                          </w:p>
                          <w:p w14:paraId="56D81B0F" w14:textId="77777777" w:rsidR="00970D0B" w:rsidRPr="00C747CE" w:rsidRDefault="00970D0B" w:rsidP="00371023">
                            <w:pPr>
                              <w:pStyle w:val="NormalWeb"/>
                              <w:spacing w:before="0" w:beforeAutospacing="0" w:after="60" w:afterAutospacing="0"/>
                              <w:rPr>
                                <w:rFonts w:ascii="Calibri" w:hAnsi="Calibri" w:cstheme="minorBidi"/>
                                <w:b/>
                                <w:bCs/>
                                <w:color w:val="000000" w:themeColor="text1"/>
                                <w:sz w:val="22"/>
                                <w:szCs w:val="22"/>
                              </w:rPr>
                            </w:pPr>
                            <w:r w:rsidRPr="00C747CE">
                              <w:rPr>
                                <w:rFonts w:ascii="Calibri" w:hAnsi="Calibri" w:cstheme="minorBidi"/>
                                <w:b/>
                                <w:bCs/>
                                <w:color w:val="000000" w:themeColor="text1"/>
                                <w:sz w:val="22"/>
                                <w:szCs w:val="22"/>
                              </w:rPr>
                              <w:t>At close of training</w:t>
                            </w:r>
                          </w:p>
                          <w:p w14:paraId="3B92F5A0" w14:textId="7740247E" w:rsidR="00970D0B" w:rsidRPr="00C747CE" w:rsidRDefault="00970D0B" w:rsidP="00371023">
                            <w:pPr>
                              <w:pStyle w:val="NormalWeb"/>
                              <w:spacing w:before="0" w:beforeAutospacing="0" w:after="120" w:afterAutospacing="0"/>
                              <w:rPr>
                                <w:rFonts w:ascii="Calibri" w:hAnsi="Calibri" w:cstheme="minorBidi"/>
                                <w:bCs/>
                                <w:i/>
                                <w:color w:val="000000" w:themeColor="text1"/>
                                <w:sz w:val="22"/>
                                <w:szCs w:val="22"/>
                              </w:rPr>
                            </w:pPr>
                            <w:r w:rsidRPr="00C747CE">
                              <w:rPr>
                                <w:rFonts w:ascii="Calibri" w:hAnsi="Calibri" w:cstheme="minorBidi"/>
                                <w:bCs/>
                                <w:i/>
                                <w:color w:val="000000" w:themeColor="text1"/>
                                <w:sz w:val="22"/>
                                <w:szCs w:val="22"/>
                              </w:rPr>
                              <w:t>*Trainee information</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captured at registration prior to training: name, sex, village</w:t>
                            </w:r>
                            <w:r>
                              <w:rPr>
                                <w:rFonts w:ascii="Calibri" w:hAnsi="Calibri" w:cstheme="minorBidi"/>
                                <w:bCs/>
                                <w:i/>
                                <w:color w:val="000000" w:themeColor="text1"/>
                                <w:sz w:val="22"/>
                                <w:szCs w:val="22"/>
                              </w:rPr>
                              <w:t>;</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type of individual, and</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beneficiary group (See data flow diagram B1)</w:t>
                            </w:r>
                          </w:p>
                          <w:p w14:paraId="0FE5D98A" w14:textId="77777777" w:rsidR="00970D0B" w:rsidRPr="00C747CE" w:rsidRDefault="00970D0B" w:rsidP="00371023">
                            <w:pPr>
                              <w:pStyle w:val="NormalWeb"/>
                              <w:spacing w:before="0" w:beforeAutospacing="0" w:after="0" w:afterAutospacing="0"/>
                              <w:rPr>
                                <w:rFonts w:eastAsiaTheme="minorEastAsia"/>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17.25pt;margin-top:7.45pt;width:166.4pt;height:24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" fillcolor="#d7e4bd" strokecolor="#d7e4bd" strokeweight="2pt">
                <v:path arrowok="t"/>
                <v:textbox>
                  <w:txbxContent>
                    <w:p w14:paraId="3419C3F8" w14:textId="77777777" w:rsidR="00970D0B" w:rsidRPr="00C747CE" w:rsidRDefault="00970D0B" w:rsidP="00371023">
                      <w:pPr>
                        <w:pStyle w:val="NormalWeb"/>
                        <w:spacing w:before="0" w:beforeAutospacing="0" w:after="120" w:afterAutospacing="0"/>
                        <w:rPr>
                          <w:sz w:val="22"/>
                          <w:szCs w:val="22"/>
                        </w:rPr>
                      </w:pPr>
                      <w:r w:rsidRPr="00C747CE">
                        <w:rPr>
                          <w:rFonts w:ascii="Calibri" w:hAnsi="Calibri" w:cstheme="minorBidi"/>
                          <w:b/>
                          <w:bCs/>
                          <w:color w:val="000000"/>
                          <w:sz w:val="22"/>
                          <w:szCs w:val="22"/>
                        </w:rPr>
                        <w:t xml:space="preserve">ALL TRAINING SITES </w:t>
                      </w:r>
                    </w:p>
                    <w:p w14:paraId="5B7FD22B" w14:textId="77777777" w:rsidR="00970D0B" w:rsidRPr="00C747CE" w:rsidRDefault="00970D0B" w:rsidP="00371023">
                      <w:pPr>
                        <w:pStyle w:val="NormalWeb"/>
                        <w:spacing w:before="0" w:beforeAutospacing="0" w:after="0" w:afterAutospacing="0"/>
                        <w:rPr>
                          <w:sz w:val="22"/>
                          <w:szCs w:val="22"/>
                        </w:rPr>
                      </w:pPr>
                      <w:r w:rsidRPr="00C747CE">
                        <w:rPr>
                          <w:rFonts w:ascii="Calibri" w:hAnsi="Calibri" w:cstheme="minorBidi"/>
                          <w:b/>
                          <w:color w:val="000000" w:themeColor="text1"/>
                          <w:sz w:val="22"/>
                          <w:szCs w:val="22"/>
                        </w:rPr>
                        <w:t>Trainer</w:t>
                      </w:r>
                      <w:r w:rsidRPr="00C747CE">
                        <w:rPr>
                          <w:rFonts w:ascii="Calibri" w:hAnsi="Calibri" w:cstheme="minorBidi"/>
                          <w:color w:val="000000" w:themeColor="text1"/>
                          <w:sz w:val="22"/>
                          <w:szCs w:val="22"/>
                        </w:rPr>
                        <w:t xml:space="preserve"> </w:t>
                      </w:r>
                      <w:r w:rsidRPr="00C747CE">
                        <w:rPr>
                          <w:rFonts w:ascii="Calibri" w:hAnsi="Calibri" w:cstheme="minorBidi"/>
                          <w:bCs/>
                          <w:color w:val="000000"/>
                          <w:sz w:val="22"/>
                          <w:szCs w:val="22"/>
                        </w:rPr>
                        <w:t>records and sends to sub-office (Form# T3):</w:t>
                      </w:r>
                    </w:p>
                    <w:p w14:paraId="51AE9203"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bCs/>
                          <w:color w:val="000000"/>
                          <w:sz w:val="22"/>
                          <w:szCs w:val="22"/>
                        </w:rPr>
                        <w:t>IDs of trainees*</w:t>
                      </w:r>
                    </w:p>
                    <w:p w14:paraId="3124677D"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color w:val="000000"/>
                          <w:sz w:val="22"/>
                          <w:szCs w:val="22"/>
                        </w:rPr>
                        <w:t>Training type(s) and module(s) IDs</w:t>
                      </w:r>
                    </w:p>
                    <w:p w14:paraId="5CA2FD8D" w14:textId="77777777" w:rsidR="00970D0B" w:rsidRPr="00C747CE" w:rsidRDefault="00970D0B" w:rsidP="00231852">
                      <w:pPr>
                        <w:pStyle w:val="ListParagraph"/>
                        <w:numPr>
                          <w:ilvl w:val="0"/>
                          <w:numId w:val="79"/>
                        </w:numPr>
                        <w:spacing w:after="0"/>
                        <w:ind w:left="432" w:hanging="288"/>
                        <w:contextualSpacing w:val="0"/>
                        <w:rPr>
                          <w:sz w:val="22"/>
                          <w:szCs w:val="22"/>
                        </w:rPr>
                      </w:pPr>
                      <w:r w:rsidRPr="00C747CE">
                        <w:rPr>
                          <w:rFonts w:ascii="Calibri" w:hAnsi="Calibri"/>
                          <w:color w:val="000000"/>
                          <w:sz w:val="22"/>
                          <w:szCs w:val="22"/>
                        </w:rPr>
                        <w:t>Training dates</w:t>
                      </w:r>
                    </w:p>
                    <w:p w14:paraId="73E5ED93" w14:textId="77777777" w:rsidR="00970D0B" w:rsidRPr="00C747CE" w:rsidRDefault="00970D0B" w:rsidP="00231852">
                      <w:pPr>
                        <w:pStyle w:val="ListParagraph"/>
                        <w:numPr>
                          <w:ilvl w:val="0"/>
                          <w:numId w:val="79"/>
                        </w:numPr>
                        <w:spacing w:after="60"/>
                        <w:ind w:left="432" w:hanging="288"/>
                        <w:contextualSpacing w:val="0"/>
                        <w:rPr>
                          <w:sz w:val="22"/>
                          <w:szCs w:val="22"/>
                        </w:rPr>
                      </w:pPr>
                      <w:r w:rsidRPr="00C747CE">
                        <w:rPr>
                          <w:rFonts w:ascii="Calibri" w:hAnsi="Calibri"/>
                          <w:color w:val="000000"/>
                          <w:sz w:val="22"/>
                          <w:szCs w:val="22"/>
                        </w:rPr>
                        <w:t>Post-test scores</w:t>
                      </w:r>
                    </w:p>
                    <w:p w14:paraId="56D81B0F" w14:textId="77777777" w:rsidR="00970D0B" w:rsidRPr="00C747CE" w:rsidRDefault="00970D0B" w:rsidP="00371023">
                      <w:pPr>
                        <w:pStyle w:val="NormalWeb"/>
                        <w:spacing w:before="0" w:beforeAutospacing="0" w:after="60" w:afterAutospacing="0"/>
                        <w:rPr>
                          <w:rFonts w:ascii="Calibri" w:hAnsi="Calibri" w:cstheme="minorBidi"/>
                          <w:b/>
                          <w:bCs/>
                          <w:color w:val="000000" w:themeColor="text1"/>
                          <w:sz w:val="22"/>
                          <w:szCs w:val="22"/>
                        </w:rPr>
                      </w:pPr>
                      <w:r w:rsidRPr="00C747CE">
                        <w:rPr>
                          <w:rFonts w:ascii="Calibri" w:hAnsi="Calibri" w:cstheme="minorBidi"/>
                          <w:b/>
                          <w:bCs/>
                          <w:color w:val="000000" w:themeColor="text1"/>
                          <w:sz w:val="22"/>
                          <w:szCs w:val="22"/>
                        </w:rPr>
                        <w:t>At close of training</w:t>
                      </w:r>
                    </w:p>
                    <w:p w14:paraId="3B92F5A0" w14:textId="7740247E" w:rsidR="00970D0B" w:rsidRPr="00C747CE" w:rsidRDefault="00970D0B" w:rsidP="00371023">
                      <w:pPr>
                        <w:pStyle w:val="NormalWeb"/>
                        <w:spacing w:before="0" w:beforeAutospacing="0" w:after="120" w:afterAutospacing="0"/>
                        <w:rPr>
                          <w:rFonts w:ascii="Calibri" w:hAnsi="Calibri" w:cstheme="minorBidi"/>
                          <w:bCs/>
                          <w:i/>
                          <w:color w:val="000000" w:themeColor="text1"/>
                          <w:sz w:val="22"/>
                          <w:szCs w:val="22"/>
                        </w:rPr>
                      </w:pPr>
                      <w:r w:rsidRPr="00C747CE">
                        <w:rPr>
                          <w:rFonts w:ascii="Calibri" w:hAnsi="Calibri" w:cstheme="minorBidi"/>
                          <w:bCs/>
                          <w:i/>
                          <w:color w:val="000000" w:themeColor="text1"/>
                          <w:sz w:val="22"/>
                          <w:szCs w:val="22"/>
                        </w:rPr>
                        <w:t>*Trainee information</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captured at registration prior to training: name, sex, village</w:t>
                      </w:r>
                      <w:r>
                        <w:rPr>
                          <w:rFonts w:ascii="Calibri" w:hAnsi="Calibri" w:cstheme="minorBidi"/>
                          <w:bCs/>
                          <w:i/>
                          <w:color w:val="000000" w:themeColor="text1"/>
                          <w:sz w:val="22"/>
                          <w:szCs w:val="22"/>
                        </w:rPr>
                        <w:t>;</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type of individual, and</w:t>
                      </w:r>
                      <w:r w:rsidRPr="00C747CE">
                        <w:rPr>
                          <w:rFonts w:ascii="Calibri" w:hAnsi="Calibri" w:cstheme="minorBidi"/>
                          <w:b/>
                          <w:bCs/>
                          <w:color w:val="000000" w:themeColor="text1"/>
                          <w:sz w:val="22"/>
                          <w:szCs w:val="22"/>
                        </w:rPr>
                        <w:t xml:space="preserve"> </w:t>
                      </w:r>
                      <w:r w:rsidRPr="00C747CE">
                        <w:rPr>
                          <w:rFonts w:ascii="Calibri" w:hAnsi="Calibri" w:cstheme="minorBidi"/>
                          <w:bCs/>
                          <w:i/>
                          <w:color w:val="000000" w:themeColor="text1"/>
                          <w:sz w:val="22"/>
                          <w:szCs w:val="22"/>
                        </w:rPr>
                        <w:t>beneficiary group (See data flow diagram B1)</w:t>
                      </w:r>
                    </w:p>
                    <w:p w14:paraId="0FE5D98A" w14:textId="77777777" w:rsidR="00970D0B" w:rsidRPr="00C747CE" w:rsidRDefault="00970D0B" w:rsidP="00371023">
                      <w:pPr>
                        <w:pStyle w:val="NormalWeb"/>
                        <w:spacing w:before="0" w:beforeAutospacing="0" w:after="0" w:afterAutospacing="0"/>
                        <w:rPr>
                          <w:rFonts w:eastAsiaTheme="minorEastAsia"/>
                          <w:sz w:val="22"/>
                          <w:szCs w:val="22"/>
                        </w:rPr>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348E2BD8" wp14:editId="1D5773CC">
                <wp:simplePos x="0" y="0"/>
                <wp:positionH relativeFrom="column">
                  <wp:posOffset>5476875</wp:posOffset>
                </wp:positionH>
                <wp:positionV relativeFrom="paragraph">
                  <wp:posOffset>3042920</wp:posOffset>
                </wp:positionV>
                <wp:extent cx="2133600" cy="457200"/>
                <wp:effectExtent l="0" t="0" r="0" b="0"/>
                <wp:wrapNone/>
                <wp:docPr id="4" name="Slide Numb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33600" cy="457200"/>
                        </a:xfrm>
                        <a:prstGeom prst="rect">
                          <a:avLst/>
                        </a:prstGeom>
                        <a:noFill/>
                        <a:ln>
                          <a:noFill/>
                        </a:ln>
                        <a:effectLst/>
                        <a:extLst/>
                      </wps:spPr>
                      <wps:txbx>
                        <w:txbxContent>
                          <w:p w14:paraId="7D935922" w14:textId="77777777" w:rsidR="00970D0B" w:rsidRDefault="00970D0B" w:rsidP="00371023">
                            <w:pPr>
                              <w:pStyle w:val="NormalWeb"/>
                              <w:spacing w:before="0" w:beforeAutospacing="0" w:after="0" w:afterAutospacing="0"/>
                              <w:jc w:val="right"/>
                            </w:pPr>
                            <w:r>
                              <w:rPr>
                                <w:rFonts w:ascii="Garamond" w:hAnsi="Garamond" w:cstheme="minorBidi"/>
                                <w:color w:val="000000"/>
                                <w:kern w:val="24"/>
                              </w:rPr>
                              <w:t>1</w:t>
                            </w:r>
                          </w:p>
                        </w:txbxContent>
                      </wps:txbx>
                      <wps:bodyPr vert="horz" wrap="square" lIns="91432" tIns="45716" rIns="91432" bIns="45716" numCol="1" anchor="b"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Slide Number Placeholder 3" o:spid="_x0000_s1034" style="position:absolute;margin-left:431.25pt;margin-top:239.6pt;width:16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" filled="f" stroked="f">
                <v:path arrowok="t"/>
                <o:lock v:ext="edit" grouping="t"/>
                <v:textbox inset="2.53978mm,1.2699mm,2.53978mm,1.2699mm">
                  <w:txbxContent>
                    <w:p w14:paraId="7D935922" w14:textId="77777777" w:rsidR="00970D0B" w:rsidRDefault="00970D0B" w:rsidP="00371023">
                      <w:pPr>
                        <w:pStyle w:val="NormalWeb"/>
                        <w:spacing w:before="0" w:beforeAutospacing="0" w:after="0" w:afterAutospacing="0"/>
                        <w:jc w:val="right"/>
                      </w:pPr>
                      <w:r>
                        <w:rPr>
                          <w:rFonts w:ascii="Garamond" w:hAnsi="Garamond" w:cstheme="minorBidi"/>
                          <w:color w:val="000000"/>
                          <w:kern w:val="24"/>
                        </w:rPr>
                        <w:t>1</w:t>
                      </w:r>
                    </w:p>
                  </w:txbxContent>
                </v:textbox>
              </v:rect>
            </w:pict>
          </mc:Fallback>
        </mc:AlternateContent>
      </w:r>
      <w:r w:rsidR="00371023" w:rsidRPr="00371023">
        <w:rPr>
          <w:sz w:val="20"/>
        </w:rPr>
        <w:br w:type="page"/>
      </w:r>
    </w:p>
    <w:p w14:paraId="4E6CD21E" w14:textId="77777777" w:rsidR="00515183" w:rsidRPr="00C86091" w:rsidRDefault="00515183" w:rsidP="008D4705">
      <w:pPr>
        <w:pStyle w:val="Heading5"/>
        <w:spacing w:before="0"/>
        <w:rPr>
          <w:rFonts w:eastAsia="Calibri"/>
          <w:color w:val="000000" w:themeColor="text1"/>
        </w:rPr>
      </w:pPr>
      <w:r w:rsidRPr="00C86091">
        <w:rPr>
          <w:rFonts w:eastAsia="Calibri"/>
        </w:rPr>
        <w:t>Example 2: Using a Matrix</w:t>
      </w:r>
    </w:p>
    <w:tbl>
      <w:tblPr>
        <w:tblW w:w="1313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A0" w:firstRow="1" w:lastRow="0" w:firstColumn="1" w:lastColumn="0" w:noHBand="0" w:noVBand="1"/>
      </w:tblPr>
      <w:tblGrid>
        <w:gridCol w:w="1165"/>
        <w:gridCol w:w="1440"/>
        <w:gridCol w:w="4950"/>
        <w:gridCol w:w="2520"/>
        <w:gridCol w:w="1530"/>
        <w:gridCol w:w="1530"/>
      </w:tblGrid>
      <w:tr w:rsidR="004D6CE2" w:rsidRPr="00A41E5E" w14:paraId="31153435" w14:textId="77777777" w:rsidTr="00C56944">
        <w:trPr>
          <w:trHeight w:val="241"/>
        </w:trPr>
        <w:tc>
          <w:tcPr>
            <w:tcW w:w="1165" w:type="dxa"/>
            <w:shd w:val="clear" w:color="auto" w:fill="DBE5F1" w:themeFill="accent1" w:themeFillTint="33"/>
            <w:tcMar>
              <w:top w:w="15" w:type="dxa"/>
              <w:left w:w="85" w:type="dxa"/>
              <w:bottom w:w="0" w:type="dxa"/>
              <w:right w:w="85" w:type="dxa"/>
            </w:tcMar>
            <w:hideMark/>
          </w:tcPr>
          <w:p w14:paraId="3FC59E9E"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 </w:t>
            </w:r>
          </w:p>
        </w:tc>
        <w:tc>
          <w:tcPr>
            <w:tcW w:w="1440" w:type="dxa"/>
            <w:shd w:val="clear" w:color="auto" w:fill="DBE5F1" w:themeFill="accent1" w:themeFillTint="33"/>
            <w:tcMar>
              <w:top w:w="15" w:type="dxa"/>
              <w:left w:w="85" w:type="dxa"/>
              <w:bottom w:w="0" w:type="dxa"/>
              <w:right w:w="85" w:type="dxa"/>
            </w:tcMar>
            <w:hideMark/>
          </w:tcPr>
          <w:p w14:paraId="1B62E573"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WHO</w:t>
            </w:r>
          </w:p>
        </w:tc>
        <w:tc>
          <w:tcPr>
            <w:tcW w:w="4950" w:type="dxa"/>
            <w:shd w:val="clear" w:color="auto" w:fill="DBE5F1" w:themeFill="accent1" w:themeFillTint="33"/>
            <w:tcMar>
              <w:top w:w="15" w:type="dxa"/>
              <w:left w:w="85" w:type="dxa"/>
              <w:bottom w:w="0" w:type="dxa"/>
              <w:right w:w="85" w:type="dxa"/>
            </w:tcMar>
            <w:hideMark/>
          </w:tcPr>
          <w:p w14:paraId="3C091C48"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WHAT</w:t>
            </w:r>
          </w:p>
        </w:tc>
        <w:tc>
          <w:tcPr>
            <w:tcW w:w="2520" w:type="dxa"/>
            <w:shd w:val="clear" w:color="auto" w:fill="DBE5F1" w:themeFill="accent1" w:themeFillTint="33"/>
            <w:tcMar>
              <w:top w:w="15" w:type="dxa"/>
              <w:left w:w="85" w:type="dxa"/>
              <w:bottom w:w="0" w:type="dxa"/>
              <w:right w:w="85" w:type="dxa"/>
            </w:tcMar>
            <w:hideMark/>
          </w:tcPr>
          <w:p w14:paraId="448ED624"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HOW</w:t>
            </w:r>
          </w:p>
        </w:tc>
        <w:tc>
          <w:tcPr>
            <w:tcW w:w="1530" w:type="dxa"/>
            <w:shd w:val="clear" w:color="auto" w:fill="DBE5F1" w:themeFill="accent1" w:themeFillTint="33"/>
            <w:tcMar>
              <w:top w:w="15" w:type="dxa"/>
              <w:left w:w="85" w:type="dxa"/>
              <w:bottom w:w="0" w:type="dxa"/>
              <w:right w:w="85" w:type="dxa"/>
            </w:tcMar>
            <w:hideMark/>
          </w:tcPr>
          <w:p w14:paraId="36B9F0B4"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WHEN</w:t>
            </w:r>
          </w:p>
        </w:tc>
        <w:tc>
          <w:tcPr>
            <w:tcW w:w="1530" w:type="dxa"/>
            <w:shd w:val="clear" w:color="auto" w:fill="DBE5F1" w:themeFill="accent1" w:themeFillTint="33"/>
            <w:tcMar>
              <w:top w:w="15" w:type="dxa"/>
              <w:left w:w="85" w:type="dxa"/>
              <w:bottom w:w="0" w:type="dxa"/>
              <w:right w:w="85" w:type="dxa"/>
            </w:tcMar>
            <w:hideMark/>
          </w:tcPr>
          <w:p w14:paraId="16540A20"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WHERE</w:t>
            </w:r>
          </w:p>
        </w:tc>
      </w:tr>
      <w:tr w:rsidR="004D6CE2" w:rsidRPr="00A41E5E" w14:paraId="6B44FC8C" w14:textId="77777777" w:rsidTr="004A54B5">
        <w:trPr>
          <w:trHeight w:val="1447"/>
        </w:trPr>
        <w:tc>
          <w:tcPr>
            <w:tcW w:w="1165" w:type="dxa"/>
            <w:shd w:val="clear" w:color="auto" w:fill="DBE5F1" w:themeFill="accent1" w:themeFillTint="33"/>
            <w:tcMar>
              <w:top w:w="15" w:type="dxa"/>
              <w:left w:w="85" w:type="dxa"/>
              <w:bottom w:w="0" w:type="dxa"/>
              <w:right w:w="85" w:type="dxa"/>
            </w:tcMar>
            <w:hideMark/>
          </w:tcPr>
          <w:p w14:paraId="1580B324"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Collection</w:t>
            </w:r>
          </w:p>
        </w:tc>
        <w:tc>
          <w:tcPr>
            <w:tcW w:w="1440" w:type="dxa"/>
            <w:shd w:val="clear" w:color="auto" w:fill="auto"/>
            <w:tcMar>
              <w:top w:w="15" w:type="dxa"/>
              <w:left w:w="85" w:type="dxa"/>
              <w:bottom w:w="0" w:type="dxa"/>
              <w:right w:w="85" w:type="dxa"/>
            </w:tcMar>
            <w:hideMark/>
          </w:tcPr>
          <w:p w14:paraId="05653669"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All Trainers</w:t>
            </w:r>
          </w:p>
        </w:tc>
        <w:tc>
          <w:tcPr>
            <w:tcW w:w="4950" w:type="dxa"/>
            <w:shd w:val="clear" w:color="auto" w:fill="auto"/>
            <w:tcMar>
              <w:top w:w="15" w:type="dxa"/>
              <w:left w:w="85" w:type="dxa"/>
              <w:bottom w:w="0" w:type="dxa"/>
              <w:right w:w="85" w:type="dxa"/>
            </w:tcMar>
            <w:hideMark/>
          </w:tcPr>
          <w:p w14:paraId="16E514D1" w14:textId="77777777" w:rsidR="00515183" w:rsidRPr="00A41E5E" w:rsidRDefault="00515183" w:rsidP="00A41E5E">
            <w:pPr>
              <w:numPr>
                <w:ilvl w:val="0"/>
                <w:numId w:val="87"/>
              </w:numPr>
              <w:spacing w:before="40" w:after="40"/>
              <w:ind w:left="288" w:hanging="288"/>
              <w:contextualSpacing/>
              <w:rPr>
                <w:rFonts w:cs="Arial"/>
                <w:sz w:val="20"/>
              </w:rPr>
            </w:pPr>
            <w:r w:rsidRPr="00A41E5E">
              <w:rPr>
                <w:rFonts w:cs="Arial"/>
                <w:sz w:val="20"/>
              </w:rPr>
              <w:t>Fills Form#T3 (paper) with:</w:t>
            </w:r>
          </w:p>
          <w:p w14:paraId="6D5C5204" w14:textId="77777777" w:rsidR="00515183" w:rsidRPr="00A41E5E" w:rsidRDefault="00515183" w:rsidP="00A41E5E">
            <w:pPr>
              <w:numPr>
                <w:ilvl w:val="0"/>
                <w:numId w:val="83"/>
              </w:numPr>
              <w:tabs>
                <w:tab w:val="left" w:pos="720"/>
              </w:tabs>
              <w:spacing w:before="40" w:after="40"/>
              <w:ind w:left="288" w:hanging="144"/>
              <w:contextualSpacing/>
              <w:rPr>
                <w:rFonts w:cs="Arial"/>
                <w:sz w:val="20"/>
              </w:rPr>
            </w:pPr>
            <w:r w:rsidRPr="00A41E5E">
              <w:rPr>
                <w:rFonts w:eastAsia="Calibri"/>
                <w:bCs/>
                <w:color w:val="000000" w:themeColor="text1"/>
                <w:kern w:val="24"/>
                <w:sz w:val="20"/>
              </w:rPr>
              <w:t>Trainees’ beneficiary IDs and post-test scores</w:t>
            </w:r>
          </w:p>
          <w:p w14:paraId="09C35739" w14:textId="77777777" w:rsidR="00515183" w:rsidRPr="00A41E5E" w:rsidRDefault="00515183" w:rsidP="00A41E5E">
            <w:pPr>
              <w:numPr>
                <w:ilvl w:val="0"/>
                <w:numId w:val="82"/>
              </w:numPr>
              <w:tabs>
                <w:tab w:val="left" w:pos="720"/>
              </w:tabs>
              <w:spacing w:before="40" w:after="40"/>
              <w:ind w:left="288" w:hanging="144"/>
              <w:contextualSpacing/>
              <w:rPr>
                <w:rFonts w:eastAsia="Calibri"/>
                <w:color w:val="000000" w:themeColor="text1"/>
                <w:kern w:val="24"/>
                <w:sz w:val="20"/>
              </w:rPr>
            </w:pPr>
            <w:r w:rsidRPr="00A41E5E">
              <w:rPr>
                <w:rFonts w:eastAsia="Calibri"/>
                <w:color w:val="000000" w:themeColor="text1"/>
                <w:kern w:val="24"/>
                <w:sz w:val="20"/>
              </w:rPr>
              <w:t>Training session information:</w:t>
            </w:r>
          </w:p>
          <w:p w14:paraId="25F5CB3F"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Trainer</w:t>
            </w:r>
          </w:p>
          <w:p w14:paraId="618309CD"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 xml:space="preserve">Training dates </w:t>
            </w:r>
          </w:p>
          <w:p w14:paraId="7B1BD61C"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 xml:space="preserve">Type(s) and module(s) </w:t>
            </w:r>
          </w:p>
          <w:p w14:paraId="75F1EBCD" w14:textId="77777777" w:rsidR="00515183" w:rsidRPr="00A41E5E" w:rsidRDefault="00515183" w:rsidP="00A41E5E">
            <w:pPr>
              <w:numPr>
                <w:ilvl w:val="0"/>
                <w:numId w:val="87"/>
              </w:numPr>
              <w:spacing w:before="40" w:after="40"/>
              <w:ind w:left="288" w:hanging="288"/>
              <w:contextualSpacing/>
              <w:rPr>
                <w:rFonts w:cs="Arial"/>
                <w:sz w:val="20"/>
              </w:rPr>
            </w:pPr>
            <w:r w:rsidRPr="00A41E5E">
              <w:rPr>
                <w:rFonts w:eastAsia="Calibri"/>
                <w:color w:val="000000" w:themeColor="text1"/>
                <w:kern w:val="24"/>
                <w:sz w:val="20"/>
              </w:rPr>
              <w:t>Sends completed form to sub-office via fax, scan, or courier</w:t>
            </w:r>
          </w:p>
        </w:tc>
        <w:tc>
          <w:tcPr>
            <w:tcW w:w="2520" w:type="dxa"/>
            <w:shd w:val="clear" w:color="auto" w:fill="auto"/>
            <w:tcMar>
              <w:top w:w="15" w:type="dxa"/>
              <w:left w:w="85" w:type="dxa"/>
              <w:bottom w:w="0" w:type="dxa"/>
              <w:right w:w="85" w:type="dxa"/>
            </w:tcMar>
            <w:hideMark/>
          </w:tcPr>
          <w:p w14:paraId="5CF00C96" w14:textId="77777777" w:rsidR="00515183" w:rsidRPr="00A41E5E" w:rsidRDefault="00515183" w:rsidP="00A41E5E">
            <w:pPr>
              <w:numPr>
                <w:ilvl w:val="0"/>
                <w:numId w:val="91"/>
              </w:numPr>
              <w:spacing w:before="40" w:after="40"/>
              <w:ind w:left="144" w:hanging="144"/>
              <w:contextualSpacing/>
              <w:rPr>
                <w:rFonts w:eastAsia="Calibri"/>
                <w:color w:val="000000" w:themeColor="text1"/>
                <w:kern w:val="24"/>
                <w:sz w:val="20"/>
              </w:rPr>
            </w:pPr>
            <w:r w:rsidRPr="00A41E5E">
              <w:rPr>
                <w:rFonts w:eastAsia="Calibri"/>
                <w:color w:val="000000" w:themeColor="text1"/>
                <w:kern w:val="24"/>
                <w:sz w:val="20"/>
              </w:rPr>
              <w:t>Paper form provided by Agricultural Training Officer</w:t>
            </w:r>
          </w:p>
          <w:p w14:paraId="001FACBD" w14:textId="77777777" w:rsidR="00515183" w:rsidRPr="00A41E5E" w:rsidRDefault="00515183" w:rsidP="00A41E5E">
            <w:pPr>
              <w:numPr>
                <w:ilvl w:val="0"/>
                <w:numId w:val="91"/>
              </w:numPr>
              <w:spacing w:before="40" w:after="40"/>
              <w:ind w:left="144" w:hanging="144"/>
              <w:contextualSpacing/>
              <w:rPr>
                <w:rFonts w:cs="Arial"/>
                <w:sz w:val="20"/>
              </w:rPr>
            </w:pPr>
            <w:r w:rsidRPr="00A41E5E">
              <w:rPr>
                <w:rFonts w:eastAsia="Calibri"/>
                <w:color w:val="000000" w:themeColor="text1"/>
                <w:kern w:val="24"/>
                <w:sz w:val="20"/>
              </w:rPr>
              <w:t>Email of filled form to Sub-offices</w:t>
            </w:r>
          </w:p>
        </w:tc>
        <w:tc>
          <w:tcPr>
            <w:tcW w:w="1530" w:type="dxa"/>
            <w:shd w:val="clear" w:color="auto" w:fill="auto"/>
            <w:tcMar>
              <w:top w:w="15" w:type="dxa"/>
              <w:left w:w="85" w:type="dxa"/>
              <w:bottom w:w="0" w:type="dxa"/>
              <w:right w:w="85" w:type="dxa"/>
            </w:tcMar>
            <w:hideMark/>
          </w:tcPr>
          <w:p w14:paraId="5A3284C2"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Within three days of end of training session</w:t>
            </w:r>
          </w:p>
        </w:tc>
        <w:tc>
          <w:tcPr>
            <w:tcW w:w="1530" w:type="dxa"/>
            <w:shd w:val="clear" w:color="auto" w:fill="auto"/>
            <w:tcMar>
              <w:top w:w="15" w:type="dxa"/>
              <w:left w:w="85" w:type="dxa"/>
              <w:bottom w:w="0" w:type="dxa"/>
              <w:right w:w="85" w:type="dxa"/>
            </w:tcMar>
            <w:hideMark/>
          </w:tcPr>
          <w:p w14:paraId="5F1BE5DC" w14:textId="77777777" w:rsidR="004D6CE2" w:rsidRDefault="004D6CE2" w:rsidP="004D6CE2">
            <w:pPr>
              <w:spacing w:before="40" w:after="40"/>
              <w:contextualSpacing/>
              <w:rPr>
                <w:rFonts w:eastAsia="Calibri"/>
                <w:color w:val="000000" w:themeColor="text1"/>
                <w:kern w:val="24"/>
                <w:sz w:val="20"/>
              </w:rPr>
            </w:pPr>
            <w:r>
              <w:rPr>
                <w:rFonts w:eastAsia="Calibri"/>
                <w:color w:val="000000" w:themeColor="text1"/>
                <w:kern w:val="24"/>
                <w:sz w:val="20"/>
              </w:rPr>
              <w:t>Training sites</w:t>
            </w:r>
            <w:r w:rsidR="00515183" w:rsidRPr="00A41E5E">
              <w:rPr>
                <w:rFonts w:eastAsia="Calibri"/>
                <w:color w:val="000000" w:themeColor="text1"/>
                <w:kern w:val="24"/>
                <w:sz w:val="20"/>
              </w:rPr>
              <w:t>/</w:t>
            </w:r>
          </w:p>
          <w:p w14:paraId="4C4E19EA" w14:textId="77777777" w:rsidR="00515183" w:rsidRPr="00A41E5E" w:rsidRDefault="00515183" w:rsidP="004D6CE2">
            <w:pPr>
              <w:spacing w:before="40" w:after="40"/>
              <w:contextualSpacing/>
              <w:rPr>
                <w:rFonts w:cs="Arial"/>
                <w:sz w:val="20"/>
              </w:rPr>
            </w:pPr>
            <w:r w:rsidRPr="00A41E5E">
              <w:rPr>
                <w:rFonts w:eastAsia="Calibri"/>
                <w:color w:val="000000" w:themeColor="text1"/>
                <w:kern w:val="24"/>
                <w:sz w:val="20"/>
              </w:rPr>
              <w:t>Trainers’ offices</w:t>
            </w:r>
          </w:p>
        </w:tc>
      </w:tr>
      <w:tr w:rsidR="004D6CE2" w:rsidRPr="00A41E5E" w14:paraId="581DE2DE" w14:textId="77777777" w:rsidTr="004A54B5">
        <w:trPr>
          <w:trHeight w:val="1687"/>
        </w:trPr>
        <w:tc>
          <w:tcPr>
            <w:tcW w:w="1165" w:type="dxa"/>
            <w:shd w:val="clear" w:color="auto" w:fill="DBE5F1" w:themeFill="accent1" w:themeFillTint="33"/>
            <w:tcMar>
              <w:top w:w="15" w:type="dxa"/>
              <w:left w:w="85" w:type="dxa"/>
              <w:bottom w:w="0" w:type="dxa"/>
              <w:right w:w="85" w:type="dxa"/>
            </w:tcMar>
            <w:hideMark/>
          </w:tcPr>
          <w:p w14:paraId="50997F32"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Entry</w:t>
            </w:r>
          </w:p>
        </w:tc>
        <w:tc>
          <w:tcPr>
            <w:tcW w:w="1440" w:type="dxa"/>
            <w:shd w:val="clear" w:color="auto" w:fill="auto"/>
            <w:tcMar>
              <w:top w:w="15" w:type="dxa"/>
              <w:left w:w="85" w:type="dxa"/>
              <w:bottom w:w="0" w:type="dxa"/>
              <w:right w:w="85" w:type="dxa"/>
            </w:tcMar>
            <w:hideMark/>
          </w:tcPr>
          <w:p w14:paraId="2BB17037"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Sub-office data entry clerks</w:t>
            </w:r>
          </w:p>
        </w:tc>
        <w:tc>
          <w:tcPr>
            <w:tcW w:w="4950" w:type="dxa"/>
            <w:shd w:val="clear" w:color="auto" w:fill="auto"/>
            <w:tcMar>
              <w:top w:w="15" w:type="dxa"/>
              <w:left w:w="85" w:type="dxa"/>
              <w:bottom w:w="0" w:type="dxa"/>
              <w:right w:w="85" w:type="dxa"/>
            </w:tcMar>
            <w:hideMark/>
          </w:tcPr>
          <w:p w14:paraId="512AB9A8" w14:textId="77777777" w:rsidR="00515183" w:rsidRPr="00A41E5E" w:rsidRDefault="00515183" w:rsidP="00A41E5E">
            <w:pPr>
              <w:numPr>
                <w:ilvl w:val="0"/>
                <w:numId w:val="88"/>
              </w:numPr>
              <w:spacing w:before="40" w:after="40"/>
              <w:ind w:left="288" w:hanging="288"/>
              <w:contextualSpacing/>
              <w:rPr>
                <w:rFonts w:cs="Arial"/>
                <w:sz w:val="20"/>
              </w:rPr>
            </w:pPr>
            <w:r w:rsidRPr="00A41E5E">
              <w:rPr>
                <w:rFonts w:cs="Arial"/>
                <w:sz w:val="20"/>
              </w:rPr>
              <w:t>Enters into Training Table in Monitoring DB:</w:t>
            </w:r>
          </w:p>
          <w:p w14:paraId="6F214D67" w14:textId="77777777" w:rsidR="00515183" w:rsidRPr="00A41E5E" w:rsidRDefault="00515183" w:rsidP="00A41E5E">
            <w:pPr>
              <w:numPr>
                <w:ilvl w:val="0"/>
                <w:numId w:val="83"/>
              </w:numPr>
              <w:tabs>
                <w:tab w:val="left" w:pos="720"/>
              </w:tabs>
              <w:spacing w:before="40" w:after="40"/>
              <w:ind w:left="288" w:hanging="144"/>
              <w:contextualSpacing/>
              <w:rPr>
                <w:rFonts w:cs="Arial"/>
                <w:sz w:val="20"/>
              </w:rPr>
            </w:pPr>
            <w:r w:rsidRPr="00A41E5E">
              <w:rPr>
                <w:rFonts w:eastAsia="Calibri"/>
                <w:bCs/>
                <w:color w:val="000000" w:themeColor="text1"/>
                <w:kern w:val="24"/>
                <w:sz w:val="20"/>
              </w:rPr>
              <w:t>Trainees’ beneficiary IDs and post-test scores</w:t>
            </w:r>
          </w:p>
          <w:p w14:paraId="6BA34D6B" w14:textId="77777777" w:rsidR="00515183" w:rsidRPr="00A41E5E" w:rsidRDefault="00515183" w:rsidP="00A41E5E">
            <w:pPr>
              <w:numPr>
                <w:ilvl w:val="0"/>
                <w:numId w:val="82"/>
              </w:numPr>
              <w:tabs>
                <w:tab w:val="left" w:pos="720"/>
              </w:tabs>
              <w:spacing w:before="40" w:after="40"/>
              <w:ind w:left="288" w:hanging="144"/>
              <w:contextualSpacing/>
              <w:rPr>
                <w:rFonts w:eastAsia="Calibri"/>
                <w:color w:val="000000" w:themeColor="text1"/>
                <w:kern w:val="24"/>
                <w:sz w:val="20"/>
              </w:rPr>
            </w:pPr>
            <w:r w:rsidRPr="00A41E5E">
              <w:rPr>
                <w:rFonts w:eastAsia="Calibri"/>
                <w:color w:val="000000" w:themeColor="text1"/>
                <w:kern w:val="24"/>
                <w:sz w:val="20"/>
              </w:rPr>
              <w:t>Training session information:</w:t>
            </w:r>
          </w:p>
          <w:p w14:paraId="72DDFC60"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Trainer</w:t>
            </w:r>
          </w:p>
          <w:p w14:paraId="4927EE7A"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 xml:space="preserve">Training dates </w:t>
            </w:r>
          </w:p>
          <w:p w14:paraId="1BF4A50D" w14:textId="77777777" w:rsidR="00515183" w:rsidRPr="00A41E5E" w:rsidRDefault="00515183" w:rsidP="00A41E5E">
            <w:pPr>
              <w:numPr>
                <w:ilvl w:val="1"/>
                <w:numId w:val="85"/>
              </w:numPr>
              <w:tabs>
                <w:tab w:val="left" w:pos="720"/>
              </w:tabs>
              <w:spacing w:before="40" w:after="40"/>
              <w:ind w:left="504" w:hanging="216"/>
              <w:contextualSpacing/>
              <w:rPr>
                <w:rFonts w:eastAsia="Calibri"/>
                <w:color w:val="000000" w:themeColor="text1"/>
                <w:kern w:val="24"/>
                <w:sz w:val="20"/>
              </w:rPr>
            </w:pPr>
            <w:r w:rsidRPr="00A41E5E">
              <w:rPr>
                <w:rFonts w:eastAsia="Calibri"/>
                <w:color w:val="000000" w:themeColor="text1"/>
                <w:kern w:val="24"/>
                <w:sz w:val="20"/>
              </w:rPr>
              <w:t xml:space="preserve">Type(s) and module(s) </w:t>
            </w:r>
          </w:p>
          <w:p w14:paraId="136C9853" w14:textId="77777777" w:rsidR="00515183" w:rsidRPr="00A41E5E" w:rsidRDefault="00515183" w:rsidP="00A41E5E">
            <w:pPr>
              <w:numPr>
                <w:ilvl w:val="0"/>
                <w:numId w:val="88"/>
              </w:numPr>
              <w:tabs>
                <w:tab w:val="left" w:pos="720"/>
              </w:tabs>
              <w:spacing w:before="40" w:after="40"/>
              <w:ind w:left="288" w:hanging="288"/>
              <w:contextualSpacing/>
              <w:rPr>
                <w:rFonts w:eastAsia="Calibri"/>
                <w:color w:val="000000" w:themeColor="text1"/>
                <w:kern w:val="24"/>
                <w:sz w:val="20"/>
              </w:rPr>
            </w:pPr>
            <w:r w:rsidRPr="00A41E5E">
              <w:rPr>
                <w:rFonts w:eastAsia="Calibri"/>
                <w:color w:val="000000" w:themeColor="text1"/>
                <w:kern w:val="24"/>
                <w:sz w:val="20"/>
              </w:rPr>
              <w:t>Paper Form# T3 filed in sub-office training file by training type and trainer</w:t>
            </w:r>
          </w:p>
        </w:tc>
        <w:tc>
          <w:tcPr>
            <w:tcW w:w="2520" w:type="dxa"/>
            <w:shd w:val="clear" w:color="auto" w:fill="auto"/>
            <w:tcMar>
              <w:top w:w="15" w:type="dxa"/>
              <w:left w:w="85" w:type="dxa"/>
              <w:bottom w:w="0" w:type="dxa"/>
              <w:right w:w="85" w:type="dxa"/>
            </w:tcMar>
            <w:hideMark/>
          </w:tcPr>
          <w:p w14:paraId="481C6F42"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Training Table data entry system</w:t>
            </w:r>
          </w:p>
        </w:tc>
        <w:tc>
          <w:tcPr>
            <w:tcW w:w="1530" w:type="dxa"/>
            <w:shd w:val="clear" w:color="auto" w:fill="auto"/>
            <w:tcMar>
              <w:top w:w="15" w:type="dxa"/>
              <w:left w:w="85" w:type="dxa"/>
              <w:bottom w:w="0" w:type="dxa"/>
              <w:right w:w="85" w:type="dxa"/>
            </w:tcMar>
            <w:hideMark/>
          </w:tcPr>
          <w:p w14:paraId="05E51F48"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Within one week of end of each training</w:t>
            </w:r>
          </w:p>
        </w:tc>
        <w:tc>
          <w:tcPr>
            <w:tcW w:w="1530" w:type="dxa"/>
            <w:shd w:val="clear" w:color="auto" w:fill="auto"/>
            <w:tcMar>
              <w:top w:w="15" w:type="dxa"/>
              <w:left w:w="85" w:type="dxa"/>
              <w:bottom w:w="0" w:type="dxa"/>
              <w:right w:w="85" w:type="dxa"/>
            </w:tcMar>
            <w:hideMark/>
          </w:tcPr>
          <w:p w14:paraId="41EDBAA3"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District Sub-offices</w:t>
            </w:r>
          </w:p>
        </w:tc>
      </w:tr>
      <w:tr w:rsidR="004D6CE2" w:rsidRPr="00A41E5E" w14:paraId="7866AA6C" w14:textId="77777777" w:rsidTr="004A54B5">
        <w:trPr>
          <w:trHeight w:val="1009"/>
        </w:trPr>
        <w:tc>
          <w:tcPr>
            <w:tcW w:w="1165" w:type="dxa"/>
            <w:shd w:val="clear" w:color="auto" w:fill="DBE5F1" w:themeFill="accent1" w:themeFillTint="33"/>
            <w:tcMar>
              <w:top w:w="15" w:type="dxa"/>
              <w:left w:w="85" w:type="dxa"/>
              <w:bottom w:w="0" w:type="dxa"/>
              <w:right w:w="85" w:type="dxa"/>
            </w:tcMar>
            <w:hideMark/>
          </w:tcPr>
          <w:p w14:paraId="0D954ED2"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Storage</w:t>
            </w:r>
          </w:p>
        </w:tc>
        <w:tc>
          <w:tcPr>
            <w:tcW w:w="1440" w:type="dxa"/>
            <w:shd w:val="clear" w:color="auto" w:fill="auto"/>
            <w:tcMar>
              <w:top w:w="15" w:type="dxa"/>
              <w:left w:w="85" w:type="dxa"/>
              <w:bottom w:w="0" w:type="dxa"/>
              <w:right w:w="85" w:type="dxa"/>
            </w:tcMar>
            <w:hideMark/>
          </w:tcPr>
          <w:p w14:paraId="33FD7E8B"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Database management staff</w:t>
            </w:r>
          </w:p>
        </w:tc>
        <w:tc>
          <w:tcPr>
            <w:tcW w:w="4950" w:type="dxa"/>
            <w:shd w:val="clear" w:color="auto" w:fill="auto"/>
            <w:tcMar>
              <w:top w:w="15" w:type="dxa"/>
              <w:left w:w="85" w:type="dxa"/>
              <w:bottom w:w="0" w:type="dxa"/>
              <w:right w:w="85" w:type="dxa"/>
            </w:tcMar>
            <w:hideMark/>
          </w:tcPr>
          <w:p w14:paraId="1EEC7370" w14:textId="77777777" w:rsidR="00515183" w:rsidRPr="00A41E5E" w:rsidRDefault="00515183" w:rsidP="00A41E5E">
            <w:pPr>
              <w:spacing w:before="40" w:after="40"/>
              <w:contextualSpacing/>
              <w:rPr>
                <w:rFonts w:cs="Arial"/>
                <w:sz w:val="20"/>
              </w:rPr>
            </w:pPr>
            <w:r w:rsidRPr="00A41E5E">
              <w:rPr>
                <w:rFonts w:cs="Arial"/>
                <w:sz w:val="20"/>
              </w:rPr>
              <w:t>Maintains and safeguards Monitoring DB and data entry system</w:t>
            </w:r>
          </w:p>
        </w:tc>
        <w:tc>
          <w:tcPr>
            <w:tcW w:w="2520" w:type="dxa"/>
            <w:shd w:val="clear" w:color="auto" w:fill="auto"/>
            <w:tcMar>
              <w:top w:w="15" w:type="dxa"/>
              <w:left w:w="85" w:type="dxa"/>
              <w:bottom w:w="0" w:type="dxa"/>
              <w:right w:w="85" w:type="dxa"/>
            </w:tcMar>
            <w:hideMark/>
          </w:tcPr>
          <w:p w14:paraId="70155A77" w14:textId="77777777" w:rsidR="00515183" w:rsidRPr="00A41E5E" w:rsidRDefault="00515183" w:rsidP="00A41E5E">
            <w:pPr>
              <w:tabs>
                <w:tab w:val="left" w:pos="360"/>
              </w:tabs>
              <w:spacing w:before="40" w:after="40"/>
              <w:ind w:left="144"/>
              <w:contextualSpacing/>
              <w:rPr>
                <w:rFonts w:cs="Arial"/>
                <w:sz w:val="20"/>
              </w:rPr>
            </w:pPr>
          </w:p>
        </w:tc>
        <w:tc>
          <w:tcPr>
            <w:tcW w:w="1530" w:type="dxa"/>
            <w:shd w:val="clear" w:color="auto" w:fill="auto"/>
            <w:tcMar>
              <w:top w:w="15" w:type="dxa"/>
              <w:left w:w="85" w:type="dxa"/>
              <w:bottom w:w="0" w:type="dxa"/>
              <w:right w:w="85" w:type="dxa"/>
            </w:tcMar>
            <w:hideMark/>
          </w:tcPr>
          <w:p w14:paraId="7E3C6BB5"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Indefinite</w:t>
            </w:r>
          </w:p>
        </w:tc>
        <w:tc>
          <w:tcPr>
            <w:tcW w:w="1530" w:type="dxa"/>
            <w:shd w:val="clear" w:color="auto" w:fill="auto"/>
            <w:tcMar>
              <w:top w:w="15" w:type="dxa"/>
              <w:left w:w="85" w:type="dxa"/>
              <w:bottom w:w="0" w:type="dxa"/>
              <w:right w:w="85" w:type="dxa"/>
            </w:tcMar>
            <w:hideMark/>
          </w:tcPr>
          <w:p w14:paraId="6EFCEEEB" w14:textId="77777777" w:rsidR="00515183" w:rsidRPr="00A41E5E" w:rsidRDefault="00515183" w:rsidP="00A41E5E">
            <w:pPr>
              <w:tabs>
                <w:tab w:val="left" w:pos="360"/>
              </w:tabs>
              <w:spacing w:before="40" w:after="40"/>
              <w:contextualSpacing/>
              <w:rPr>
                <w:rFonts w:cs="Arial"/>
                <w:sz w:val="20"/>
              </w:rPr>
            </w:pPr>
            <w:r w:rsidRPr="00A41E5E">
              <w:rPr>
                <w:rFonts w:eastAsia="Calibri"/>
                <w:color w:val="000000" w:themeColor="text1"/>
                <w:kern w:val="24"/>
                <w:sz w:val="20"/>
              </w:rPr>
              <w:t xml:space="preserve">Cloud based </w:t>
            </w:r>
          </w:p>
        </w:tc>
      </w:tr>
      <w:tr w:rsidR="004D6CE2" w:rsidRPr="00A41E5E" w14:paraId="27971D26" w14:textId="77777777" w:rsidTr="004A54B5">
        <w:trPr>
          <w:trHeight w:val="965"/>
        </w:trPr>
        <w:tc>
          <w:tcPr>
            <w:tcW w:w="1165" w:type="dxa"/>
            <w:vMerge w:val="restart"/>
            <w:shd w:val="clear" w:color="auto" w:fill="DBE5F1" w:themeFill="accent1" w:themeFillTint="33"/>
            <w:tcMar>
              <w:top w:w="15" w:type="dxa"/>
              <w:left w:w="85" w:type="dxa"/>
              <w:bottom w:w="0" w:type="dxa"/>
              <w:right w:w="85" w:type="dxa"/>
            </w:tcMar>
            <w:hideMark/>
          </w:tcPr>
          <w:p w14:paraId="15A4F795"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Processing</w:t>
            </w:r>
          </w:p>
        </w:tc>
        <w:tc>
          <w:tcPr>
            <w:tcW w:w="1440" w:type="dxa"/>
            <w:shd w:val="clear" w:color="auto" w:fill="auto"/>
            <w:tcMar>
              <w:top w:w="15" w:type="dxa"/>
              <w:left w:w="85" w:type="dxa"/>
              <w:bottom w:w="0" w:type="dxa"/>
              <w:right w:w="85" w:type="dxa"/>
            </w:tcMar>
            <w:hideMark/>
          </w:tcPr>
          <w:p w14:paraId="74BADCD4"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M&amp;E Officer</w:t>
            </w:r>
          </w:p>
        </w:tc>
        <w:tc>
          <w:tcPr>
            <w:tcW w:w="4950" w:type="dxa"/>
            <w:shd w:val="clear" w:color="auto" w:fill="auto"/>
            <w:tcMar>
              <w:top w:w="15" w:type="dxa"/>
              <w:left w:w="85" w:type="dxa"/>
              <w:bottom w:w="0" w:type="dxa"/>
              <w:right w:w="85" w:type="dxa"/>
            </w:tcMar>
            <w:hideMark/>
          </w:tcPr>
          <w:p w14:paraId="3FB698B7" w14:textId="77777777" w:rsidR="00515183" w:rsidRPr="00A41E5E" w:rsidRDefault="00515183" w:rsidP="00A41E5E">
            <w:pPr>
              <w:numPr>
                <w:ilvl w:val="0"/>
                <w:numId w:val="84"/>
              </w:numPr>
              <w:spacing w:before="40" w:after="40"/>
              <w:ind w:left="144" w:hanging="144"/>
              <w:contextualSpacing/>
              <w:rPr>
                <w:rFonts w:cs="Arial"/>
                <w:sz w:val="20"/>
              </w:rPr>
            </w:pPr>
            <w:r w:rsidRPr="00A41E5E">
              <w:rPr>
                <w:rFonts w:eastAsia="Calibri"/>
                <w:color w:val="000000" w:themeColor="text1"/>
                <w:kern w:val="24"/>
                <w:sz w:val="20"/>
              </w:rPr>
              <w:t>Aggregation of training data across districts</w:t>
            </w:r>
          </w:p>
          <w:p w14:paraId="5B0D8D4E" w14:textId="77777777" w:rsidR="00515183" w:rsidRPr="00A41E5E" w:rsidRDefault="00515183" w:rsidP="00A41E5E">
            <w:pPr>
              <w:numPr>
                <w:ilvl w:val="0"/>
                <w:numId w:val="84"/>
              </w:numPr>
              <w:spacing w:before="40" w:after="40"/>
              <w:ind w:left="144" w:hanging="144"/>
              <w:contextualSpacing/>
              <w:rPr>
                <w:rFonts w:cs="Arial"/>
                <w:sz w:val="20"/>
              </w:rPr>
            </w:pPr>
            <w:r w:rsidRPr="00A41E5E">
              <w:rPr>
                <w:rFonts w:eastAsia="Calibri"/>
                <w:color w:val="000000" w:themeColor="text1"/>
                <w:kern w:val="24"/>
                <w:sz w:val="20"/>
              </w:rPr>
              <w:t>Disaggregation by sex, module</w:t>
            </w:r>
          </w:p>
          <w:p w14:paraId="31F2C799" w14:textId="77777777" w:rsidR="00515183" w:rsidRPr="00A41E5E" w:rsidRDefault="00515183" w:rsidP="00A41E5E">
            <w:pPr>
              <w:numPr>
                <w:ilvl w:val="0"/>
                <w:numId w:val="84"/>
              </w:numPr>
              <w:spacing w:before="40" w:after="40"/>
              <w:ind w:left="144" w:hanging="144"/>
              <w:contextualSpacing/>
              <w:rPr>
                <w:rFonts w:cs="Arial"/>
                <w:sz w:val="20"/>
              </w:rPr>
            </w:pPr>
            <w:r w:rsidRPr="00A41E5E">
              <w:rPr>
                <w:rFonts w:eastAsia="Calibri"/>
                <w:color w:val="000000" w:themeColor="text1"/>
                <w:kern w:val="24"/>
                <w:sz w:val="20"/>
              </w:rPr>
              <w:t>Disaggregation by sex, type of individual and type of training Annually</w:t>
            </w:r>
            <w:r w:rsidRPr="00A41E5E">
              <w:rPr>
                <w:rFonts w:cs="Arial"/>
                <w:sz w:val="20"/>
              </w:rPr>
              <w:t xml:space="preserve"> </w:t>
            </w:r>
          </w:p>
        </w:tc>
        <w:tc>
          <w:tcPr>
            <w:tcW w:w="2520" w:type="dxa"/>
            <w:shd w:val="clear" w:color="auto" w:fill="auto"/>
            <w:tcMar>
              <w:top w:w="15" w:type="dxa"/>
              <w:left w:w="85" w:type="dxa"/>
              <w:bottom w:w="0" w:type="dxa"/>
              <w:right w:w="85" w:type="dxa"/>
            </w:tcMar>
            <w:hideMark/>
          </w:tcPr>
          <w:p w14:paraId="49DFFF64" w14:textId="77777777" w:rsidR="00515183" w:rsidRPr="00A41E5E" w:rsidRDefault="00515183" w:rsidP="00A41E5E">
            <w:pPr>
              <w:numPr>
                <w:ilvl w:val="0"/>
                <w:numId w:val="90"/>
              </w:numPr>
              <w:spacing w:before="40" w:after="40"/>
              <w:ind w:left="144" w:hanging="144"/>
              <w:contextualSpacing/>
              <w:rPr>
                <w:rFonts w:eastAsia="Calibri"/>
                <w:color w:val="000000" w:themeColor="text1"/>
                <w:kern w:val="24"/>
                <w:sz w:val="20"/>
              </w:rPr>
            </w:pPr>
            <w:r w:rsidRPr="00A41E5E">
              <w:rPr>
                <w:rFonts w:eastAsia="Calibri"/>
                <w:color w:val="000000" w:themeColor="text1"/>
                <w:kern w:val="24"/>
                <w:sz w:val="20"/>
              </w:rPr>
              <w:t xml:space="preserve">Computing module T1 Annually </w:t>
            </w:r>
          </w:p>
          <w:p w14:paraId="31556BC2" w14:textId="77777777" w:rsidR="00515183" w:rsidRPr="00A41E5E" w:rsidRDefault="00515183" w:rsidP="00A41E5E">
            <w:pPr>
              <w:numPr>
                <w:ilvl w:val="0"/>
                <w:numId w:val="90"/>
              </w:numPr>
              <w:spacing w:before="40" w:after="40"/>
              <w:ind w:left="144" w:hanging="144"/>
              <w:contextualSpacing/>
              <w:rPr>
                <w:rFonts w:cs="Arial"/>
                <w:sz w:val="20"/>
              </w:rPr>
            </w:pPr>
            <w:r w:rsidRPr="00A41E5E">
              <w:rPr>
                <w:rFonts w:eastAsia="Calibri"/>
                <w:color w:val="000000" w:themeColor="text1"/>
                <w:kern w:val="24"/>
                <w:sz w:val="20"/>
              </w:rPr>
              <w:t>Computing module T2 quarterly</w:t>
            </w:r>
          </w:p>
        </w:tc>
        <w:tc>
          <w:tcPr>
            <w:tcW w:w="1530" w:type="dxa"/>
            <w:shd w:val="clear" w:color="auto" w:fill="auto"/>
            <w:tcMar>
              <w:top w:w="15" w:type="dxa"/>
              <w:left w:w="85" w:type="dxa"/>
              <w:bottom w:w="0" w:type="dxa"/>
              <w:right w:w="85" w:type="dxa"/>
            </w:tcMar>
            <w:hideMark/>
          </w:tcPr>
          <w:p w14:paraId="3513AF71"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Quarterly and Annually</w:t>
            </w:r>
          </w:p>
        </w:tc>
        <w:tc>
          <w:tcPr>
            <w:tcW w:w="1530" w:type="dxa"/>
            <w:shd w:val="clear" w:color="auto" w:fill="auto"/>
            <w:tcMar>
              <w:top w:w="15" w:type="dxa"/>
              <w:left w:w="85" w:type="dxa"/>
              <w:bottom w:w="0" w:type="dxa"/>
              <w:right w:w="85" w:type="dxa"/>
            </w:tcMar>
            <w:hideMark/>
          </w:tcPr>
          <w:p w14:paraId="4F3E6435"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Country Office</w:t>
            </w:r>
          </w:p>
        </w:tc>
      </w:tr>
      <w:tr w:rsidR="004D6CE2" w:rsidRPr="00A41E5E" w14:paraId="214B6A4B" w14:textId="77777777" w:rsidTr="004A54B5">
        <w:trPr>
          <w:trHeight w:val="965"/>
        </w:trPr>
        <w:tc>
          <w:tcPr>
            <w:tcW w:w="1165" w:type="dxa"/>
            <w:vMerge/>
            <w:shd w:val="clear" w:color="auto" w:fill="DBE5F1" w:themeFill="accent1" w:themeFillTint="33"/>
            <w:tcMar>
              <w:top w:w="15" w:type="dxa"/>
              <w:left w:w="85" w:type="dxa"/>
              <w:bottom w:w="0" w:type="dxa"/>
              <w:right w:w="85" w:type="dxa"/>
            </w:tcMar>
          </w:tcPr>
          <w:p w14:paraId="6B45F0C0" w14:textId="77777777" w:rsidR="00515183" w:rsidRPr="00A41E5E" w:rsidRDefault="00515183" w:rsidP="00A41E5E">
            <w:pPr>
              <w:spacing w:before="40" w:after="40"/>
              <w:contextualSpacing/>
              <w:rPr>
                <w:rFonts w:eastAsia="Calibri"/>
                <w:b/>
                <w:bCs/>
                <w:color w:val="000000" w:themeColor="text1"/>
                <w:kern w:val="24"/>
                <w:sz w:val="20"/>
              </w:rPr>
            </w:pPr>
          </w:p>
        </w:tc>
        <w:tc>
          <w:tcPr>
            <w:tcW w:w="1440" w:type="dxa"/>
            <w:shd w:val="clear" w:color="auto" w:fill="auto"/>
            <w:tcMar>
              <w:top w:w="15" w:type="dxa"/>
              <w:left w:w="85" w:type="dxa"/>
              <w:bottom w:w="0" w:type="dxa"/>
              <w:right w:w="85" w:type="dxa"/>
            </w:tcMar>
          </w:tcPr>
          <w:p w14:paraId="7531ED8F" w14:textId="77777777" w:rsidR="00515183" w:rsidRPr="00A41E5E" w:rsidRDefault="00515183" w:rsidP="00A41E5E">
            <w:pPr>
              <w:spacing w:before="40" w:after="40"/>
              <w:contextualSpacing/>
              <w:rPr>
                <w:rFonts w:eastAsia="Calibri"/>
                <w:color w:val="000000" w:themeColor="text1"/>
                <w:kern w:val="24"/>
                <w:sz w:val="20"/>
              </w:rPr>
            </w:pPr>
            <w:r w:rsidRPr="00A41E5E">
              <w:rPr>
                <w:rFonts w:eastAsia="Calibri"/>
                <w:color w:val="000000" w:themeColor="text1"/>
                <w:kern w:val="24"/>
                <w:sz w:val="20"/>
              </w:rPr>
              <w:t>Ag Training Officer</w:t>
            </w:r>
          </w:p>
        </w:tc>
        <w:tc>
          <w:tcPr>
            <w:tcW w:w="4950" w:type="dxa"/>
            <w:shd w:val="clear" w:color="auto" w:fill="auto"/>
            <w:tcMar>
              <w:top w:w="15" w:type="dxa"/>
              <w:left w:w="85" w:type="dxa"/>
              <w:bottom w:w="0" w:type="dxa"/>
              <w:right w:w="85" w:type="dxa"/>
            </w:tcMar>
          </w:tcPr>
          <w:p w14:paraId="177371E0" w14:textId="77777777" w:rsidR="00515183" w:rsidRPr="00A41E5E" w:rsidRDefault="00515183" w:rsidP="00A41E5E">
            <w:pPr>
              <w:numPr>
                <w:ilvl w:val="0"/>
                <w:numId w:val="84"/>
              </w:numPr>
              <w:spacing w:before="40" w:after="40"/>
              <w:ind w:left="144" w:hanging="144"/>
              <w:contextualSpacing/>
              <w:rPr>
                <w:rFonts w:cs="Arial"/>
                <w:sz w:val="20"/>
              </w:rPr>
            </w:pPr>
            <w:r w:rsidRPr="00A41E5E">
              <w:rPr>
                <w:rFonts w:eastAsia="Calibri"/>
                <w:color w:val="000000" w:themeColor="text1"/>
                <w:kern w:val="24"/>
                <w:sz w:val="20"/>
              </w:rPr>
              <w:t>Aggregation of training data by district</w:t>
            </w:r>
          </w:p>
          <w:p w14:paraId="42E459A5" w14:textId="77777777" w:rsidR="00515183" w:rsidRPr="00A41E5E" w:rsidRDefault="00515183" w:rsidP="00A41E5E">
            <w:pPr>
              <w:numPr>
                <w:ilvl w:val="0"/>
                <w:numId w:val="84"/>
              </w:numPr>
              <w:spacing w:before="40" w:after="40"/>
              <w:ind w:left="144" w:hanging="144"/>
              <w:contextualSpacing/>
              <w:rPr>
                <w:rFonts w:cs="Arial"/>
                <w:sz w:val="20"/>
              </w:rPr>
            </w:pPr>
            <w:r w:rsidRPr="00A41E5E">
              <w:rPr>
                <w:rFonts w:eastAsia="Calibri"/>
                <w:color w:val="000000" w:themeColor="text1"/>
                <w:kern w:val="24"/>
                <w:sz w:val="20"/>
              </w:rPr>
              <w:t>Calculation of :</w:t>
            </w:r>
          </w:p>
          <w:p w14:paraId="4D4FDC6B" w14:textId="77777777" w:rsidR="00515183" w:rsidRPr="00A41E5E" w:rsidRDefault="00515183" w:rsidP="00A41E5E">
            <w:pPr>
              <w:numPr>
                <w:ilvl w:val="1"/>
                <w:numId w:val="89"/>
              </w:numPr>
              <w:spacing w:before="40" w:after="40"/>
              <w:ind w:left="360" w:hanging="216"/>
              <w:contextualSpacing/>
              <w:rPr>
                <w:rFonts w:cs="Arial"/>
                <w:sz w:val="20"/>
              </w:rPr>
            </w:pPr>
            <w:r w:rsidRPr="00A41E5E">
              <w:rPr>
                <w:rFonts w:eastAsia="Calibri"/>
                <w:color w:val="000000" w:themeColor="text1"/>
                <w:kern w:val="24"/>
                <w:sz w:val="20"/>
              </w:rPr>
              <w:t>M/F ratios by module by district</w:t>
            </w:r>
          </w:p>
          <w:p w14:paraId="0BC7C7AC" w14:textId="77777777" w:rsidR="00515183" w:rsidRPr="00A41E5E" w:rsidRDefault="00515183" w:rsidP="00A41E5E">
            <w:pPr>
              <w:numPr>
                <w:ilvl w:val="1"/>
                <w:numId w:val="89"/>
              </w:numPr>
              <w:spacing w:before="40" w:after="40"/>
              <w:ind w:left="360" w:hanging="216"/>
              <w:contextualSpacing/>
              <w:rPr>
                <w:rFonts w:cs="Arial"/>
                <w:sz w:val="20"/>
              </w:rPr>
            </w:pPr>
            <w:r w:rsidRPr="00A41E5E">
              <w:rPr>
                <w:rFonts w:eastAsia="Calibri"/>
                <w:color w:val="000000" w:themeColor="text1"/>
                <w:kern w:val="24"/>
                <w:sz w:val="20"/>
              </w:rPr>
              <w:t>Numbers of beneficiaries who completed all modules of improved techniques by crop, sex, and district</w:t>
            </w:r>
          </w:p>
          <w:p w14:paraId="0A43B9F3" w14:textId="77777777" w:rsidR="00515183" w:rsidRPr="00A41E5E" w:rsidRDefault="00515183" w:rsidP="00A41E5E">
            <w:pPr>
              <w:numPr>
                <w:ilvl w:val="1"/>
                <w:numId w:val="89"/>
              </w:numPr>
              <w:spacing w:before="40" w:after="40"/>
              <w:ind w:left="360" w:hanging="216"/>
              <w:contextualSpacing/>
              <w:rPr>
                <w:rFonts w:cs="Arial"/>
                <w:sz w:val="20"/>
              </w:rPr>
            </w:pPr>
            <w:r w:rsidRPr="00A41E5E">
              <w:rPr>
                <w:rFonts w:eastAsia="Calibri"/>
                <w:color w:val="000000" w:themeColor="text1"/>
                <w:kern w:val="24"/>
                <w:sz w:val="20"/>
              </w:rPr>
              <w:t>Average post-test scores by module and trainer</w:t>
            </w:r>
          </w:p>
        </w:tc>
        <w:tc>
          <w:tcPr>
            <w:tcW w:w="2520" w:type="dxa"/>
            <w:shd w:val="clear" w:color="auto" w:fill="auto"/>
            <w:tcMar>
              <w:top w:w="15" w:type="dxa"/>
              <w:left w:w="85" w:type="dxa"/>
              <w:bottom w:w="0" w:type="dxa"/>
              <w:right w:w="85" w:type="dxa"/>
            </w:tcMar>
          </w:tcPr>
          <w:p w14:paraId="6341560C" w14:textId="77777777" w:rsidR="00515183" w:rsidRPr="00A41E5E" w:rsidRDefault="00515183" w:rsidP="00A41E5E">
            <w:pPr>
              <w:numPr>
                <w:ilvl w:val="0"/>
                <w:numId w:val="90"/>
              </w:numPr>
              <w:spacing w:before="40" w:after="40"/>
              <w:ind w:left="144" w:hanging="144"/>
              <w:contextualSpacing/>
              <w:rPr>
                <w:rFonts w:eastAsia="Calibri"/>
                <w:color w:val="000000" w:themeColor="text1"/>
                <w:kern w:val="24"/>
                <w:sz w:val="20"/>
              </w:rPr>
            </w:pPr>
            <w:r w:rsidRPr="00A41E5E">
              <w:rPr>
                <w:rFonts w:eastAsia="Calibri"/>
                <w:color w:val="000000" w:themeColor="text1"/>
                <w:kern w:val="24"/>
                <w:sz w:val="20"/>
              </w:rPr>
              <w:t>Computing module T3</w:t>
            </w:r>
          </w:p>
        </w:tc>
        <w:tc>
          <w:tcPr>
            <w:tcW w:w="1530" w:type="dxa"/>
            <w:shd w:val="clear" w:color="auto" w:fill="auto"/>
            <w:tcMar>
              <w:top w:w="15" w:type="dxa"/>
              <w:left w:w="85" w:type="dxa"/>
              <w:bottom w:w="0" w:type="dxa"/>
              <w:right w:w="85" w:type="dxa"/>
            </w:tcMar>
          </w:tcPr>
          <w:p w14:paraId="5C8F0218" w14:textId="77777777" w:rsidR="00515183" w:rsidRPr="00A41E5E" w:rsidRDefault="00515183" w:rsidP="00A41E5E">
            <w:pPr>
              <w:spacing w:before="40" w:after="40"/>
              <w:contextualSpacing/>
              <w:rPr>
                <w:rFonts w:eastAsia="Calibri"/>
                <w:color w:val="000000" w:themeColor="text1"/>
                <w:kern w:val="24"/>
                <w:sz w:val="20"/>
              </w:rPr>
            </w:pPr>
            <w:r w:rsidRPr="00A41E5E">
              <w:rPr>
                <w:rFonts w:eastAsia="Calibri"/>
                <w:color w:val="000000" w:themeColor="text1"/>
                <w:kern w:val="24"/>
                <w:sz w:val="20"/>
              </w:rPr>
              <w:t>Quarterly</w:t>
            </w:r>
          </w:p>
        </w:tc>
        <w:tc>
          <w:tcPr>
            <w:tcW w:w="1530" w:type="dxa"/>
            <w:shd w:val="clear" w:color="auto" w:fill="auto"/>
            <w:tcMar>
              <w:top w:w="15" w:type="dxa"/>
              <w:left w:w="85" w:type="dxa"/>
              <w:bottom w:w="0" w:type="dxa"/>
              <w:right w:w="85" w:type="dxa"/>
            </w:tcMar>
          </w:tcPr>
          <w:p w14:paraId="75503698" w14:textId="77777777" w:rsidR="00515183" w:rsidRPr="00A41E5E" w:rsidRDefault="00515183" w:rsidP="00A41E5E">
            <w:pPr>
              <w:spacing w:before="40" w:after="40"/>
              <w:contextualSpacing/>
              <w:rPr>
                <w:rFonts w:eastAsia="Calibri"/>
                <w:color w:val="000000" w:themeColor="text1"/>
                <w:kern w:val="24"/>
                <w:sz w:val="20"/>
              </w:rPr>
            </w:pPr>
            <w:r w:rsidRPr="00A41E5E">
              <w:rPr>
                <w:rFonts w:eastAsia="Calibri"/>
                <w:color w:val="000000" w:themeColor="text1"/>
                <w:kern w:val="24"/>
                <w:sz w:val="20"/>
              </w:rPr>
              <w:t>Country Office</w:t>
            </w:r>
          </w:p>
        </w:tc>
      </w:tr>
      <w:tr w:rsidR="004D6CE2" w:rsidRPr="00A41E5E" w14:paraId="6DB30B78" w14:textId="77777777" w:rsidTr="004A54B5">
        <w:trPr>
          <w:trHeight w:val="43"/>
        </w:trPr>
        <w:tc>
          <w:tcPr>
            <w:tcW w:w="1165" w:type="dxa"/>
            <w:shd w:val="clear" w:color="auto" w:fill="DBE5F1" w:themeFill="accent1" w:themeFillTint="33"/>
            <w:tcMar>
              <w:top w:w="15" w:type="dxa"/>
              <w:left w:w="85" w:type="dxa"/>
              <w:bottom w:w="0" w:type="dxa"/>
              <w:right w:w="85" w:type="dxa"/>
            </w:tcMar>
            <w:hideMark/>
          </w:tcPr>
          <w:p w14:paraId="65398980" w14:textId="77777777" w:rsidR="00515183" w:rsidRPr="00A41E5E" w:rsidRDefault="00515183" w:rsidP="00A41E5E">
            <w:pPr>
              <w:spacing w:before="40" w:after="40"/>
              <w:contextualSpacing/>
              <w:rPr>
                <w:rFonts w:cs="Arial"/>
                <w:sz w:val="20"/>
              </w:rPr>
            </w:pPr>
            <w:r w:rsidRPr="00A41E5E">
              <w:rPr>
                <w:rFonts w:eastAsia="Calibri"/>
                <w:b/>
                <w:bCs/>
                <w:color w:val="000000" w:themeColor="text1"/>
                <w:kern w:val="24"/>
                <w:sz w:val="20"/>
              </w:rPr>
              <w:t>Report</w:t>
            </w:r>
          </w:p>
        </w:tc>
        <w:tc>
          <w:tcPr>
            <w:tcW w:w="1440" w:type="dxa"/>
            <w:shd w:val="clear" w:color="auto" w:fill="auto"/>
            <w:tcMar>
              <w:top w:w="15" w:type="dxa"/>
              <w:left w:w="85" w:type="dxa"/>
              <w:bottom w:w="0" w:type="dxa"/>
              <w:right w:w="85" w:type="dxa"/>
            </w:tcMar>
            <w:hideMark/>
          </w:tcPr>
          <w:p w14:paraId="6B5CCD90"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M&amp;E Officer</w:t>
            </w:r>
          </w:p>
        </w:tc>
        <w:tc>
          <w:tcPr>
            <w:tcW w:w="4950" w:type="dxa"/>
            <w:shd w:val="clear" w:color="auto" w:fill="auto"/>
            <w:tcMar>
              <w:top w:w="15" w:type="dxa"/>
              <w:left w:w="85" w:type="dxa"/>
              <w:bottom w:w="0" w:type="dxa"/>
              <w:right w:w="85" w:type="dxa"/>
            </w:tcMar>
            <w:hideMark/>
          </w:tcPr>
          <w:p w14:paraId="6246F3E3" w14:textId="77777777" w:rsidR="00515183" w:rsidRPr="00CD3EFF" w:rsidRDefault="00515183" w:rsidP="00A41E5E">
            <w:pPr>
              <w:spacing w:before="40" w:after="40"/>
              <w:contextualSpacing/>
              <w:rPr>
                <w:rFonts w:cs="Arial"/>
                <w:color w:val="1F497D" w:themeColor="text2"/>
                <w:sz w:val="20"/>
              </w:rPr>
            </w:pPr>
            <w:r w:rsidRPr="00CD3EFF">
              <w:rPr>
                <w:rFonts w:eastAsia="Calibri"/>
                <w:b/>
                <w:bCs/>
                <w:color w:val="1F497D" w:themeColor="text2"/>
                <w:kern w:val="24"/>
                <w:sz w:val="20"/>
              </w:rPr>
              <w:t>Number of individuals who have received USG supported short-term agricultural sector productivity or food security training</w:t>
            </w:r>
          </w:p>
        </w:tc>
        <w:tc>
          <w:tcPr>
            <w:tcW w:w="2520" w:type="dxa"/>
            <w:shd w:val="clear" w:color="auto" w:fill="auto"/>
            <w:tcMar>
              <w:top w:w="15" w:type="dxa"/>
              <w:left w:w="85" w:type="dxa"/>
              <w:bottom w:w="0" w:type="dxa"/>
              <w:right w:w="85" w:type="dxa"/>
            </w:tcMar>
            <w:hideMark/>
          </w:tcPr>
          <w:p w14:paraId="57073EEE" w14:textId="77777777" w:rsidR="00515183" w:rsidRPr="00A41E5E" w:rsidRDefault="00515183" w:rsidP="00A41E5E">
            <w:pPr>
              <w:spacing w:before="40" w:after="40"/>
              <w:contextualSpacing/>
              <w:rPr>
                <w:rFonts w:eastAsia="Calibri"/>
                <w:color w:val="000000" w:themeColor="text1"/>
                <w:kern w:val="24"/>
                <w:sz w:val="20"/>
              </w:rPr>
            </w:pPr>
            <w:r w:rsidRPr="00A41E5E">
              <w:rPr>
                <w:rFonts w:eastAsia="Calibri"/>
                <w:color w:val="000000" w:themeColor="text1"/>
                <w:kern w:val="24"/>
                <w:sz w:val="20"/>
              </w:rPr>
              <w:t>Manual transfer of numbers to IPTT and entry to ARR in FFPMIS</w:t>
            </w:r>
          </w:p>
        </w:tc>
        <w:tc>
          <w:tcPr>
            <w:tcW w:w="1530" w:type="dxa"/>
            <w:shd w:val="clear" w:color="auto" w:fill="auto"/>
            <w:tcMar>
              <w:top w:w="15" w:type="dxa"/>
              <w:left w:w="85" w:type="dxa"/>
              <w:bottom w:w="0" w:type="dxa"/>
              <w:right w:w="85" w:type="dxa"/>
            </w:tcMar>
            <w:hideMark/>
          </w:tcPr>
          <w:p w14:paraId="4C0606C7"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Annually</w:t>
            </w:r>
          </w:p>
        </w:tc>
        <w:tc>
          <w:tcPr>
            <w:tcW w:w="1530" w:type="dxa"/>
            <w:shd w:val="clear" w:color="auto" w:fill="auto"/>
            <w:tcMar>
              <w:top w:w="15" w:type="dxa"/>
              <w:left w:w="85" w:type="dxa"/>
              <w:bottom w:w="0" w:type="dxa"/>
              <w:right w:w="85" w:type="dxa"/>
            </w:tcMar>
            <w:hideMark/>
          </w:tcPr>
          <w:p w14:paraId="1E3EE3BA" w14:textId="77777777" w:rsidR="00515183" w:rsidRPr="00A41E5E" w:rsidRDefault="00515183" w:rsidP="00A41E5E">
            <w:pPr>
              <w:spacing w:before="40" w:after="40"/>
              <w:contextualSpacing/>
              <w:rPr>
                <w:rFonts w:cs="Arial"/>
                <w:sz w:val="20"/>
              </w:rPr>
            </w:pPr>
            <w:r w:rsidRPr="00A41E5E">
              <w:rPr>
                <w:rFonts w:eastAsia="Calibri"/>
                <w:color w:val="000000" w:themeColor="text1"/>
                <w:kern w:val="24"/>
                <w:sz w:val="20"/>
              </w:rPr>
              <w:t>Country Office</w:t>
            </w:r>
          </w:p>
        </w:tc>
      </w:tr>
    </w:tbl>
    <w:p w14:paraId="08CBDD94" w14:textId="77777777" w:rsidR="00515183" w:rsidRPr="00515183" w:rsidRDefault="00515183" w:rsidP="00515183">
      <w:pPr>
        <w:sectPr w:rsidR="00515183" w:rsidRPr="00515183" w:rsidSect="009A4A25">
          <w:pgSz w:w="15840" w:h="12240" w:orient="landscape"/>
          <w:pgMar w:top="1440" w:right="1440" w:bottom="1440" w:left="1440" w:header="720" w:footer="720" w:gutter="0"/>
          <w:cols w:space="720"/>
          <w:docGrid w:linePitch="360"/>
        </w:sectPr>
      </w:pPr>
    </w:p>
    <w:p w14:paraId="1000284C" w14:textId="66A6F1BA" w:rsidR="00406F52" w:rsidRPr="00021077" w:rsidRDefault="00406F52" w:rsidP="00147B7C">
      <w:pPr>
        <w:pStyle w:val="Heading2"/>
        <w:spacing w:before="0"/>
      </w:pPr>
      <w:bookmarkStart w:id="38" w:name="_Toc429994802"/>
      <w:r w:rsidRPr="00021077">
        <w:t xml:space="preserve">Section </w:t>
      </w:r>
      <w:r w:rsidR="00A1740B">
        <w:t>3.</w:t>
      </w:r>
      <w:r w:rsidRPr="00021077">
        <w:t>2: Data Quality Assurance, Management, and Safeguard</w:t>
      </w:r>
      <w:bookmarkEnd w:id="38"/>
      <w:r w:rsidRPr="00021077">
        <w:t xml:space="preserve"> </w:t>
      </w:r>
    </w:p>
    <w:p w14:paraId="7116A18E" w14:textId="77777777" w:rsidR="00406F52" w:rsidRPr="00021077" w:rsidRDefault="00406F52" w:rsidP="002B2227">
      <w:r w:rsidRPr="00021077">
        <w:t xml:space="preserve">M&amp;E </w:t>
      </w:r>
      <w:r w:rsidR="00B44404" w:rsidRPr="00021077">
        <w:t>P</w:t>
      </w:r>
      <w:r w:rsidRPr="00021077">
        <w:t xml:space="preserve">lans must </w:t>
      </w:r>
      <w:r w:rsidR="00F148BE" w:rsidRPr="00021077">
        <w:t>describe</w:t>
      </w:r>
      <w:r w:rsidR="008B447E" w:rsidRPr="00021077">
        <w:t xml:space="preserve"> </w:t>
      </w:r>
      <w:r w:rsidR="00021077">
        <w:t xml:space="preserve">how the </w:t>
      </w:r>
      <w:r w:rsidR="00021077" w:rsidRPr="00021077">
        <w:t>Awardee</w:t>
      </w:r>
      <w:r w:rsidR="00021077">
        <w:t xml:space="preserve"> will</w:t>
      </w:r>
      <w:r w:rsidR="00021077" w:rsidRPr="00021077">
        <w:t xml:space="preserve"> </w:t>
      </w:r>
      <w:r w:rsidR="00D7414F" w:rsidRPr="00021077">
        <w:t>en</w:t>
      </w:r>
      <w:r w:rsidRPr="00021077">
        <w:t>sure data quality</w:t>
      </w:r>
      <w:r w:rsidR="008B65D6" w:rsidRPr="00021077">
        <w:t xml:space="preserve"> and protect </w:t>
      </w:r>
      <w:r w:rsidRPr="00021077">
        <w:t>data</w:t>
      </w:r>
      <w:r w:rsidR="008B447E" w:rsidRPr="00021077">
        <w:t xml:space="preserve"> throughout the processes of collection, transfer, processing, reporting, and storage</w:t>
      </w:r>
      <w:r w:rsidRPr="00021077">
        <w:t>.</w:t>
      </w:r>
    </w:p>
    <w:p w14:paraId="0C40BC66" w14:textId="54533E85" w:rsidR="00406F52" w:rsidRPr="00021077" w:rsidRDefault="00A1740B" w:rsidP="00147B7C">
      <w:pPr>
        <w:pStyle w:val="Heading3"/>
        <w:spacing w:before="0"/>
      </w:pPr>
      <w:bookmarkStart w:id="39" w:name="_Toc429994803"/>
      <w:bookmarkStart w:id="40" w:name="DATAQLTY"/>
      <w:r>
        <w:t>3.</w:t>
      </w:r>
      <w:r w:rsidR="00406F52" w:rsidRPr="00021077">
        <w:t>2.1</w:t>
      </w:r>
      <w:r w:rsidR="00AD7608" w:rsidRPr="00021077">
        <w:t>:</w:t>
      </w:r>
      <w:r w:rsidR="00406F52" w:rsidRPr="00021077">
        <w:t xml:space="preserve"> Data Quality Assurance</w:t>
      </w:r>
      <w:bookmarkEnd w:id="39"/>
      <w:r>
        <w:t xml:space="preserve"> </w:t>
      </w:r>
    </w:p>
    <w:bookmarkEnd w:id="40"/>
    <w:p w14:paraId="2A88599E" w14:textId="189267EF" w:rsidR="00406F52" w:rsidRPr="00021077" w:rsidRDefault="00406F52" w:rsidP="002B2227">
      <w:r w:rsidRPr="00021077">
        <w:t xml:space="preserve">The M&amp;E </w:t>
      </w:r>
      <w:r w:rsidR="00B44404" w:rsidRPr="00021077">
        <w:t>P</w:t>
      </w:r>
      <w:r w:rsidRPr="00021077">
        <w:t xml:space="preserve">lans for all FFP development projects must </w:t>
      </w:r>
      <w:r w:rsidR="008B447E" w:rsidRPr="00021077">
        <w:t>describe</w:t>
      </w:r>
      <w:r w:rsidRPr="00021077">
        <w:t xml:space="preserve"> the routine measures </w:t>
      </w:r>
      <w:r w:rsidR="000515C4" w:rsidRPr="00021077">
        <w:t>Awardee</w:t>
      </w:r>
      <w:r w:rsidR="00D7414F" w:rsidRPr="00021077">
        <w:t>s will take to en</w:t>
      </w:r>
      <w:r w:rsidRPr="00021077">
        <w:t xml:space="preserve">sure the quality </w:t>
      </w:r>
      <w:r w:rsidR="004F73EE" w:rsidRPr="00021077">
        <w:t>of</w:t>
      </w:r>
      <w:r w:rsidRPr="00021077">
        <w:t xml:space="preserve"> data collected and generated by their M&amp;E systems. The </w:t>
      </w:r>
      <w:r w:rsidR="00CD607E">
        <w:t xml:space="preserve">sub-section </w:t>
      </w:r>
      <w:r w:rsidRPr="00021077">
        <w:t xml:space="preserve">should illustrate how the </w:t>
      </w:r>
      <w:r w:rsidR="000515C4" w:rsidRPr="00021077">
        <w:t>Awardee</w:t>
      </w:r>
      <w:r w:rsidRPr="00021077">
        <w:t xml:space="preserve"> will ensure that data possesses the five key attributes of high quality (validity, reliability, timeliness, precision, and integrity)</w:t>
      </w:r>
      <w:r w:rsidR="00750006">
        <w:t xml:space="preserve">. </w:t>
      </w:r>
      <w:r w:rsidRPr="00021077">
        <w:t>It must include strategies in routine monitoring to reduce biases and errors in measurement,</w:t>
      </w:r>
      <w:r w:rsidR="004F73EE" w:rsidRPr="00021077">
        <w:t xml:space="preserve"> </w:t>
      </w:r>
      <w:r w:rsidRPr="00021077">
        <w:t xml:space="preserve">transcription, </w:t>
      </w:r>
      <w:r w:rsidR="008B447E" w:rsidRPr="00021077">
        <w:t>and processing</w:t>
      </w:r>
      <w:r w:rsidR="00750006">
        <w:t xml:space="preserve">. </w:t>
      </w:r>
    </w:p>
    <w:p w14:paraId="4BE2BD97" w14:textId="6ADDBCAA" w:rsidR="00406F52" w:rsidRPr="00021077" w:rsidRDefault="00BF5569" w:rsidP="002B2227">
      <w:r w:rsidRPr="00021077">
        <w:t>To</w:t>
      </w:r>
      <w:r w:rsidR="00406F52" w:rsidRPr="00021077">
        <w:t xml:space="preserve"> ensur</w:t>
      </w:r>
      <w:r w:rsidRPr="00021077">
        <w:t>e</w:t>
      </w:r>
      <w:r w:rsidR="00406F52" w:rsidRPr="00021077">
        <w:t xml:space="preserve"> data quality, </w:t>
      </w:r>
      <w:r w:rsidR="008B65D6" w:rsidRPr="00021077">
        <w:t xml:space="preserve">in addition to clearly defining each indicator, </w:t>
      </w:r>
      <w:r w:rsidR="00406F52" w:rsidRPr="00021077">
        <w:t xml:space="preserve"> </w:t>
      </w:r>
      <w:r w:rsidR="009501DD">
        <w:t xml:space="preserve">Awardees </w:t>
      </w:r>
      <w:r w:rsidR="00406F52" w:rsidRPr="00021077">
        <w:t xml:space="preserve">must describe measures to protect and verify data quality by assuring:  </w:t>
      </w:r>
    </w:p>
    <w:p w14:paraId="549036BA" w14:textId="77777777" w:rsidR="00F00352" w:rsidRPr="00021077" w:rsidRDefault="002B2227" w:rsidP="00231852">
      <w:pPr>
        <w:pStyle w:val="ListParagraph"/>
        <w:numPr>
          <w:ilvl w:val="0"/>
          <w:numId w:val="12"/>
        </w:numPr>
        <w:spacing w:after="60"/>
        <w:contextualSpacing w:val="0"/>
        <w:rPr>
          <w:rFonts w:cstheme="minorHAnsi"/>
          <w:color w:val="000000"/>
          <w:szCs w:val="24"/>
        </w:rPr>
      </w:pPr>
      <w:r w:rsidRPr="00021077">
        <w:rPr>
          <w:rFonts w:cstheme="minorHAnsi"/>
          <w:color w:val="000000"/>
          <w:szCs w:val="24"/>
        </w:rPr>
        <w:t xml:space="preserve">Precise </w:t>
      </w:r>
      <w:r w:rsidR="00F00352" w:rsidRPr="00021077">
        <w:rPr>
          <w:rFonts w:cstheme="minorHAnsi"/>
          <w:color w:val="000000"/>
          <w:szCs w:val="24"/>
        </w:rPr>
        <w:t>PIRS with all critical terms defined</w:t>
      </w:r>
    </w:p>
    <w:p w14:paraId="3B90547D" w14:textId="77777777" w:rsidR="008B65D6" w:rsidRPr="00021077" w:rsidRDefault="002B2227" w:rsidP="00231852">
      <w:pPr>
        <w:pStyle w:val="ListParagraph"/>
        <w:numPr>
          <w:ilvl w:val="0"/>
          <w:numId w:val="12"/>
        </w:numPr>
        <w:spacing w:after="60"/>
        <w:contextualSpacing w:val="0"/>
        <w:rPr>
          <w:rFonts w:cstheme="minorHAnsi"/>
          <w:color w:val="000000"/>
          <w:szCs w:val="24"/>
        </w:rPr>
      </w:pPr>
      <w:r w:rsidRPr="00021077">
        <w:rPr>
          <w:rFonts w:cstheme="minorHAnsi"/>
          <w:color w:val="000000"/>
          <w:szCs w:val="24"/>
        </w:rPr>
        <w:t xml:space="preserve">Clear </w:t>
      </w:r>
      <w:r w:rsidR="00BF5569" w:rsidRPr="00021077">
        <w:rPr>
          <w:rFonts w:cstheme="minorHAnsi"/>
          <w:color w:val="000000"/>
          <w:szCs w:val="24"/>
        </w:rPr>
        <w:t>and easy-to-use data collection instruments</w:t>
      </w:r>
      <w:r w:rsidR="008B65D6" w:rsidRPr="00021077">
        <w:rPr>
          <w:rFonts w:cstheme="minorHAnsi"/>
          <w:color w:val="000000"/>
          <w:szCs w:val="24"/>
        </w:rPr>
        <w:t xml:space="preserve">  </w:t>
      </w:r>
    </w:p>
    <w:p w14:paraId="2B060DDD" w14:textId="77777777" w:rsidR="00BF5569" w:rsidRPr="00021077" w:rsidRDefault="002B2227" w:rsidP="00231852">
      <w:pPr>
        <w:pStyle w:val="ListParagraph"/>
        <w:numPr>
          <w:ilvl w:val="0"/>
          <w:numId w:val="12"/>
        </w:numPr>
        <w:spacing w:after="60"/>
        <w:contextualSpacing w:val="0"/>
        <w:rPr>
          <w:rFonts w:cstheme="minorHAnsi"/>
          <w:color w:val="000000"/>
          <w:szCs w:val="24"/>
        </w:rPr>
      </w:pPr>
      <w:r w:rsidRPr="00021077">
        <w:rPr>
          <w:rFonts w:cstheme="minorHAnsi"/>
          <w:color w:val="000000"/>
          <w:szCs w:val="24"/>
        </w:rPr>
        <w:t>Complete</w:t>
      </w:r>
      <w:r w:rsidR="00B27F00" w:rsidRPr="00021077">
        <w:rPr>
          <w:rFonts w:cstheme="minorHAnsi"/>
          <w:color w:val="000000"/>
          <w:szCs w:val="24"/>
        </w:rPr>
        <w:t>,</w:t>
      </w:r>
      <w:r w:rsidR="00BF5569" w:rsidRPr="00021077">
        <w:rPr>
          <w:rFonts w:cstheme="minorHAnsi"/>
          <w:color w:val="000000"/>
          <w:szCs w:val="24"/>
        </w:rPr>
        <w:t xml:space="preserve"> </w:t>
      </w:r>
      <w:r w:rsidR="00406F52" w:rsidRPr="00021077">
        <w:rPr>
          <w:rFonts w:cstheme="minorHAnsi"/>
          <w:color w:val="000000"/>
          <w:szCs w:val="24"/>
        </w:rPr>
        <w:t xml:space="preserve">detailed documentation of methods and protocols for every process related to data collection, cleaning, recording, aggregation, </w:t>
      </w:r>
      <w:r w:rsidR="00B27F00" w:rsidRPr="00021077">
        <w:rPr>
          <w:rFonts w:cstheme="minorHAnsi"/>
          <w:color w:val="000000"/>
          <w:szCs w:val="24"/>
        </w:rPr>
        <w:t xml:space="preserve">disaggregation, </w:t>
      </w:r>
      <w:r w:rsidR="00406F52" w:rsidRPr="00021077">
        <w:rPr>
          <w:rFonts w:cstheme="minorHAnsi"/>
          <w:color w:val="000000"/>
          <w:szCs w:val="24"/>
        </w:rPr>
        <w:t xml:space="preserve">documentation, access, safeguard, and reporting, </w:t>
      </w:r>
      <w:r w:rsidR="00BF5569" w:rsidRPr="00021077">
        <w:rPr>
          <w:rFonts w:cstheme="minorHAnsi"/>
          <w:color w:val="000000"/>
          <w:szCs w:val="24"/>
        </w:rPr>
        <w:t>written in easily-understood language, and readily available to the collectors and processors at the site</w:t>
      </w:r>
      <w:r w:rsidR="008B447E" w:rsidRPr="00021077">
        <w:rPr>
          <w:rFonts w:cstheme="minorHAnsi"/>
          <w:color w:val="000000"/>
          <w:szCs w:val="24"/>
        </w:rPr>
        <w:t>s</w:t>
      </w:r>
      <w:r w:rsidR="00F5794C">
        <w:rPr>
          <w:rFonts w:cstheme="minorHAnsi"/>
          <w:color w:val="000000"/>
          <w:szCs w:val="24"/>
        </w:rPr>
        <w:t xml:space="preserve"> of collection and processing</w:t>
      </w:r>
    </w:p>
    <w:p w14:paraId="224E9195" w14:textId="77777777" w:rsidR="00BF5569" w:rsidRPr="00021077" w:rsidRDefault="002B2227" w:rsidP="00231852">
      <w:pPr>
        <w:pStyle w:val="ListParagraph"/>
        <w:numPr>
          <w:ilvl w:val="0"/>
          <w:numId w:val="12"/>
        </w:numPr>
        <w:spacing w:after="60"/>
        <w:contextualSpacing w:val="0"/>
        <w:rPr>
          <w:rFonts w:cstheme="minorHAnsi"/>
          <w:color w:val="000000"/>
          <w:szCs w:val="24"/>
        </w:rPr>
      </w:pPr>
      <w:r w:rsidRPr="00021077">
        <w:rPr>
          <w:rFonts w:cstheme="minorHAnsi"/>
          <w:color w:val="000000"/>
          <w:szCs w:val="24"/>
        </w:rPr>
        <w:t xml:space="preserve">Regular </w:t>
      </w:r>
      <w:r w:rsidR="00406F52" w:rsidRPr="00021077">
        <w:rPr>
          <w:rFonts w:cstheme="minorHAnsi"/>
          <w:color w:val="000000"/>
          <w:szCs w:val="24"/>
        </w:rPr>
        <w:t>verification</w:t>
      </w:r>
      <w:r w:rsidR="00BF5569" w:rsidRPr="00021077">
        <w:rPr>
          <w:rFonts w:cstheme="minorHAnsi"/>
          <w:color w:val="000000"/>
          <w:szCs w:val="24"/>
        </w:rPr>
        <w:t xml:space="preserve"> and cross-checking</w:t>
      </w:r>
      <w:r w:rsidR="00406F52" w:rsidRPr="00021077">
        <w:rPr>
          <w:rFonts w:cstheme="minorHAnsi"/>
          <w:color w:val="000000"/>
          <w:szCs w:val="24"/>
        </w:rPr>
        <w:t xml:space="preserve"> </w:t>
      </w:r>
      <w:r w:rsidR="00B27F00" w:rsidRPr="00021077">
        <w:rPr>
          <w:rFonts w:cstheme="minorHAnsi"/>
          <w:color w:val="000000"/>
          <w:szCs w:val="24"/>
        </w:rPr>
        <w:t xml:space="preserve">that all data collectors and processors are following the documented methods and protocols </w:t>
      </w:r>
      <w:r w:rsidR="00E32DDA" w:rsidRPr="00021077">
        <w:rPr>
          <w:rFonts w:cstheme="minorHAnsi"/>
          <w:color w:val="000000"/>
          <w:szCs w:val="24"/>
        </w:rPr>
        <w:t>consistently</w:t>
      </w:r>
      <w:r w:rsidR="00750006">
        <w:rPr>
          <w:rFonts w:cstheme="minorHAnsi"/>
          <w:color w:val="000000"/>
          <w:szCs w:val="24"/>
        </w:rPr>
        <w:t xml:space="preserve">. </w:t>
      </w:r>
      <w:r w:rsidR="00BF5569" w:rsidRPr="00021077">
        <w:rPr>
          <w:szCs w:val="24"/>
        </w:rPr>
        <w:t>Cross-checking and verification methods include measures such as:</w:t>
      </w:r>
    </w:p>
    <w:p w14:paraId="3B33C0BE" w14:textId="4D5717AA" w:rsidR="00BF5569" w:rsidRPr="00021077" w:rsidRDefault="00BF5569" w:rsidP="00231852">
      <w:pPr>
        <w:pStyle w:val="ListParagraph"/>
        <w:numPr>
          <w:ilvl w:val="0"/>
          <w:numId w:val="13"/>
        </w:numPr>
        <w:spacing w:after="60"/>
        <w:ind w:left="720"/>
        <w:contextualSpacing w:val="0"/>
        <w:rPr>
          <w:rFonts w:ascii="Calibri" w:eastAsia="Calibri" w:hAnsi="Calibri" w:cs="Calibri"/>
          <w:bCs/>
          <w:szCs w:val="23"/>
        </w:rPr>
      </w:pPr>
      <w:r w:rsidRPr="00021077">
        <w:rPr>
          <w:rFonts w:ascii="Calibri" w:eastAsia="Calibri" w:hAnsi="Calibri" w:cs="Calibri"/>
          <w:bCs/>
          <w:szCs w:val="23"/>
        </w:rPr>
        <w:t>Visits by supervisors or M&amp;E officers to a sample of farmers, mothers, or households to verify the information previously collected by community volunteers or implementing staff</w:t>
      </w:r>
    </w:p>
    <w:p w14:paraId="4B761B07" w14:textId="2133AD53" w:rsidR="001D41D8" w:rsidRPr="00021077" w:rsidRDefault="001D41D8" w:rsidP="00231852">
      <w:pPr>
        <w:pStyle w:val="ListParagraph"/>
        <w:numPr>
          <w:ilvl w:val="0"/>
          <w:numId w:val="13"/>
        </w:numPr>
        <w:spacing w:after="60"/>
        <w:ind w:left="720"/>
        <w:contextualSpacing w:val="0"/>
        <w:rPr>
          <w:rFonts w:ascii="Calibri" w:eastAsia="Calibri" w:hAnsi="Calibri" w:cs="Calibri"/>
          <w:bCs/>
          <w:szCs w:val="23"/>
        </w:rPr>
      </w:pPr>
      <w:r w:rsidRPr="00021077">
        <w:rPr>
          <w:rFonts w:ascii="Calibri" w:eastAsia="Calibri" w:hAnsi="Calibri" w:cs="Calibri"/>
          <w:bCs/>
          <w:szCs w:val="23"/>
        </w:rPr>
        <w:t>Inclusion of photographs, video or audio recordings, or other evidence to allow others to verify observations, transcriptions, and interpretations by the collector</w:t>
      </w:r>
    </w:p>
    <w:p w14:paraId="0CF7CBDD" w14:textId="568D1774" w:rsidR="001D41D8" w:rsidRPr="00021077" w:rsidRDefault="008B447E" w:rsidP="00231852">
      <w:pPr>
        <w:pStyle w:val="ListParagraph"/>
        <w:numPr>
          <w:ilvl w:val="0"/>
          <w:numId w:val="13"/>
        </w:numPr>
        <w:spacing w:after="60"/>
        <w:ind w:left="720"/>
        <w:contextualSpacing w:val="0"/>
        <w:rPr>
          <w:rFonts w:ascii="Calibri" w:eastAsia="Calibri" w:hAnsi="Calibri" w:cs="Calibri"/>
          <w:bCs/>
          <w:szCs w:val="23"/>
        </w:rPr>
      </w:pPr>
      <w:r w:rsidRPr="00021077">
        <w:rPr>
          <w:rFonts w:ascii="Calibri" w:eastAsia="Calibri" w:hAnsi="Calibri" w:cs="Calibri"/>
          <w:bCs/>
          <w:szCs w:val="23"/>
        </w:rPr>
        <w:t>T</w:t>
      </w:r>
      <w:r w:rsidR="001D41D8" w:rsidRPr="00021077">
        <w:rPr>
          <w:rFonts w:ascii="Calibri" w:eastAsia="Calibri" w:hAnsi="Calibri" w:cs="Calibri"/>
          <w:bCs/>
          <w:szCs w:val="23"/>
        </w:rPr>
        <w:t>riangulation of findings by asking the same thing in different ways or in different contexts</w:t>
      </w:r>
    </w:p>
    <w:p w14:paraId="19549B7A" w14:textId="7DC98FDC" w:rsidR="00BF5569" w:rsidRPr="00021077" w:rsidRDefault="00BF5569" w:rsidP="00231852">
      <w:pPr>
        <w:pStyle w:val="ListParagraph"/>
        <w:numPr>
          <w:ilvl w:val="0"/>
          <w:numId w:val="13"/>
        </w:numPr>
        <w:spacing w:after="60"/>
        <w:ind w:left="720"/>
        <w:contextualSpacing w:val="0"/>
        <w:rPr>
          <w:rFonts w:ascii="Calibri" w:eastAsia="Calibri" w:hAnsi="Calibri" w:cs="Calibri"/>
          <w:bCs/>
          <w:szCs w:val="23"/>
        </w:rPr>
      </w:pPr>
      <w:r w:rsidRPr="00021077">
        <w:rPr>
          <w:rFonts w:ascii="Calibri" w:eastAsia="Calibri" w:hAnsi="Calibri" w:cs="Calibri"/>
          <w:bCs/>
          <w:szCs w:val="23"/>
        </w:rPr>
        <w:t xml:space="preserve">Systematic review of collected data to compare values collected across time and location to flag </w:t>
      </w:r>
      <w:r w:rsidR="00E32DDA">
        <w:rPr>
          <w:rFonts w:ascii="Calibri" w:eastAsia="Calibri" w:hAnsi="Calibri" w:cs="Calibri"/>
          <w:bCs/>
          <w:szCs w:val="23"/>
        </w:rPr>
        <w:t xml:space="preserve">outliers or reversals of trends </w:t>
      </w:r>
      <w:r w:rsidRPr="00021077">
        <w:rPr>
          <w:rFonts w:ascii="Calibri" w:eastAsia="Calibri" w:hAnsi="Calibri" w:cs="Calibri"/>
          <w:bCs/>
          <w:szCs w:val="23"/>
        </w:rPr>
        <w:t>that should be investigated</w:t>
      </w:r>
    </w:p>
    <w:p w14:paraId="5DDD6804" w14:textId="38A0D924" w:rsidR="00690079" w:rsidRPr="00021077" w:rsidRDefault="00BF5569" w:rsidP="00231852">
      <w:pPr>
        <w:pStyle w:val="ListParagraph"/>
        <w:numPr>
          <w:ilvl w:val="0"/>
          <w:numId w:val="13"/>
        </w:numPr>
        <w:spacing w:after="60"/>
        <w:ind w:left="720"/>
        <w:contextualSpacing w:val="0"/>
        <w:rPr>
          <w:rFonts w:cstheme="minorHAnsi"/>
          <w:color w:val="000000"/>
          <w:szCs w:val="24"/>
        </w:rPr>
      </w:pPr>
      <w:r w:rsidRPr="00021077">
        <w:rPr>
          <w:rFonts w:ascii="Calibri" w:eastAsia="Calibri" w:hAnsi="Calibri" w:cs="Calibri"/>
          <w:bCs/>
          <w:szCs w:val="23"/>
        </w:rPr>
        <w:t xml:space="preserve">Incorporation of reasonability checks and comparisons into data </w:t>
      </w:r>
      <w:r w:rsidR="001D41D8" w:rsidRPr="00021077">
        <w:rPr>
          <w:rFonts w:ascii="Calibri" w:eastAsia="Calibri" w:hAnsi="Calibri" w:cs="Calibri"/>
          <w:bCs/>
          <w:szCs w:val="23"/>
        </w:rPr>
        <w:t xml:space="preserve">collection, </w:t>
      </w:r>
      <w:r w:rsidRPr="00021077">
        <w:rPr>
          <w:rFonts w:ascii="Calibri" w:eastAsia="Calibri" w:hAnsi="Calibri" w:cs="Calibri"/>
          <w:bCs/>
          <w:szCs w:val="23"/>
        </w:rPr>
        <w:t>entry and processing software</w:t>
      </w:r>
      <w:r w:rsidR="0041771A" w:rsidRPr="00021077">
        <w:rPr>
          <w:rFonts w:ascii="Calibri" w:eastAsia="Calibri" w:hAnsi="Calibri" w:cs="Calibri"/>
          <w:bCs/>
          <w:szCs w:val="23"/>
        </w:rPr>
        <w:t>; d</w:t>
      </w:r>
      <w:r w:rsidR="0041771A" w:rsidRPr="00021077">
        <w:t>ouble keying of data in entry procedures;</w:t>
      </w:r>
      <w:r w:rsidR="0041771A" w:rsidRPr="00021077">
        <w:rPr>
          <w:rFonts w:cstheme="minorHAnsi"/>
          <w:bCs/>
          <w:szCs w:val="23"/>
        </w:rPr>
        <w:t xml:space="preserve"> use of drop-downs and conditional entry fields, and developing filters, macros and scripts to identify data outside reasonable parameters or data that contradict each other</w:t>
      </w:r>
    </w:p>
    <w:p w14:paraId="11EC5359" w14:textId="0DB71B6A" w:rsidR="00690079" w:rsidRPr="00021077" w:rsidRDefault="004F73EE" w:rsidP="00231852">
      <w:pPr>
        <w:pStyle w:val="ListParagraph"/>
        <w:numPr>
          <w:ilvl w:val="0"/>
          <w:numId w:val="13"/>
        </w:numPr>
        <w:spacing w:after="60"/>
        <w:ind w:left="720"/>
        <w:contextualSpacing w:val="0"/>
        <w:rPr>
          <w:rFonts w:cstheme="minorHAnsi"/>
          <w:color w:val="000000"/>
          <w:szCs w:val="24"/>
        </w:rPr>
      </w:pPr>
      <w:r w:rsidRPr="00021077">
        <w:rPr>
          <w:rFonts w:cstheme="minorHAnsi"/>
          <w:color w:val="000000"/>
          <w:szCs w:val="24"/>
        </w:rPr>
        <w:t>A</w:t>
      </w:r>
      <w:r w:rsidR="00750C70" w:rsidRPr="00021077">
        <w:rPr>
          <w:rFonts w:cstheme="minorHAnsi"/>
          <w:color w:val="000000"/>
          <w:szCs w:val="24"/>
        </w:rPr>
        <w:t>dequate</w:t>
      </w:r>
      <w:r w:rsidR="001D41D8" w:rsidRPr="00021077">
        <w:rPr>
          <w:rFonts w:cstheme="minorHAnsi"/>
          <w:color w:val="000000"/>
          <w:szCs w:val="24"/>
        </w:rPr>
        <w:t xml:space="preserve"> staff</w:t>
      </w:r>
      <w:r w:rsidR="00615A8D" w:rsidRPr="00021077">
        <w:rPr>
          <w:rFonts w:cstheme="minorHAnsi"/>
          <w:color w:val="000000"/>
          <w:szCs w:val="24"/>
        </w:rPr>
        <w:t>ing by individuals</w:t>
      </w:r>
      <w:r w:rsidR="00406F52" w:rsidRPr="00021077">
        <w:rPr>
          <w:rFonts w:cstheme="minorHAnsi"/>
          <w:color w:val="000000"/>
          <w:szCs w:val="24"/>
        </w:rPr>
        <w:t xml:space="preserve"> </w:t>
      </w:r>
      <w:r w:rsidR="00BF5569" w:rsidRPr="00021077">
        <w:rPr>
          <w:rFonts w:cstheme="minorHAnsi"/>
          <w:color w:val="000000"/>
          <w:szCs w:val="24"/>
        </w:rPr>
        <w:t xml:space="preserve">who receive regular supervision, training and support to build and maintain </w:t>
      </w:r>
      <w:r w:rsidR="00615A8D" w:rsidRPr="00021077">
        <w:rPr>
          <w:rFonts w:cstheme="minorHAnsi"/>
          <w:color w:val="000000"/>
          <w:szCs w:val="24"/>
        </w:rPr>
        <w:t xml:space="preserve">their </w:t>
      </w:r>
      <w:r w:rsidR="00406F52" w:rsidRPr="00021077">
        <w:rPr>
          <w:rFonts w:cstheme="minorHAnsi"/>
          <w:color w:val="000000"/>
          <w:szCs w:val="24"/>
        </w:rPr>
        <w:t>capacity, and</w:t>
      </w:r>
      <w:r w:rsidR="00BF5569" w:rsidRPr="00021077">
        <w:rPr>
          <w:rFonts w:cstheme="minorHAnsi"/>
          <w:color w:val="000000"/>
          <w:szCs w:val="24"/>
        </w:rPr>
        <w:t xml:space="preserve"> who are held</w:t>
      </w:r>
      <w:r w:rsidR="00406F52" w:rsidRPr="00021077">
        <w:rPr>
          <w:rFonts w:cstheme="minorHAnsi"/>
          <w:color w:val="000000"/>
          <w:szCs w:val="24"/>
        </w:rPr>
        <w:t xml:space="preserve"> accountab</w:t>
      </w:r>
      <w:r w:rsidR="00BF5569" w:rsidRPr="00021077">
        <w:rPr>
          <w:rFonts w:cstheme="minorHAnsi"/>
          <w:color w:val="000000"/>
          <w:szCs w:val="24"/>
        </w:rPr>
        <w:t>le for good performance</w:t>
      </w:r>
      <w:r w:rsidR="00750C70" w:rsidRPr="00021077">
        <w:rPr>
          <w:rFonts w:cstheme="minorHAnsi"/>
          <w:color w:val="000000"/>
          <w:szCs w:val="24"/>
        </w:rPr>
        <w:t>, considering</w:t>
      </w:r>
      <w:r w:rsidR="00406F52" w:rsidRPr="00021077">
        <w:rPr>
          <w:rFonts w:cstheme="minorHAnsi"/>
          <w:color w:val="000000"/>
          <w:szCs w:val="24"/>
        </w:rPr>
        <w:t xml:space="preserve">: </w:t>
      </w:r>
      <w:r w:rsidR="00750C70" w:rsidRPr="00021077">
        <w:rPr>
          <w:rFonts w:cstheme="minorHAnsi"/>
          <w:color w:val="000000"/>
          <w:szCs w:val="24"/>
        </w:rPr>
        <w:t>clarity of</w:t>
      </w:r>
      <w:r w:rsidR="00406F52" w:rsidRPr="00021077">
        <w:rPr>
          <w:rFonts w:cstheme="minorHAnsi"/>
          <w:color w:val="000000"/>
          <w:szCs w:val="24"/>
        </w:rPr>
        <w:t xml:space="preserve"> </w:t>
      </w:r>
      <w:r w:rsidR="001D41D8" w:rsidRPr="00021077">
        <w:rPr>
          <w:rFonts w:cstheme="minorHAnsi"/>
          <w:color w:val="000000"/>
          <w:szCs w:val="24"/>
        </w:rPr>
        <w:t xml:space="preserve">task </w:t>
      </w:r>
      <w:r w:rsidR="00406F52" w:rsidRPr="00021077">
        <w:rPr>
          <w:rFonts w:cstheme="minorHAnsi"/>
          <w:color w:val="000000"/>
          <w:szCs w:val="24"/>
        </w:rPr>
        <w:t xml:space="preserve">descriptions </w:t>
      </w:r>
      <w:r w:rsidR="001D41D8" w:rsidRPr="00021077">
        <w:rPr>
          <w:rFonts w:cstheme="minorHAnsi"/>
          <w:color w:val="000000"/>
          <w:szCs w:val="24"/>
        </w:rPr>
        <w:t xml:space="preserve">of </w:t>
      </w:r>
      <w:r w:rsidR="00406F52" w:rsidRPr="00021077">
        <w:rPr>
          <w:rFonts w:cstheme="minorHAnsi"/>
          <w:color w:val="000000"/>
          <w:szCs w:val="24"/>
        </w:rPr>
        <w:t xml:space="preserve">the specific </w:t>
      </w:r>
      <w:r w:rsidR="001D41D8" w:rsidRPr="00021077">
        <w:rPr>
          <w:rFonts w:cstheme="minorHAnsi"/>
          <w:color w:val="000000"/>
          <w:szCs w:val="24"/>
        </w:rPr>
        <w:t xml:space="preserve">functions </w:t>
      </w:r>
      <w:r w:rsidR="00406F52" w:rsidRPr="00021077">
        <w:rPr>
          <w:rFonts w:cstheme="minorHAnsi"/>
          <w:color w:val="000000"/>
          <w:szCs w:val="24"/>
        </w:rPr>
        <w:t>related to data collection, recording and processing</w:t>
      </w:r>
    </w:p>
    <w:p w14:paraId="32463468" w14:textId="77777777" w:rsidR="00406F52" w:rsidRPr="00021077" w:rsidRDefault="004F73EE" w:rsidP="00231852">
      <w:pPr>
        <w:pStyle w:val="ListParagraph"/>
        <w:numPr>
          <w:ilvl w:val="0"/>
          <w:numId w:val="13"/>
        </w:numPr>
        <w:spacing w:after="120"/>
        <w:ind w:left="720"/>
        <w:contextualSpacing w:val="0"/>
        <w:rPr>
          <w:rFonts w:cstheme="minorHAnsi"/>
          <w:color w:val="000000"/>
          <w:szCs w:val="24"/>
        </w:rPr>
      </w:pPr>
      <w:r w:rsidRPr="00021077">
        <w:rPr>
          <w:rFonts w:cstheme="minorHAnsi"/>
          <w:color w:val="000000"/>
          <w:szCs w:val="24"/>
        </w:rPr>
        <w:t>A</w:t>
      </w:r>
      <w:r w:rsidR="0041771A" w:rsidRPr="00021077">
        <w:rPr>
          <w:rFonts w:cstheme="minorHAnsi"/>
          <w:color w:val="000000"/>
          <w:szCs w:val="24"/>
        </w:rPr>
        <w:t>dequa</w:t>
      </w:r>
      <w:r w:rsidR="00750C70" w:rsidRPr="00021077">
        <w:rPr>
          <w:rFonts w:cstheme="minorHAnsi"/>
          <w:color w:val="000000"/>
          <w:szCs w:val="24"/>
        </w:rPr>
        <w:t xml:space="preserve">te </w:t>
      </w:r>
      <w:r w:rsidR="0041771A" w:rsidRPr="00021077">
        <w:rPr>
          <w:rFonts w:cstheme="minorHAnsi"/>
          <w:color w:val="000000"/>
          <w:szCs w:val="24"/>
        </w:rPr>
        <w:t>f</w:t>
      </w:r>
      <w:r w:rsidR="00406F52" w:rsidRPr="00021077">
        <w:rPr>
          <w:rFonts w:cstheme="minorHAnsi"/>
          <w:color w:val="000000"/>
          <w:szCs w:val="24"/>
        </w:rPr>
        <w:t>inancial resour</w:t>
      </w:r>
      <w:r w:rsidR="00D7414F" w:rsidRPr="00021077">
        <w:rPr>
          <w:rFonts w:cstheme="minorHAnsi"/>
          <w:color w:val="000000"/>
          <w:szCs w:val="24"/>
        </w:rPr>
        <w:t>ces and logistical support to en</w:t>
      </w:r>
      <w:r w:rsidR="00406F52" w:rsidRPr="00021077">
        <w:rPr>
          <w:rFonts w:cstheme="minorHAnsi"/>
          <w:color w:val="000000"/>
          <w:szCs w:val="24"/>
        </w:rPr>
        <w:t xml:space="preserve">sure timely performance, e.g., for travel, training, and procurement/reproduction of instruments and tools, etc. </w:t>
      </w:r>
    </w:p>
    <w:p w14:paraId="4A5540AA" w14:textId="0E599C4B" w:rsidR="00EC219D" w:rsidRPr="00021077" w:rsidRDefault="00690079" w:rsidP="002B2227">
      <w:r w:rsidRPr="00021077">
        <w:t>The</w:t>
      </w:r>
      <w:r w:rsidR="001F2474" w:rsidRPr="00021077">
        <w:t xml:space="preserve"> </w:t>
      </w:r>
      <w:r w:rsidR="000515C4" w:rsidRPr="00021077">
        <w:t>Awardee</w:t>
      </w:r>
      <w:r w:rsidR="00D7414F" w:rsidRPr="00021077">
        <w:t xml:space="preserve"> </w:t>
      </w:r>
      <w:r w:rsidRPr="00021077">
        <w:t xml:space="preserve">must describe measures for </w:t>
      </w:r>
      <w:r w:rsidR="004F73EE" w:rsidRPr="00021077">
        <w:t xml:space="preserve">ensuring </w:t>
      </w:r>
      <w:r w:rsidRPr="00021077">
        <w:t>data quality in detail</w:t>
      </w:r>
      <w:r w:rsidR="001F2474" w:rsidRPr="00021077">
        <w:t xml:space="preserve"> in the M&amp;E Plan.</w:t>
      </w:r>
      <w:r w:rsidR="00F00352" w:rsidRPr="00021077">
        <w:t xml:space="preserve"> The </w:t>
      </w:r>
      <w:r w:rsidR="000515C4" w:rsidRPr="00021077">
        <w:t>Awardee</w:t>
      </w:r>
      <w:r w:rsidR="00F00352" w:rsidRPr="00021077">
        <w:t xml:space="preserve"> may prepare a stand-alone section in the M&amp;E Plan</w:t>
      </w:r>
      <w:r w:rsidRPr="00021077">
        <w:t xml:space="preserve"> to describe</w:t>
      </w:r>
      <w:r w:rsidR="00F00352" w:rsidRPr="00021077">
        <w:t xml:space="preserve"> all data quality assurance measures for all a</w:t>
      </w:r>
      <w:r w:rsidRPr="00021077">
        <w:t>nnual monitoring indicators. Alternatively,</w:t>
      </w:r>
      <w:r w:rsidR="00F00352" w:rsidRPr="00021077">
        <w:t xml:space="preserve"> descriptions of</w:t>
      </w:r>
      <w:r w:rsidRPr="00021077">
        <w:t xml:space="preserve"> some or all of the data quality a</w:t>
      </w:r>
      <w:r w:rsidR="00F00352" w:rsidRPr="00021077">
        <w:t>ssurance measures</w:t>
      </w:r>
      <w:r w:rsidRPr="00021077">
        <w:t xml:space="preserve"> may be incorporated into indicator PIRS or the data f</w:t>
      </w:r>
      <w:r w:rsidR="00F00352" w:rsidRPr="00021077">
        <w:t>low description</w:t>
      </w:r>
      <w:r w:rsidR="001F2474" w:rsidRPr="00021077">
        <w:t xml:space="preserve"> in the Annual Monitoring </w:t>
      </w:r>
      <w:r w:rsidR="00E5168A">
        <w:t>section of M&amp;E plan</w:t>
      </w:r>
      <w:r w:rsidR="00750006">
        <w:t xml:space="preserve">. </w:t>
      </w:r>
      <w:r w:rsidR="001F2474" w:rsidRPr="00021077">
        <w:t>Similarly, d</w:t>
      </w:r>
      <w:r w:rsidR="00F00352" w:rsidRPr="00021077">
        <w:t>escriptions of staff funct</w:t>
      </w:r>
      <w:r w:rsidR="00D7414F" w:rsidRPr="00021077">
        <w:t>ions and capacity building to en</w:t>
      </w:r>
      <w:r w:rsidR="00F00352" w:rsidRPr="00021077">
        <w:t>sure data quality may be included in the M&amp;E Staffing</w:t>
      </w:r>
      <w:r w:rsidR="00750006">
        <w:t xml:space="preserve">. </w:t>
      </w:r>
    </w:p>
    <w:p w14:paraId="439E8D27" w14:textId="6303A374" w:rsidR="00406F52" w:rsidRPr="00021077" w:rsidRDefault="00A1740B" w:rsidP="0041771A">
      <w:pPr>
        <w:pStyle w:val="Heading3"/>
        <w:spacing w:before="0"/>
      </w:pPr>
      <w:bookmarkStart w:id="41" w:name="_Toc429994804"/>
      <w:r>
        <w:t>3.</w:t>
      </w:r>
      <w:r w:rsidR="00406F52" w:rsidRPr="00021077">
        <w:t>2.2</w:t>
      </w:r>
      <w:r w:rsidR="00AD7608" w:rsidRPr="00021077">
        <w:t>:</w:t>
      </w:r>
      <w:r w:rsidR="00406F52" w:rsidRPr="00021077">
        <w:t xml:space="preserve"> Data Quality Assessment (DQA)</w:t>
      </w:r>
      <w:bookmarkEnd w:id="41"/>
    </w:p>
    <w:p w14:paraId="3499F160" w14:textId="354D1167" w:rsidR="004F73EE" w:rsidRDefault="00406F52" w:rsidP="002B2227">
      <w:r w:rsidRPr="00021077">
        <w:t xml:space="preserve">DQAs are periodic reviews of the data collected and reported by the project’s M&amp;E system, including consideration of the adequacy of </w:t>
      </w:r>
      <w:r w:rsidR="00D82104">
        <w:t>its</w:t>
      </w:r>
      <w:r w:rsidR="00D82104" w:rsidRPr="00021077">
        <w:t xml:space="preserve"> </w:t>
      </w:r>
      <w:r w:rsidR="00D82104">
        <w:t>d</w:t>
      </w:r>
      <w:r w:rsidRPr="00021077">
        <w:t xml:space="preserve">ata </w:t>
      </w:r>
      <w:r w:rsidR="00D82104">
        <w:t>q</w:t>
      </w:r>
      <w:r w:rsidRPr="00021077">
        <w:t xml:space="preserve">uality </w:t>
      </w:r>
      <w:r w:rsidR="00D82104">
        <w:t>a</w:t>
      </w:r>
      <w:r w:rsidRPr="00021077">
        <w:t xml:space="preserve">ssurance </w:t>
      </w:r>
      <w:r w:rsidR="00BC096C">
        <w:t>strategy</w:t>
      </w:r>
      <w:r w:rsidRPr="00021077">
        <w:t xml:space="preserve">. </w:t>
      </w:r>
      <w:r w:rsidR="004F73EE" w:rsidRPr="00021077">
        <w:t xml:space="preserve">The purpose of the DQA is to assess data quality based on the five standards provided in </w:t>
      </w:r>
      <w:hyperlink r:id="rId60" w:history="1">
        <w:r w:rsidR="000E645A" w:rsidRPr="000E3E8C">
          <w:rPr>
            <w:rStyle w:val="Hyperlink"/>
          </w:rPr>
          <w:t xml:space="preserve">USAID’s </w:t>
        </w:r>
        <w:r w:rsidR="004F73EE" w:rsidRPr="000E3E8C">
          <w:rPr>
            <w:rStyle w:val="Hyperlink"/>
          </w:rPr>
          <w:t>ADS</w:t>
        </w:r>
        <w:r w:rsidR="000E645A" w:rsidRPr="000E3E8C">
          <w:rPr>
            <w:rStyle w:val="Hyperlink"/>
          </w:rPr>
          <w:t xml:space="preserve"> 203</w:t>
        </w:r>
      </w:hyperlink>
      <w:r w:rsidR="004F73EE" w:rsidRPr="00021077">
        <w:t>: validity, integrity, precision, reliability and timeliness, and to identify factors contributing to lower quality and ways to improve quality.</w:t>
      </w:r>
      <w:r w:rsidR="004F73EE" w:rsidRPr="00AA106C">
        <w:t xml:space="preserve"> </w:t>
      </w:r>
    </w:p>
    <w:p w14:paraId="10CDD269" w14:textId="77777777" w:rsidR="00AF762D" w:rsidRDefault="00406F52" w:rsidP="002B2227">
      <w:r>
        <w:t>USAID Mission</w:t>
      </w:r>
      <w:r w:rsidR="004F73EE">
        <w:t>s conduct</w:t>
      </w:r>
      <w:r>
        <w:t xml:space="preserve"> DQA for </w:t>
      </w:r>
      <w:r w:rsidR="004F73EE">
        <w:t xml:space="preserve">a few </w:t>
      </w:r>
      <w:r>
        <w:t xml:space="preserve">selected indicators, </w:t>
      </w:r>
      <w:r w:rsidR="00B27F00">
        <w:t>and typically only the indicators used by the Mission for their annual reporting. T</w:t>
      </w:r>
      <w:r w:rsidR="004F73EE">
        <w:t xml:space="preserve">his does not replace the need for </w:t>
      </w:r>
      <w:r w:rsidR="000515C4">
        <w:t>Awardee</w:t>
      </w:r>
      <w:r>
        <w:t xml:space="preserve">s </w:t>
      </w:r>
      <w:r w:rsidR="006C18FF">
        <w:t>to</w:t>
      </w:r>
      <w:r>
        <w:t xml:space="preserve"> conduct DQAs </w:t>
      </w:r>
      <w:r w:rsidR="00AF762D">
        <w:t>to test the adequacy of</w:t>
      </w:r>
      <w:r>
        <w:t xml:space="preserve"> the</w:t>
      </w:r>
      <w:r w:rsidR="00AF762D">
        <w:t>ir</w:t>
      </w:r>
      <w:r>
        <w:t xml:space="preserve"> </w:t>
      </w:r>
      <w:r w:rsidR="004F73EE">
        <w:t>d</w:t>
      </w:r>
      <w:r>
        <w:t xml:space="preserve">ata </w:t>
      </w:r>
      <w:r w:rsidR="004F73EE">
        <w:t>q</w:t>
      </w:r>
      <w:r>
        <w:t xml:space="preserve">uality </w:t>
      </w:r>
      <w:r w:rsidR="004F73EE">
        <w:t>a</w:t>
      </w:r>
      <w:r>
        <w:t>ssurance</w:t>
      </w:r>
      <w:r w:rsidR="00AF762D">
        <w:t xml:space="preserve"> functions</w:t>
      </w:r>
      <w:r>
        <w:t xml:space="preserve">. </w:t>
      </w:r>
    </w:p>
    <w:p w14:paraId="430DB427" w14:textId="77777777" w:rsidR="004F73EE" w:rsidRDefault="00AF762D" w:rsidP="002B2227">
      <w:r>
        <w:t>Each</w:t>
      </w:r>
      <w:r w:rsidR="004F73EE">
        <w:t xml:space="preserve"> DQA </w:t>
      </w:r>
      <w:r w:rsidR="00406F52" w:rsidRPr="00AA106C">
        <w:t>review</w:t>
      </w:r>
      <w:r w:rsidR="004F73EE">
        <w:t>s</w:t>
      </w:r>
      <w:r w:rsidR="00406F52" w:rsidRPr="00AA106C">
        <w:t xml:space="preserve"> </w:t>
      </w:r>
      <w:r w:rsidR="00406F52">
        <w:t xml:space="preserve">the quality of </w:t>
      </w:r>
      <w:r>
        <w:t xml:space="preserve">a sample of </w:t>
      </w:r>
      <w:r w:rsidR="00406F52" w:rsidRPr="00AA106C">
        <w:t>indicators</w:t>
      </w:r>
      <w:r w:rsidR="00750006">
        <w:t xml:space="preserve">. </w:t>
      </w:r>
      <w:r w:rsidR="004F73EE">
        <w:t xml:space="preserve">Reviewers </w:t>
      </w:r>
      <w:r w:rsidR="00406F52" w:rsidRPr="00AA106C">
        <w:t xml:space="preserve">reconstruct the flow of data for each indicator </w:t>
      </w:r>
      <w:r w:rsidR="00B27F00">
        <w:t>to verify</w:t>
      </w:r>
      <w:r w:rsidR="004F73EE">
        <w:t xml:space="preserve"> its quality beginning</w:t>
      </w:r>
      <w:r w:rsidR="00406F52" w:rsidRPr="00AA106C">
        <w:t xml:space="preserve"> from the initial point of </w:t>
      </w:r>
      <w:r>
        <w:t xml:space="preserve">collection </w:t>
      </w:r>
      <w:r w:rsidR="00B27F00">
        <w:t>through</w:t>
      </w:r>
      <w:r w:rsidR="00B27F00" w:rsidRPr="00AA106C">
        <w:t xml:space="preserve"> </w:t>
      </w:r>
      <w:r w:rsidR="00406F52" w:rsidRPr="00AA106C">
        <w:t>to the highest level of reporting and</w:t>
      </w:r>
      <w:r w:rsidR="004F73EE">
        <w:t xml:space="preserve"> use</w:t>
      </w:r>
      <w:r w:rsidR="00750006">
        <w:t xml:space="preserve">. </w:t>
      </w:r>
    </w:p>
    <w:p w14:paraId="7FC503DF" w14:textId="77777777" w:rsidR="00406F52" w:rsidRPr="00AA106C" w:rsidRDefault="004F73EE" w:rsidP="002B2227">
      <w:r>
        <w:t>The</w:t>
      </w:r>
      <w:r w:rsidR="00AF762D">
        <w:t xml:space="preserve"> DQA</w:t>
      </w:r>
      <w:r w:rsidR="00406F52" w:rsidRPr="00AA106C">
        <w:t xml:space="preserve"> </w:t>
      </w:r>
      <w:r>
        <w:t xml:space="preserve">process </w:t>
      </w:r>
      <w:r w:rsidR="00406F52" w:rsidRPr="00AA106C">
        <w:t>may</w:t>
      </w:r>
      <w:r w:rsidR="00AF762D">
        <w:t xml:space="preserve"> </w:t>
      </w:r>
      <w:r w:rsidR="00406F52">
        <w:t>examine</w:t>
      </w:r>
      <w:r w:rsidR="00406F52" w:rsidRPr="00AA106C">
        <w:t xml:space="preserve">: </w:t>
      </w:r>
    </w:p>
    <w:p w14:paraId="44327BB2" w14:textId="5AD08B77" w:rsidR="00406F52" w:rsidRDefault="00406F52" w:rsidP="009A3313">
      <w:pPr>
        <w:pStyle w:val="Bullet1stLevel"/>
      </w:pPr>
      <w:r>
        <w:t>M&amp;E structure, functions, and capabilities</w:t>
      </w:r>
    </w:p>
    <w:p w14:paraId="5FC034E7" w14:textId="77777777" w:rsidR="00406F52" w:rsidRDefault="00406F52" w:rsidP="009A3313">
      <w:pPr>
        <w:pStyle w:val="Bullet1stLevel"/>
      </w:pPr>
      <w:r>
        <w:t>Indicator definitions and reporting guidelines</w:t>
      </w:r>
    </w:p>
    <w:p w14:paraId="6BBA6891" w14:textId="77777777" w:rsidR="00406F52" w:rsidRDefault="00406F52" w:rsidP="009A3313">
      <w:pPr>
        <w:pStyle w:val="Bullet1stLevel"/>
      </w:pPr>
      <w:r>
        <w:t>Data collecti</w:t>
      </w:r>
      <w:r w:rsidR="004F73EE">
        <w:t>on tools and reporting forms</w:t>
      </w:r>
    </w:p>
    <w:p w14:paraId="694A7D08" w14:textId="77777777" w:rsidR="00406F52" w:rsidRDefault="004F73EE" w:rsidP="009A3313">
      <w:pPr>
        <w:pStyle w:val="Bullet1stLevel"/>
      </w:pPr>
      <w:r>
        <w:t>Processes of d</w:t>
      </w:r>
      <w:r w:rsidR="00406F52">
        <w:t xml:space="preserve">ata verification, aggregation, </w:t>
      </w:r>
      <w:r>
        <w:t>processing, management, storage and safeguarding</w:t>
      </w:r>
    </w:p>
    <w:p w14:paraId="69AB8D92" w14:textId="77777777" w:rsidR="00406F52" w:rsidRDefault="00406F52" w:rsidP="009A3313">
      <w:pPr>
        <w:pStyle w:val="Bullet1stLevel"/>
      </w:pPr>
      <w:r>
        <w:t>Data use and dissemination practices</w:t>
      </w:r>
    </w:p>
    <w:p w14:paraId="756308EE" w14:textId="77777777" w:rsidR="00406F52" w:rsidRDefault="00406F52" w:rsidP="000A269E">
      <w:pPr>
        <w:pStyle w:val="Bullet1stLevel-Last"/>
      </w:pPr>
      <w:r>
        <w:t>Links with national reporting systems (where relevant)</w:t>
      </w:r>
    </w:p>
    <w:p w14:paraId="735A8C11" w14:textId="77777777" w:rsidR="00AF762D" w:rsidRDefault="00AF762D" w:rsidP="002B2227">
      <w:r>
        <w:t xml:space="preserve">In the initial submission of the project M&amp;E Plan, the </w:t>
      </w:r>
      <w:r w:rsidR="000515C4">
        <w:t>Awardee</w:t>
      </w:r>
      <w:r>
        <w:t xml:space="preserve"> must describe</w:t>
      </w:r>
      <w:r w:rsidR="004F73EE">
        <w:t xml:space="preserve"> the timing and processes of</w:t>
      </w:r>
      <w:r>
        <w:t xml:space="preserve"> DQA</w:t>
      </w:r>
      <w:r w:rsidR="0071728C">
        <w:t xml:space="preserve">s </w:t>
      </w:r>
      <w:r w:rsidR="004F73EE">
        <w:t>planned for the first</w:t>
      </w:r>
      <w:r>
        <w:t xml:space="preserve"> </w:t>
      </w:r>
      <w:r w:rsidR="0071728C">
        <w:t>twelve months of the award</w:t>
      </w:r>
      <w:r>
        <w:t xml:space="preserve"> implementation.</w:t>
      </w:r>
      <w:r w:rsidR="00F755FD">
        <w:t xml:space="preserve"> </w:t>
      </w:r>
      <w:r w:rsidR="004F73EE">
        <w:t>W</w:t>
      </w:r>
      <w:r>
        <w:t xml:space="preserve">ith each PREP submission, the </w:t>
      </w:r>
      <w:r w:rsidR="000515C4">
        <w:t>Awardee</w:t>
      </w:r>
      <w:r>
        <w:t xml:space="preserve"> should describe </w:t>
      </w:r>
      <w:r w:rsidR="004F73EE">
        <w:t xml:space="preserve">all DQAs planned for the following </w:t>
      </w:r>
      <w:r w:rsidR="000E645A">
        <w:t xml:space="preserve">12 </w:t>
      </w:r>
      <w:r w:rsidR="004F73EE">
        <w:t>months</w:t>
      </w:r>
      <w:r>
        <w:t>.</w:t>
      </w:r>
    </w:p>
    <w:p w14:paraId="73BC60E2" w14:textId="77777777" w:rsidR="00406F52" w:rsidRDefault="00406F52" w:rsidP="002B2227">
      <w:r>
        <w:t xml:space="preserve">The </w:t>
      </w:r>
      <w:r w:rsidR="00AF762D">
        <w:t xml:space="preserve">description of project’s </w:t>
      </w:r>
      <w:r>
        <w:t>DQA</w:t>
      </w:r>
      <w:r w:rsidR="00AF762D">
        <w:t>s</w:t>
      </w:r>
      <w:r>
        <w:t xml:space="preserve"> must include:</w:t>
      </w:r>
    </w:p>
    <w:p w14:paraId="1CDDAFEC" w14:textId="77777777" w:rsidR="00406F52" w:rsidRPr="00AA106C" w:rsidRDefault="008308D0" w:rsidP="009A3313">
      <w:pPr>
        <w:pStyle w:val="Bullet1stLevel"/>
      </w:pPr>
      <w:r>
        <w:t>A</w:t>
      </w:r>
      <w:r w:rsidR="00406F52" w:rsidRPr="00AA106C">
        <w:t xml:space="preserve"> list of indicators </w:t>
      </w:r>
      <w:r w:rsidR="001F2474">
        <w:t>to</w:t>
      </w:r>
      <w:r w:rsidR="00AF762D">
        <w:t xml:space="preserve"> be</w:t>
      </w:r>
      <w:r w:rsidR="00406F52" w:rsidRPr="00AA106C">
        <w:t xml:space="preserve"> review</w:t>
      </w:r>
      <w:r w:rsidR="00AF762D">
        <w:t>ed, and justification for the selection</w:t>
      </w:r>
    </w:p>
    <w:p w14:paraId="7FB2A0E9" w14:textId="77777777" w:rsidR="00406F52" w:rsidRDefault="00406F52" w:rsidP="009A3313">
      <w:pPr>
        <w:pStyle w:val="Bullet1stLevel"/>
      </w:pPr>
      <w:r>
        <w:t xml:space="preserve">Timeframe: </w:t>
      </w:r>
      <w:r w:rsidR="001F2474">
        <w:t>timing</w:t>
      </w:r>
      <w:r>
        <w:t xml:space="preserve"> and duration</w:t>
      </w:r>
    </w:p>
    <w:p w14:paraId="02D402FC" w14:textId="77777777" w:rsidR="00406F52" w:rsidRDefault="00AF762D" w:rsidP="009A3313">
      <w:pPr>
        <w:pStyle w:val="Bullet1stLevel"/>
      </w:pPr>
      <w:r>
        <w:t>Any particular foc</w:t>
      </w:r>
      <w:r w:rsidR="001F2474">
        <w:t>us</w:t>
      </w:r>
      <w:r>
        <w:t xml:space="preserve"> of the review</w:t>
      </w:r>
    </w:p>
    <w:p w14:paraId="1A83263C" w14:textId="77777777" w:rsidR="00406F52" w:rsidRDefault="00406F52" w:rsidP="000A269E">
      <w:pPr>
        <w:pStyle w:val="Bullet1stLevel-Last"/>
      </w:pPr>
      <w:r>
        <w:t>Who will participate in the DQA: roles and qualification</w:t>
      </w:r>
      <w:r w:rsidR="001F2474">
        <w:t>s</w:t>
      </w:r>
    </w:p>
    <w:p w14:paraId="345E977A" w14:textId="77777777" w:rsidR="003C3924" w:rsidRPr="003C3924" w:rsidRDefault="003C3924" w:rsidP="002B2227">
      <w:r>
        <w:t xml:space="preserve">For each fiscal year, reports of the DQAs completed during the year, including a description of the DQA, the assessment findings, and actions taken in response to the findings, must be uploaded to FFPMIS as part of the annual ARR. </w:t>
      </w:r>
    </w:p>
    <w:p w14:paraId="2BE5FF55" w14:textId="2341DBF7" w:rsidR="00406F52" w:rsidRPr="00406F52" w:rsidRDefault="00A1740B" w:rsidP="00CD461E">
      <w:pPr>
        <w:pStyle w:val="Heading3"/>
        <w:spacing w:before="0"/>
        <w:rPr>
          <w:rFonts w:cs="Times New Roman"/>
        </w:rPr>
      </w:pPr>
      <w:bookmarkStart w:id="42" w:name="_Toc429994805"/>
      <w:r>
        <w:t>3.</w:t>
      </w:r>
      <w:r w:rsidR="00406F52">
        <w:t>2.3</w:t>
      </w:r>
      <w:r w:rsidR="00AD7608">
        <w:t>:</w:t>
      </w:r>
      <w:r w:rsidR="00406F52">
        <w:t xml:space="preserve"> Data Management and Safeguard</w:t>
      </w:r>
      <w:r w:rsidR="00D82104">
        <w:t>s</w:t>
      </w:r>
      <w:bookmarkEnd w:id="42"/>
      <w:r w:rsidR="00406F52">
        <w:t xml:space="preserve"> </w:t>
      </w:r>
    </w:p>
    <w:p w14:paraId="31813BD1" w14:textId="77777777" w:rsidR="00406F52" w:rsidRDefault="00406F52" w:rsidP="002B2227">
      <w:r>
        <w:rPr>
          <w:szCs w:val="24"/>
        </w:rPr>
        <w:t xml:space="preserve">The submitted </w:t>
      </w:r>
      <w:r>
        <w:t xml:space="preserve">M&amp;E </w:t>
      </w:r>
      <w:r w:rsidR="00B44404">
        <w:t>P</w:t>
      </w:r>
      <w:r>
        <w:t xml:space="preserve">lan must describe </w:t>
      </w:r>
      <w:r w:rsidR="00CD461E">
        <w:t xml:space="preserve">the </w:t>
      </w:r>
      <w:r w:rsidR="000515C4">
        <w:t>Awardee</w:t>
      </w:r>
      <w:r w:rsidR="00CD461E">
        <w:t xml:space="preserve">’s </w:t>
      </w:r>
      <w:r w:rsidR="00121DD8">
        <w:t>plans for</w:t>
      </w:r>
      <w:r>
        <w:t xml:space="preserve"> </w:t>
      </w:r>
      <w:r w:rsidR="00121DD8">
        <w:t>protecting</w:t>
      </w:r>
      <w:r>
        <w:t xml:space="preserve"> data</w:t>
      </w:r>
      <w:r w:rsidR="00121DD8">
        <w:t xml:space="preserve"> from unintended change, misuse, loss or destruction</w:t>
      </w:r>
      <w:r w:rsidR="00CD461E">
        <w:t>,</w:t>
      </w:r>
      <w:r w:rsidR="008308D0">
        <w:t xml:space="preserve"> when it is collected and as it flows between and through the various sites of processing to its final storage location,</w:t>
      </w:r>
      <w:r w:rsidR="00CD461E">
        <w:t xml:space="preserve"> including</w:t>
      </w:r>
      <w:r>
        <w:t xml:space="preserve">: </w:t>
      </w:r>
    </w:p>
    <w:p w14:paraId="45E095E5" w14:textId="7F261C34" w:rsidR="00406F52" w:rsidRPr="001601BD" w:rsidRDefault="00121DD8" w:rsidP="009A3313">
      <w:pPr>
        <w:pStyle w:val="Bullet1stLevel"/>
        <w:rPr>
          <w:rFonts w:cstheme="minorHAnsi"/>
          <w:bCs/>
          <w:szCs w:val="23"/>
        </w:rPr>
      </w:pPr>
      <w:r>
        <w:t>M</w:t>
      </w:r>
      <w:r w:rsidR="00406F52" w:rsidRPr="00DD78E8">
        <w:t xml:space="preserve">easures </w:t>
      </w:r>
      <w:r w:rsidR="00406F52">
        <w:t xml:space="preserve">that </w:t>
      </w:r>
      <w:r w:rsidR="00406F52" w:rsidRPr="00DD78E8">
        <w:t xml:space="preserve">will be taken to </w:t>
      </w:r>
      <w:r w:rsidR="00D7414F">
        <w:t>en</w:t>
      </w:r>
      <w:r w:rsidR="00D35FFB">
        <w:t>sure</w:t>
      </w:r>
      <w:r w:rsidR="00406F52" w:rsidRPr="00DD78E8">
        <w:t xml:space="preserve"> </w:t>
      </w:r>
      <w:r w:rsidR="00D35FFB">
        <w:t xml:space="preserve">and safeguard beneficiary confidentiality and protect </w:t>
      </w:r>
      <w:r w:rsidR="00406F52" w:rsidRPr="00DD78E8">
        <w:t>personal identity</w:t>
      </w:r>
      <w:r w:rsidR="00D35FFB">
        <w:t xml:space="preserve"> information</w:t>
      </w:r>
      <w:r w:rsidR="00406F52" w:rsidRPr="00DD78E8">
        <w:t xml:space="preserve">, both </w:t>
      </w:r>
      <w:r w:rsidR="00406F52">
        <w:t>of</w:t>
      </w:r>
      <w:r w:rsidR="00406F52" w:rsidRPr="00DD78E8">
        <w:t xml:space="preserve"> hardcopy and digital files</w:t>
      </w:r>
    </w:p>
    <w:p w14:paraId="53E34B48" w14:textId="30A04828" w:rsidR="00406F52" w:rsidRPr="00DD78E8" w:rsidRDefault="00406F52" w:rsidP="009A3313">
      <w:pPr>
        <w:pStyle w:val="Bullet1stLevel"/>
      </w:pPr>
      <w:r>
        <w:t>Systems to store/maintain original data files/</w:t>
      </w:r>
      <w:r w:rsidR="007B7E9C">
        <w:t>project</w:t>
      </w:r>
      <w:r>
        <w:t xml:space="preserve"> records: </w:t>
      </w:r>
      <w:r w:rsidR="00FD5C2E">
        <w:t>W</w:t>
      </w:r>
      <w:r>
        <w:t xml:space="preserve">here original data will be stored, how they will be protected, who can access them, how long the </w:t>
      </w:r>
      <w:r w:rsidR="00D82104">
        <w:t xml:space="preserve">Awardee </w:t>
      </w:r>
      <w:r>
        <w:t>will retain them, and procedures and timeline for their destruction</w:t>
      </w:r>
    </w:p>
    <w:p w14:paraId="51CBE1DF" w14:textId="63B9E111" w:rsidR="001601BD" w:rsidRPr="00A155E1" w:rsidRDefault="00AF15F5" w:rsidP="009A3313">
      <w:pPr>
        <w:pStyle w:val="Bullet1stLevel"/>
      </w:pPr>
      <w:r>
        <w:t>Methods, f</w:t>
      </w:r>
      <w:r w:rsidR="00121DD8" w:rsidRPr="00423377">
        <w:t xml:space="preserve">requency </w:t>
      </w:r>
      <w:r w:rsidR="00423377">
        <w:t xml:space="preserve">and locations </w:t>
      </w:r>
      <w:r w:rsidR="00121DD8" w:rsidRPr="00423377">
        <w:t xml:space="preserve">of </w:t>
      </w:r>
      <w:r>
        <w:t xml:space="preserve">file and data base </w:t>
      </w:r>
      <w:r w:rsidR="00121DD8" w:rsidRPr="00423377">
        <w:t>backups</w:t>
      </w:r>
      <w:r>
        <w:t xml:space="preserve"> and </w:t>
      </w:r>
      <w:r w:rsidR="00406F52" w:rsidRPr="00423377">
        <w:t xml:space="preserve">who is responsible for </w:t>
      </w:r>
      <w:r w:rsidR="00D35FFB">
        <w:t>making backups</w:t>
      </w:r>
      <w:r w:rsidR="0041771A" w:rsidRPr="00423377">
        <w:t>;</w:t>
      </w:r>
      <w:r w:rsidR="00406F52" w:rsidRPr="00423377">
        <w:t xml:space="preserve"> </w:t>
      </w:r>
      <w:r w:rsidR="00121DD8" w:rsidRPr="00423377">
        <w:t>measures to</w:t>
      </w:r>
      <w:r w:rsidR="00121DD8" w:rsidRPr="00423377">
        <w:rPr>
          <w:rFonts w:cstheme="minorHAnsi"/>
          <w:bCs/>
          <w:szCs w:val="23"/>
        </w:rPr>
        <w:t xml:space="preserve"> prevent </w:t>
      </w:r>
      <w:r>
        <w:rPr>
          <w:rFonts w:cstheme="minorHAnsi"/>
          <w:bCs/>
          <w:szCs w:val="23"/>
        </w:rPr>
        <w:t xml:space="preserve">and detect </w:t>
      </w:r>
      <w:r w:rsidR="00121DD8" w:rsidRPr="00423377">
        <w:rPr>
          <w:rFonts w:cstheme="minorHAnsi"/>
          <w:bCs/>
          <w:szCs w:val="23"/>
        </w:rPr>
        <w:t>unauthorized data access</w:t>
      </w:r>
      <w:r w:rsidR="00423377">
        <w:rPr>
          <w:rFonts w:cstheme="minorHAnsi"/>
          <w:bCs/>
          <w:szCs w:val="23"/>
        </w:rPr>
        <w:t xml:space="preserve"> </w:t>
      </w:r>
      <w:r w:rsidR="00D35FFB">
        <w:rPr>
          <w:rFonts w:cstheme="minorHAnsi"/>
          <w:bCs/>
          <w:szCs w:val="23"/>
        </w:rPr>
        <w:t>for</w:t>
      </w:r>
      <w:r w:rsidR="00423377">
        <w:rPr>
          <w:rFonts w:cstheme="minorHAnsi"/>
          <w:bCs/>
          <w:szCs w:val="23"/>
        </w:rPr>
        <w:t xml:space="preserve"> data entry</w:t>
      </w:r>
      <w:r>
        <w:rPr>
          <w:rFonts w:cstheme="minorHAnsi"/>
          <w:bCs/>
          <w:szCs w:val="23"/>
        </w:rPr>
        <w:t>, editing,</w:t>
      </w:r>
      <w:r w:rsidR="00423377">
        <w:rPr>
          <w:rFonts w:cstheme="minorHAnsi"/>
          <w:bCs/>
          <w:szCs w:val="23"/>
        </w:rPr>
        <w:t xml:space="preserve"> processing</w:t>
      </w:r>
      <w:r>
        <w:rPr>
          <w:rFonts w:cstheme="minorHAnsi"/>
          <w:bCs/>
          <w:szCs w:val="23"/>
        </w:rPr>
        <w:t xml:space="preserve"> or retrieval; </w:t>
      </w:r>
      <w:r w:rsidRPr="00423377">
        <w:t>virus protection</w:t>
      </w:r>
      <w:r>
        <w:t xml:space="preserve"> of digital data</w:t>
      </w:r>
      <w:r w:rsidRPr="00423377">
        <w:t xml:space="preserve">; </w:t>
      </w:r>
      <w:r>
        <w:t xml:space="preserve">and security measures to protect the </w:t>
      </w:r>
      <w:r w:rsidRPr="00423377">
        <w:t xml:space="preserve">physical location of </w:t>
      </w:r>
      <w:r w:rsidR="00E32DDA">
        <w:t>hard copies, databases</w:t>
      </w:r>
      <w:r w:rsidR="00E32DDA" w:rsidRPr="00423377">
        <w:t xml:space="preserve"> </w:t>
      </w:r>
      <w:r w:rsidRPr="00423377">
        <w:t>and data backups</w:t>
      </w:r>
    </w:p>
    <w:p w14:paraId="15A50440" w14:textId="3A1DF9D7" w:rsidR="00406F52" w:rsidRPr="001434DF" w:rsidRDefault="00406F52" w:rsidP="000A269E">
      <w:pPr>
        <w:pStyle w:val="Bullet1stLevel-Last"/>
      </w:pPr>
      <w:r w:rsidRPr="001601BD">
        <w:t xml:space="preserve">For consortium or partnership projects, the </w:t>
      </w:r>
      <w:r w:rsidR="00D82104">
        <w:t xml:space="preserve">M&amp;E </w:t>
      </w:r>
      <w:r w:rsidRPr="001601BD">
        <w:t>plan must describe how data management will be coordinated across partners</w:t>
      </w:r>
    </w:p>
    <w:p w14:paraId="76A0D5BA" w14:textId="1DA295F9" w:rsidR="002D792F" w:rsidRDefault="00A1740B" w:rsidP="002D792F">
      <w:pPr>
        <w:pStyle w:val="Heading3"/>
      </w:pPr>
      <w:bookmarkStart w:id="43" w:name="_Toc429994806"/>
      <w:r>
        <w:t>3.</w:t>
      </w:r>
      <w:r w:rsidR="002D792F">
        <w:t>2.4: Resources</w:t>
      </w:r>
      <w:bookmarkEnd w:id="43"/>
    </w:p>
    <w:p w14:paraId="13342F8B" w14:textId="77777777" w:rsidR="002D792F" w:rsidRPr="002B2227" w:rsidRDefault="009170E0" w:rsidP="002D792F">
      <w:hyperlink r:id="rId61" w:history="1">
        <w:r w:rsidR="002D792F" w:rsidRPr="000E3E8C">
          <w:rPr>
            <w:rStyle w:val="Hyperlink"/>
          </w:rPr>
          <w:t>USAID’s ADS 20</w:t>
        </w:r>
        <w:r w:rsidR="002D792F">
          <w:rPr>
            <w:rStyle w:val="Hyperlink"/>
          </w:rPr>
          <w:t>3: Assessing and Learning</w:t>
        </w:r>
      </w:hyperlink>
      <w:r w:rsidR="002D792F">
        <w:t xml:space="preserve"> provides guidance on five standards:</w:t>
      </w:r>
      <w:r w:rsidR="002D792F" w:rsidRPr="00021077">
        <w:t xml:space="preserve"> validity, integrity, precision, reliability</w:t>
      </w:r>
      <w:r w:rsidR="002D792F">
        <w:t>,</w:t>
      </w:r>
      <w:r w:rsidR="002D792F" w:rsidRPr="00021077">
        <w:t xml:space="preserve"> a</w:t>
      </w:r>
      <w:r w:rsidR="002D792F">
        <w:t>nd timeliness</w:t>
      </w:r>
      <w:r w:rsidR="002D792F" w:rsidRPr="00021077">
        <w:t>.</w:t>
      </w:r>
      <w:r w:rsidR="002D792F" w:rsidRPr="00AA106C">
        <w:t xml:space="preserve"> </w:t>
      </w:r>
    </w:p>
    <w:p w14:paraId="54109B6C" w14:textId="08B565CD" w:rsidR="00975E69" w:rsidRPr="00D35FFB" w:rsidRDefault="00975E69" w:rsidP="00147B7C">
      <w:pPr>
        <w:pStyle w:val="Heading2"/>
      </w:pPr>
      <w:bookmarkStart w:id="44" w:name="_Toc429994807"/>
      <w:r w:rsidRPr="0078072C">
        <w:t xml:space="preserve">Section </w:t>
      </w:r>
      <w:r w:rsidR="00A1740B">
        <w:t>3.3</w:t>
      </w:r>
      <w:r w:rsidR="009C74CA">
        <w:t xml:space="preserve">: M&amp;E Staffing </w:t>
      </w:r>
      <w:r w:rsidRPr="0078072C">
        <w:t>and Capacity Development</w:t>
      </w:r>
      <w:bookmarkEnd w:id="44"/>
      <w:r w:rsidRPr="0078072C">
        <w:t xml:space="preserve"> </w:t>
      </w:r>
    </w:p>
    <w:p w14:paraId="1C27535B" w14:textId="7895438C" w:rsidR="009C74CA" w:rsidRDefault="00A1740B" w:rsidP="002B2227">
      <w:pPr>
        <w:pStyle w:val="Heading3"/>
      </w:pPr>
      <w:bookmarkStart w:id="45" w:name="_Toc429994808"/>
      <w:r>
        <w:t>3.3.</w:t>
      </w:r>
      <w:r w:rsidR="0003700E">
        <w:t xml:space="preserve">1: </w:t>
      </w:r>
      <w:r w:rsidR="009C74CA">
        <w:t>Overview</w:t>
      </w:r>
      <w:bookmarkEnd w:id="45"/>
      <w:r w:rsidR="009C74CA">
        <w:t xml:space="preserve"> </w:t>
      </w:r>
    </w:p>
    <w:p w14:paraId="2BB58AB9" w14:textId="4FB316C6" w:rsidR="009C74CA" w:rsidRDefault="009C74CA" w:rsidP="006B3D5A">
      <w:pPr>
        <w:spacing w:after="0"/>
      </w:pPr>
      <w:r>
        <w:t xml:space="preserve">It is essential that </w:t>
      </w:r>
      <w:r w:rsidR="00E32DDA">
        <w:t xml:space="preserve">the M&amp;E Plan </w:t>
      </w:r>
      <w:r w:rsidRPr="009C74CA">
        <w:t>demonstrate that the</w:t>
      </w:r>
      <w:r w:rsidR="00F937B9">
        <w:t xml:space="preserve"> project has </w:t>
      </w:r>
      <w:r w:rsidRPr="009C74CA">
        <w:t>adequate personnel with sufficient capacity to achieve all of the processes of data collection, processing and reporting</w:t>
      </w:r>
      <w:r w:rsidR="00D7414F">
        <w:t>; to en</w:t>
      </w:r>
      <w:r w:rsidRPr="009C74CA">
        <w:t>sure Data Quality Assurance; and to manage and safeguard the data</w:t>
      </w:r>
      <w:r w:rsidR="00750006">
        <w:t xml:space="preserve">. </w:t>
      </w:r>
    </w:p>
    <w:p w14:paraId="4BA20F32" w14:textId="1A467030" w:rsidR="00EC219D" w:rsidRDefault="00EC219D" w:rsidP="006B3D5A">
      <w:pPr>
        <w:spacing w:after="0"/>
      </w:pPr>
    </w:p>
    <w:p w14:paraId="232DDB0A" w14:textId="5F444E04" w:rsidR="00975E69" w:rsidRPr="005C6F93" w:rsidRDefault="00A1740B" w:rsidP="006B3D5A">
      <w:pPr>
        <w:pStyle w:val="Heading3"/>
        <w:spacing w:after="0"/>
      </w:pPr>
      <w:bookmarkStart w:id="46" w:name="_Toc429994809"/>
      <w:bookmarkStart w:id="47" w:name="Staff"/>
      <w:r>
        <w:t>3.3.</w:t>
      </w:r>
      <w:r w:rsidR="007D4AD3">
        <w:t>2</w:t>
      </w:r>
      <w:r w:rsidR="007A4110">
        <w:t>:</w:t>
      </w:r>
      <w:r w:rsidR="007D4AD3">
        <w:t xml:space="preserve"> </w:t>
      </w:r>
      <w:r w:rsidR="00975E69" w:rsidRPr="005C6F93">
        <w:t>M&amp;E Staffing</w:t>
      </w:r>
      <w:r w:rsidR="005D216D">
        <w:t xml:space="preserve"> and Capacity Development</w:t>
      </w:r>
      <w:r>
        <w:t xml:space="preserve"> Strategy</w:t>
      </w:r>
      <w:bookmarkEnd w:id="46"/>
    </w:p>
    <w:bookmarkEnd w:id="47"/>
    <w:p w14:paraId="3138DB5C" w14:textId="56D760B0" w:rsidR="00F93350" w:rsidRDefault="00975E69" w:rsidP="007A4110">
      <w:r w:rsidRPr="00384D16">
        <w:t>The M&amp;E</w:t>
      </w:r>
      <w:r w:rsidR="00D36174">
        <w:t xml:space="preserve"> plan</w:t>
      </w:r>
      <w:r w:rsidRPr="00384D16">
        <w:t xml:space="preserve"> should identify </w:t>
      </w:r>
      <w:r w:rsidR="00B514FA" w:rsidRPr="00384D16">
        <w:t xml:space="preserve">the positions of all staff members </w:t>
      </w:r>
      <w:r w:rsidR="009C74CA" w:rsidRPr="00384D16">
        <w:t xml:space="preserve">and external actors </w:t>
      </w:r>
      <w:r w:rsidR="00B514FA" w:rsidRPr="00384D16">
        <w:t>who will</w:t>
      </w:r>
      <w:r w:rsidRPr="00384D16">
        <w:t xml:space="preserve"> contribute to </w:t>
      </w:r>
      <w:r w:rsidR="007C0C53" w:rsidRPr="00384D16">
        <w:t>data collection, processing, m</w:t>
      </w:r>
      <w:r w:rsidR="003C3924" w:rsidRPr="00384D16">
        <w:t>anagement and reporting in the Annual M</w:t>
      </w:r>
      <w:r w:rsidR="007C0C53" w:rsidRPr="00384D16">
        <w:t>onitoring</w:t>
      </w:r>
      <w:r w:rsidRPr="00384D16">
        <w:t xml:space="preserve"> </w:t>
      </w:r>
      <w:r w:rsidR="00E5168A">
        <w:t>section</w:t>
      </w:r>
      <w:r w:rsidR="00F93350">
        <w:t xml:space="preserve">. This includes not only individuals whose time is fully or largely dedicated to M&amp;E, but also field staff; sectoral specialists; staff </w:t>
      </w:r>
      <w:r w:rsidR="00F561EC" w:rsidRPr="00384D16">
        <w:t xml:space="preserve">members </w:t>
      </w:r>
      <w:r w:rsidR="009C74CA" w:rsidRPr="00384D16">
        <w:t>of</w:t>
      </w:r>
      <w:r w:rsidRPr="00384D16">
        <w:t xml:space="preserve"> partner organizations</w:t>
      </w:r>
      <w:r w:rsidR="00B514FA" w:rsidRPr="00384D16">
        <w:t xml:space="preserve"> </w:t>
      </w:r>
      <w:r w:rsidR="00F93350">
        <w:t xml:space="preserve">and </w:t>
      </w:r>
      <w:r w:rsidR="00B514FA" w:rsidRPr="00384D16">
        <w:t>government agencies</w:t>
      </w:r>
      <w:r w:rsidR="00F93350">
        <w:t>; consultants; and volunteers and other members in beneficiary communities</w:t>
      </w:r>
      <w:r w:rsidR="00F93350" w:rsidRPr="00F93350">
        <w:t xml:space="preserve"> </w:t>
      </w:r>
      <w:r w:rsidR="00F93350">
        <w:t>who contribute to any M&amp;E function</w:t>
      </w:r>
      <w:r w:rsidR="00F561EC" w:rsidRPr="00384D16">
        <w:t xml:space="preserve">. </w:t>
      </w:r>
    </w:p>
    <w:p w14:paraId="6D443242" w14:textId="05C8DB8B" w:rsidR="00F93350" w:rsidRDefault="009C74CA" w:rsidP="007A4110">
      <w:r w:rsidRPr="00384D16">
        <w:t xml:space="preserve">The </w:t>
      </w:r>
      <w:r w:rsidR="00CD607E">
        <w:t xml:space="preserve">subsection </w:t>
      </w:r>
      <w:r w:rsidR="00F93350">
        <w:t>should</w:t>
      </w:r>
      <w:r w:rsidR="00F561EC" w:rsidRPr="00384D16">
        <w:t xml:space="preserve"> describe the </w:t>
      </w:r>
      <w:r w:rsidR="005D216D">
        <w:t xml:space="preserve">monitoring </w:t>
      </w:r>
      <w:r w:rsidR="00F561EC" w:rsidRPr="00384D16">
        <w:t xml:space="preserve">roles/responsibilities for </w:t>
      </w:r>
      <w:r w:rsidRPr="00384D16">
        <w:t>each position</w:t>
      </w:r>
      <w:r w:rsidR="00F561EC" w:rsidRPr="00384D16">
        <w:t>,</w:t>
      </w:r>
      <w:r w:rsidR="007A0EAE" w:rsidRPr="00384D16">
        <w:t xml:space="preserve"> and</w:t>
      </w:r>
      <w:r w:rsidR="006B1C6F" w:rsidRPr="00384D16">
        <w:t xml:space="preserve"> the percentage of </w:t>
      </w:r>
      <w:r w:rsidR="00F561EC" w:rsidRPr="00384D16">
        <w:t>time incumbents will</w:t>
      </w:r>
      <w:r w:rsidR="006B1C6F" w:rsidRPr="00384D16">
        <w:t xml:space="preserve"> devote to each M&amp;E function</w:t>
      </w:r>
      <w:r w:rsidR="00F561EC" w:rsidRPr="00384D16">
        <w:t>/responsibility</w:t>
      </w:r>
      <w:r w:rsidR="00750006">
        <w:t xml:space="preserve">. </w:t>
      </w:r>
    </w:p>
    <w:p w14:paraId="628D3CB5" w14:textId="42C1AFCF" w:rsidR="00EC387E" w:rsidRDefault="00975E69" w:rsidP="007A4110">
      <w:r w:rsidRPr="00384D16">
        <w:t>The plan must include an organogram that graphically displays</w:t>
      </w:r>
      <w:r w:rsidR="00F561EC" w:rsidRPr="00384D16">
        <w:t xml:space="preserve"> the</w:t>
      </w:r>
      <w:r w:rsidRPr="00384D16">
        <w:t xml:space="preserve"> lines of supervision and reporting</w:t>
      </w:r>
      <w:r w:rsidR="00F561EC" w:rsidRPr="00384D16">
        <w:t xml:space="preserve"> </w:t>
      </w:r>
      <w:r w:rsidR="00EC219D">
        <w:t>among the identified</w:t>
      </w:r>
      <w:r w:rsidR="00F561EC" w:rsidRPr="00384D16">
        <w:t xml:space="preserve"> actors</w:t>
      </w:r>
      <w:r w:rsidR="00750006">
        <w:t xml:space="preserve">. </w:t>
      </w:r>
      <w:r w:rsidRPr="005C6F93">
        <w:t>In the case of partnership</w:t>
      </w:r>
      <w:r>
        <w:t>s</w:t>
      </w:r>
      <w:r w:rsidRPr="005C6F93">
        <w:t xml:space="preserve"> or consortium</w:t>
      </w:r>
      <w:r>
        <w:t>-</w:t>
      </w:r>
      <w:r w:rsidRPr="005C6F93">
        <w:t xml:space="preserve">managed projects, the plan must </w:t>
      </w:r>
      <w:r>
        <w:t xml:space="preserve">identify the </w:t>
      </w:r>
      <w:r w:rsidR="005D216D">
        <w:t xml:space="preserve">organization </w:t>
      </w:r>
      <w:r>
        <w:t>for each position in the descriptions and on the organogram</w:t>
      </w:r>
      <w:r w:rsidR="005D216D">
        <w:t xml:space="preserve">. </w:t>
      </w:r>
    </w:p>
    <w:p w14:paraId="51AF5FBB" w14:textId="3651A69C" w:rsidR="007A0EAE" w:rsidRPr="007A0EAE" w:rsidRDefault="005D216D" w:rsidP="007A4110">
      <w:r>
        <w:t>Awardees should present the M&amp;E staffing and capacity development st</w:t>
      </w:r>
      <w:r w:rsidR="00EC387E">
        <w:t xml:space="preserve">rategy in the award application. </w:t>
      </w:r>
      <w:r w:rsidR="007A0EAE" w:rsidRPr="005C6F93">
        <w:t xml:space="preserve">The M&amp;E budget should </w:t>
      </w:r>
      <w:r w:rsidR="007A0EAE">
        <w:t xml:space="preserve">identify </w:t>
      </w:r>
      <w:r w:rsidR="000E6EC7">
        <w:t xml:space="preserve">the M&amp;E </w:t>
      </w:r>
      <w:r w:rsidR="007A0EAE" w:rsidRPr="005C6F93">
        <w:t xml:space="preserve">costs </w:t>
      </w:r>
      <w:r w:rsidR="007A0EAE">
        <w:t>related to</w:t>
      </w:r>
      <w:r w:rsidR="007A0EAE" w:rsidRPr="005C6F93">
        <w:t xml:space="preserve"> capacity-building</w:t>
      </w:r>
      <w:r w:rsidR="00750006">
        <w:t xml:space="preserve">. </w:t>
      </w:r>
    </w:p>
    <w:p w14:paraId="4FF85715" w14:textId="7614F449" w:rsidR="00384D16" w:rsidRDefault="0090025A" w:rsidP="007A4110">
      <w:r>
        <w:t>Awardee</w:t>
      </w:r>
      <w:r w:rsidR="00975E69">
        <w:t xml:space="preserve">s may use a variety of approaches and modalities for developing staff capacity, </w:t>
      </w:r>
      <w:r w:rsidR="000E6EC7">
        <w:t>such as</w:t>
      </w:r>
      <w:r w:rsidR="00975E69">
        <w:t xml:space="preserve"> formal or on-the-job training, mentoring, distance learning, and rotations</w:t>
      </w:r>
      <w:r w:rsidR="00750006">
        <w:t xml:space="preserve">. </w:t>
      </w:r>
    </w:p>
    <w:p w14:paraId="0531ABC8" w14:textId="3AA4DE03" w:rsidR="00C04ABD" w:rsidRPr="00216BA4" w:rsidRDefault="00384D16" w:rsidP="007A4110">
      <w:r w:rsidRPr="000E6EC7">
        <w:t xml:space="preserve">With every ARR, the Awardee must upload a document </w:t>
      </w:r>
      <w:r w:rsidR="008472C2" w:rsidRPr="000E6EC7">
        <w:t>that describes the</w:t>
      </w:r>
      <w:r w:rsidRPr="000E6EC7">
        <w:t xml:space="preserve"> </w:t>
      </w:r>
      <w:r w:rsidR="003726E0">
        <w:t xml:space="preserve">M&amp;E </w:t>
      </w:r>
      <w:r w:rsidRPr="000E6EC7">
        <w:t>capacity building activities supported by the project</w:t>
      </w:r>
      <w:r w:rsidR="008472C2" w:rsidRPr="000E6EC7">
        <w:t xml:space="preserve"> during the reporting year</w:t>
      </w:r>
      <w:r w:rsidRPr="000E6EC7">
        <w:t xml:space="preserve">, </w:t>
      </w:r>
      <w:r w:rsidR="008472C2" w:rsidRPr="000E6EC7">
        <w:t xml:space="preserve">identifies </w:t>
      </w:r>
      <w:r w:rsidRPr="000E6EC7">
        <w:t>who benefited, and explain</w:t>
      </w:r>
      <w:r w:rsidR="008472C2" w:rsidRPr="000E6EC7">
        <w:t>s</w:t>
      </w:r>
      <w:r w:rsidRPr="000E6EC7">
        <w:t xml:space="preserve"> difference</w:t>
      </w:r>
      <w:r w:rsidR="008472C2" w:rsidRPr="000E6EC7">
        <w:t>s</w:t>
      </w:r>
      <w:r w:rsidRPr="000E6EC7">
        <w:t xml:space="preserve"> between what was actually </w:t>
      </w:r>
      <w:r w:rsidR="008472C2" w:rsidRPr="000E6EC7">
        <w:t>accomplished and the plan submitted with the relevant PREP(s)</w:t>
      </w:r>
      <w:r w:rsidRPr="000E6EC7">
        <w:t xml:space="preserve">. This may be presented in </w:t>
      </w:r>
      <w:r w:rsidR="008472C2" w:rsidRPr="000E6EC7">
        <w:t>a tabular</w:t>
      </w:r>
      <w:r w:rsidRPr="000E6EC7">
        <w:t xml:space="preserve"> or narrative</w:t>
      </w:r>
      <w:r w:rsidR="008472C2" w:rsidRPr="000E6EC7">
        <w:t xml:space="preserve"> form</w:t>
      </w:r>
      <w:r w:rsidRPr="000E6EC7">
        <w:t>.</w:t>
      </w:r>
    </w:p>
    <w:p w14:paraId="5F53BCB5" w14:textId="77777777" w:rsidR="00167BC8" w:rsidRDefault="00167BC8">
      <w:pPr>
        <w:spacing w:after="0"/>
        <w:rPr>
          <w:rFonts w:cs="Arial"/>
          <w:b/>
          <w:bCs/>
          <w:iCs/>
          <w:color w:val="1F497D" w:themeColor="text2"/>
          <w:sz w:val="30"/>
          <w:szCs w:val="24"/>
        </w:rPr>
      </w:pPr>
      <w:r>
        <w:br w:type="page"/>
      </w:r>
    </w:p>
    <w:p w14:paraId="2A7B54CE" w14:textId="1CEC92C7" w:rsidR="00167BC8" w:rsidRDefault="00167BC8" w:rsidP="00167BC8">
      <w:pPr>
        <w:pStyle w:val="Heading1"/>
        <w:rPr>
          <w:rFonts w:eastAsia="Times New Roman"/>
        </w:rPr>
      </w:pPr>
      <w:bookmarkStart w:id="48" w:name="_Toc429994810"/>
      <w:r w:rsidRPr="007C5909">
        <w:rPr>
          <w:rFonts w:eastAsia="Times New Roman"/>
        </w:rPr>
        <w:t xml:space="preserve">Chapter </w:t>
      </w:r>
      <w:r w:rsidR="00A1740B">
        <w:rPr>
          <w:rFonts w:eastAsia="Times New Roman"/>
        </w:rPr>
        <w:t>4</w:t>
      </w:r>
      <w:r w:rsidRPr="007C5909">
        <w:rPr>
          <w:rFonts w:eastAsia="Times New Roman"/>
        </w:rPr>
        <w:t xml:space="preserve">: </w:t>
      </w:r>
      <w:r>
        <w:rPr>
          <w:rFonts w:eastAsia="Times New Roman"/>
        </w:rPr>
        <w:t>Evaluation Plan</w:t>
      </w:r>
      <w:bookmarkEnd w:id="48"/>
      <w:r>
        <w:rPr>
          <w:rFonts w:eastAsia="Times New Roman"/>
        </w:rPr>
        <w:t xml:space="preserve"> </w:t>
      </w:r>
      <w:r w:rsidRPr="007C5909">
        <w:rPr>
          <w:rFonts w:eastAsia="Times New Roman"/>
        </w:rPr>
        <w:t xml:space="preserve"> </w:t>
      </w:r>
    </w:p>
    <w:p w14:paraId="4B2A2046" w14:textId="5A765F6F" w:rsidR="00167BC8" w:rsidRPr="00167BC8" w:rsidRDefault="00167BC8" w:rsidP="00167BC8">
      <w:r>
        <w:t>The evaluation plan must include:</w:t>
      </w:r>
    </w:p>
    <w:p w14:paraId="74FAA090" w14:textId="3CC0A055" w:rsidR="009137B0" w:rsidRDefault="009137B0" w:rsidP="009137B0">
      <w:pPr>
        <w:pStyle w:val="ListParagraph"/>
        <w:numPr>
          <w:ilvl w:val="0"/>
          <w:numId w:val="110"/>
        </w:numPr>
        <w:ind w:left="360"/>
      </w:pPr>
      <w:r>
        <w:t>Baseline studies</w:t>
      </w:r>
    </w:p>
    <w:p w14:paraId="55DA8F84" w14:textId="08877EB3" w:rsidR="009137B0" w:rsidRDefault="009137B0" w:rsidP="009137B0">
      <w:pPr>
        <w:pStyle w:val="ListParagraph"/>
        <w:numPr>
          <w:ilvl w:val="0"/>
          <w:numId w:val="110"/>
        </w:numPr>
        <w:ind w:left="360"/>
      </w:pPr>
      <w:r>
        <w:t>Midterm evaluation</w:t>
      </w:r>
    </w:p>
    <w:p w14:paraId="28315B47" w14:textId="4564B796" w:rsidR="009137B0" w:rsidRDefault="009137B0" w:rsidP="009137B0">
      <w:pPr>
        <w:pStyle w:val="ListParagraph"/>
        <w:numPr>
          <w:ilvl w:val="0"/>
          <w:numId w:val="110"/>
        </w:numPr>
        <w:ind w:left="360"/>
      </w:pPr>
      <w:r>
        <w:t>Final Evaluation</w:t>
      </w:r>
    </w:p>
    <w:p w14:paraId="5D97C164" w14:textId="53CD19A2" w:rsidR="005D37C4" w:rsidRPr="005D37C4" w:rsidRDefault="00AD7608" w:rsidP="00216BA4">
      <w:pPr>
        <w:pStyle w:val="Heading2"/>
        <w:spacing w:before="0"/>
      </w:pPr>
      <w:bookmarkStart w:id="49" w:name="_Toc429994811"/>
      <w:r>
        <w:rPr>
          <w:rFonts w:eastAsia="Times New Roman"/>
        </w:rPr>
        <w:t>Section</w:t>
      </w:r>
      <w:r w:rsidR="005D37C4" w:rsidRPr="005D37C4">
        <w:rPr>
          <w:rFonts w:eastAsia="Times New Roman"/>
        </w:rPr>
        <w:t xml:space="preserve"> </w:t>
      </w:r>
      <w:r w:rsidR="00A1740B">
        <w:rPr>
          <w:rFonts w:eastAsia="Times New Roman"/>
        </w:rPr>
        <w:t>4</w:t>
      </w:r>
      <w:r w:rsidR="005D37C4">
        <w:rPr>
          <w:rFonts w:eastAsia="Times New Roman"/>
        </w:rPr>
        <w:t>.</w:t>
      </w:r>
      <w:r w:rsidR="00167BC8">
        <w:rPr>
          <w:rFonts w:eastAsia="Times New Roman"/>
        </w:rPr>
        <w:t>1</w:t>
      </w:r>
      <w:r w:rsidR="005D37C4" w:rsidRPr="005D37C4">
        <w:rPr>
          <w:rFonts w:eastAsia="Times New Roman"/>
        </w:rPr>
        <w:t>: Baseline Studies</w:t>
      </w:r>
      <w:bookmarkEnd w:id="49"/>
    </w:p>
    <w:p w14:paraId="21E2F9D7" w14:textId="6EA50FF1" w:rsidR="005D37C4" w:rsidRPr="005D37C4" w:rsidRDefault="00A1740B" w:rsidP="000A269E">
      <w:pPr>
        <w:pStyle w:val="Heading3"/>
      </w:pPr>
      <w:bookmarkStart w:id="50" w:name="_Toc429994812"/>
      <w:r>
        <w:t>4</w:t>
      </w:r>
      <w:r w:rsidR="00A4746D">
        <w:t>.1</w:t>
      </w:r>
      <w:r w:rsidR="00102FC5">
        <w:t>.1</w:t>
      </w:r>
      <w:r w:rsidR="007A4110">
        <w:t>:</w:t>
      </w:r>
      <w:r w:rsidR="00A4746D">
        <w:t xml:space="preserve"> </w:t>
      </w:r>
      <w:r w:rsidR="005D37C4" w:rsidRPr="005D37C4">
        <w:t>Requirements</w:t>
      </w:r>
      <w:r w:rsidR="00A4746D">
        <w:t xml:space="preserve"> for </w:t>
      </w:r>
      <w:r w:rsidR="007A4110">
        <w:t>All Baseline Studies</w:t>
      </w:r>
      <w:bookmarkEnd w:id="50"/>
    </w:p>
    <w:p w14:paraId="1B975EC9" w14:textId="77777777" w:rsidR="00A45742" w:rsidRDefault="00413875" w:rsidP="007A4110">
      <w:r w:rsidRPr="00413875">
        <w:t xml:space="preserve">A baseline study is required for all FFP development projects. </w:t>
      </w:r>
      <w:r w:rsidRPr="008F4638">
        <w:t>The purposes of the study are to collect baseline values for specific outcome and impact indicators that will be compared to values collected in the final evaluation and to provide information to the Awardee about the project</w:t>
      </w:r>
      <w:r w:rsidR="006C6A5F">
        <w:t xml:space="preserve">’s target population that </w:t>
      </w:r>
      <w:r w:rsidRPr="008F4638">
        <w:t>can help improve the design and targeting of interventions.</w:t>
      </w:r>
      <w:r w:rsidR="008F4638" w:rsidRPr="008F4638">
        <w:t xml:space="preserve"> </w:t>
      </w:r>
    </w:p>
    <w:p w14:paraId="191C08E8" w14:textId="77777777" w:rsidR="005D37C4" w:rsidRPr="005D37C4" w:rsidRDefault="00F173E5" w:rsidP="007A4110">
      <w:r>
        <w:t>The</w:t>
      </w:r>
      <w:r w:rsidR="00A45742">
        <w:t xml:space="preserve"> baseline</w:t>
      </w:r>
      <w:r>
        <w:t xml:space="preserve"> </w:t>
      </w:r>
      <w:r w:rsidR="006C7F1D">
        <w:t xml:space="preserve">study </w:t>
      </w:r>
      <w:r>
        <w:t xml:space="preserve">must </w:t>
      </w:r>
      <w:r w:rsidR="006C7F1D">
        <w:t>include a</w:t>
      </w:r>
      <w:r w:rsidR="006B1C6F" w:rsidRPr="005D37C4">
        <w:t xml:space="preserve"> </w:t>
      </w:r>
      <w:r w:rsidR="005D37C4" w:rsidRPr="005D37C4">
        <w:t xml:space="preserve">population-based </w:t>
      </w:r>
      <w:r w:rsidR="006C7F1D">
        <w:t xml:space="preserve">household survey </w:t>
      </w:r>
      <w:r>
        <w:t>and</w:t>
      </w:r>
      <w:r w:rsidR="0090025A">
        <w:t xml:space="preserve"> </w:t>
      </w:r>
      <w:r w:rsidR="005D37C4" w:rsidRPr="005D37C4">
        <w:t xml:space="preserve">collect data </w:t>
      </w:r>
      <w:r>
        <w:t>for</w:t>
      </w:r>
      <w:r w:rsidR="005D37C4" w:rsidRPr="005D37C4">
        <w:t>:</w:t>
      </w:r>
    </w:p>
    <w:p w14:paraId="638E757C" w14:textId="256E5205" w:rsidR="00A33E8C" w:rsidRPr="00A33E8C" w:rsidRDefault="009149C9" w:rsidP="009A3313">
      <w:pPr>
        <w:pStyle w:val="Bullet1stLevel"/>
        <w:rPr>
          <w:i/>
        </w:rPr>
      </w:pPr>
      <w:r>
        <w:t>All current R and Ri</w:t>
      </w:r>
      <w:r w:rsidR="005D37C4" w:rsidRPr="00A33E8C">
        <w:t xml:space="preserve">A FFP baseline/final evaluation indicators. These must be collected and tabulated exactly as described in the </w:t>
      </w:r>
      <w:hyperlink r:id="rId62" w:history="1">
        <w:r w:rsidR="00A33E8C" w:rsidRPr="009053ED">
          <w:rPr>
            <w:rStyle w:val="Hyperlink"/>
          </w:rPr>
          <w:t>FFP Indicators Handbook Part I: Indicators for Baseline and Final Evaluation Surveys</w:t>
        </w:r>
      </w:hyperlink>
    </w:p>
    <w:p w14:paraId="6B3E01A4" w14:textId="144D4A8F" w:rsidR="005D37C4" w:rsidRPr="001F0466" w:rsidRDefault="005D37C4" w:rsidP="009A3313">
      <w:pPr>
        <w:pStyle w:val="Bullet1stLevel"/>
        <w:rPr>
          <w:i/>
        </w:rPr>
      </w:pPr>
      <w:r w:rsidRPr="001F0466">
        <w:t>No modifications or substitutes will be accepted</w:t>
      </w:r>
    </w:p>
    <w:p w14:paraId="44D1EA7D" w14:textId="74320106" w:rsidR="009149C9" w:rsidRPr="001F0466" w:rsidRDefault="00D55632" w:rsidP="000A269E">
      <w:pPr>
        <w:pStyle w:val="Bullet1stLevel-Last"/>
      </w:pPr>
      <w:r w:rsidRPr="001F0466">
        <w:t>Additional</w:t>
      </w:r>
      <w:r w:rsidR="00F173E5" w:rsidRPr="001F0466">
        <w:t xml:space="preserve"> custom</w:t>
      </w:r>
      <w:r w:rsidR="005D37C4" w:rsidRPr="001F0466">
        <w:t xml:space="preserve"> indicators, as agreed and approved by the </w:t>
      </w:r>
      <w:r w:rsidR="00F8587B" w:rsidRPr="001F0466">
        <w:t>AOR</w:t>
      </w:r>
      <w:r w:rsidR="00A45742" w:rsidRPr="001F0466">
        <w:t xml:space="preserve"> after</w:t>
      </w:r>
      <w:r w:rsidR="009149C9" w:rsidRPr="001F0466">
        <w:t xml:space="preserve"> consultation </w:t>
      </w:r>
      <w:r w:rsidR="00E60601" w:rsidRPr="001F0466">
        <w:t>with the responsible</w:t>
      </w:r>
      <w:r w:rsidR="009149C9" w:rsidRPr="001F0466">
        <w:t xml:space="preserve"> FFP M&amp;E team member</w:t>
      </w:r>
    </w:p>
    <w:p w14:paraId="441D8544" w14:textId="77777777" w:rsidR="008C7877" w:rsidRDefault="008C7877" w:rsidP="009053ED">
      <w:r w:rsidRPr="008C7877">
        <w:t>The baseline survey must use the question</w:t>
      </w:r>
      <w:r w:rsidR="00230697">
        <w:t>s</w:t>
      </w:r>
      <w:r w:rsidRPr="008C7877">
        <w:t xml:space="preserve"> </w:t>
      </w:r>
      <w:r w:rsidR="00230697">
        <w:t>included in the FFP Indicators Handbook for Baseline and Final Evaluation Surveys</w:t>
      </w:r>
      <w:r w:rsidRPr="008C7877">
        <w:t xml:space="preserve">, with only contextual adjustments permitted. The survey design must follow the sampling plan, sample size calculation formula, suggested level of statistical precision and power, and respondent selection procedures presented in </w:t>
      </w:r>
      <w:r w:rsidR="00F93350">
        <w:t xml:space="preserve">the </w:t>
      </w:r>
      <w:hyperlink r:id="rId63" w:history="1">
        <w:r w:rsidR="00F93350" w:rsidRPr="00CA59CC">
          <w:rPr>
            <w:rStyle w:val="Hyperlink"/>
          </w:rPr>
          <w:t>FANTA Sampling Guide</w:t>
        </w:r>
        <w:r w:rsidR="00021EAA" w:rsidRPr="00CA59CC">
          <w:rPr>
            <w:rStyle w:val="Hyperlink"/>
          </w:rPr>
          <w:t xml:space="preserve"> (</w:t>
        </w:r>
        <w:r w:rsidR="00CA59CC">
          <w:rPr>
            <w:rStyle w:val="Hyperlink"/>
          </w:rPr>
          <w:t>w</w:t>
        </w:r>
        <w:r w:rsidR="00021EAA" w:rsidRPr="00CA59CC">
          <w:rPr>
            <w:rStyle w:val="Hyperlink"/>
          </w:rPr>
          <w:t>ith 2012 Addendum)</w:t>
        </w:r>
      </w:hyperlink>
      <w:r w:rsidRPr="008C7877">
        <w:t xml:space="preserve">. </w:t>
      </w:r>
    </w:p>
    <w:p w14:paraId="3B8E62F6" w14:textId="77777777" w:rsidR="00694D29" w:rsidRDefault="00A45742" w:rsidP="009053ED">
      <w:r w:rsidRPr="00A45742">
        <w:t xml:space="preserve">In the case that the baseline study covers multiple awards, the baseline study report should provide both aggregate FFP </w:t>
      </w:r>
      <w:r w:rsidR="004F19F5">
        <w:t xml:space="preserve">country </w:t>
      </w:r>
      <w:r w:rsidRPr="00A45742">
        <w:t xml:space="preserve">implementation area and </w:t>
      </w:r>
      <w:r w:rsidR="004F19F5">
        <w:t>stratified</w:t>
      </w:r>
      <w:r>
        <w:t xml:space="preserve"> </w:t>
      </w:r>
      <w:r w:rsidRPr="00A45742">
        <w:t>Awardee-specific results</w:t>
      </w:r>
      <w:r w:rsidR="008A1206">
        <w:t>.</w:t>
      </w:r>
    </w:p>
    <w:p w14:paraId="6077485D" w14:textId="77777777" w:rsidR="00A45742" w:rsidRDefault="00871C8B" w:rsidP="009053ED">
      <w:r>
        <w:t xml:space="preserve">The final report must </w:t>
      </w:r>
      <w:r w:rsidR="00694D29">
        <w:t xml:space="preserve">adhere to the requirements </w:t>
      </w:r>
      <w:r>
        <w:t xml:space="preserve">of the </w:t>
      </w:r>
      <w:hyperlink r:id="rId64" w:history="1">
        <w:r w:rsidRPr="009053ED">
          <w:rPr>
            <w:rStyle w:val="Hyperlink"/>
          </w:rPr>
          <w:t>USAID Evaluation Policy</w:t>
        </w:r>
      </w:hyperlink>
      <w:r>
        <w:t>.</w:t>
      </w:r>
    </w:p>
    <w:p w14:paraId="5B1FFF2F" w14:textId="77777777" w:rsidR="00786C9C" w:rsidRPr="005D37C4" w:rsidRDefault="00786C9C" w:rsidP="001A4BC0">
      <w:pPr>
        <w:pStyle w:val="Heading5"/>
      </w:pPr>
      <w:r w:rsidRPr="005D37C4">
        <w:t>Timing</w:t>
      </w:r>
    </w:p>
    <w:p w14:paraId="758DA163" w14:textId="61170274" w:rsidR="00786C9C" w:rsidRDefault="00147B7C" w:rsidP="001A4BC0">
      <w:r>
        <w:t>The b</w:t>
      </w:r>
      <w:r w:rsidR="00786C9C" w:rsidRPr="005D37C4">
        <w:t>aseline stud</w:t>
      </w:r>
      <w:r>
        <w:t>y</w:t>
      </w:r>
      <w:r w:rsidR="00786C9C" w:rsidRPr="005D37C4">
        <w:t xml:space="preserve"> must be completed within the first</w:t>
      </w:r>
      <w:r w:rsidR="005530F9">
        <w:t xml:space="preserve"> year of project implementation</w:t>
      </w:r>
      <w:r w:rsidR="00CB1482">
        <w:t>. I</w:t>
      </w:r>
      <w:r w:rsidR="00786C9C" w:rsidRPr="005D37C4">
        <w:t>deally</w:t>
      </w:r>
      <w:r w:rsidR="005530F9">
        <w:t>, data should be collected</w:t>
      </w:r>
      <w:r w:rsidR="00786C9C" w:rsidRPr="005D37C4">
        <w:t xml:space="preserve"> during the agricultural lean season to obtain the most </w:t>
      </w:r>
      <w:r w:rsidR="002514DB">
        <w:t>meaningful</w:t>
      </w:r>
      <w:r w:rsidR="002514DB" w:rsidRPr="005D37C4">
        <w:t xml:space="preserve"> </w:t>
      </w:r>
      <w:r w:rsidR="00786C9C" w:rsidRPr="005D37C4">
        <w:t xml:space="preserve">information </w:t>
      </w:r>
      <w:r w:rsidR="00A256CC">
        <w:t>for</w:t>
      </w:r>
      <w:r w:rsidR="00A256CC" w:rsidRPr="005D37C4">
        <w:t xml:space="preserve"> </w:t>
      </w:r>
      <w:r w:rsidR="00786C9C" w:rsidRPr="005D37C4">
        <w:t>critical indicators related to food access (</w:t>
      </w:r>
      <w:r>
        <w:t xml:space="preserve">e.g., </w:t>
      </w:r>
      <w:r w:rsidR="00786C9C" w:rsidRPr="005D37C4">
        <w:t>Household Hunger Scale and Household Dietary Diversity</w:t>
      </w:r>
      <w:r w:rsidR="00786C9C">
        <w:t>) and poverty (expenditures, mean depth of poverty, prevalence of poverty)</w:t>
      </w:r>
      <w:r w:rsidR="00750006">
        <w:t xml:space="preserve">. </w:t>
      </w:r>
      <w:r w:rsidR="00786C9C" w:rsidRPr="005D37C4">
        <w:t xml:space="preserve">To ensure data comparability, </w:t>
      </w:r>
      <w:r w:rsidR="00155E2E">
        <w:t>the baseline and endline surveys for the project</w:t>
      </w:r>
      <w:r w:rsidR="00786C9C" w:rsidRPr="005D37C4">
        <w:t xml:space="preserve"> must be collected at the same time of year. </w:t>
      </w:r>
    </w:p>
    <w:p w14:paraId="557541B5" w14:textId="77777777" w:rsidR="005D37C4" w:rsidRPr="005D37C4" w:rsidRDefault="005D37C4" w:rsidP="00CA6E4C">
      <w:pPr>
        <w:pStyle w:val="Heading5"/>
      </w:pPr>
      <w:r w:rsidRPr="005D37C4">
        <w:t>External Baseline Study</w:t>
      </w:r>
    </w:p>
    <w:p w14:paraId="0E66A894" w14:textId="77777777" w:rsidR="009149C9" w:rsidRDefault="009149C9" w:rsidP="001A4BC0">
      <w:r>
        <w:t xml:space="preserve">In the interest of objectivity, </w:t>
      </w:r>
      <w:r w:rsidR="005D37C4" w:rsidRPr="005D37C4">
        <w:t xml:space="preserve">FFP policy mandates that </w:t>
      </w:r>
      <w:r w:rsidR="004A5C43">
        <w:t>a third</w:t>
      </w:r>
      <w:r w:rsidR="00A75BC5">
        <w:t>-</w:t>
      </w:r>
      <w:r w:rsidR="004A5C43">
        <w:t xml:space="preserve">party firm </w:t>
      </w:r>
      <w:r w:rsidR="00147B7C">
        <w:t>lead the baseline study</w:t>
      </w:r>
      <w:r>
        <w:t>;</w:t>
      </w:r>
      <w:r w:rsidR="005D37C4" w:rsidRPr="005D37C4">
        <w:t xml:space="preserve"> </w:t>
      </w:r>
      <w:r w:rsidR="000515C4">
        <w:t>Awardee</w:t>
      </w:r>
      <w:r w:rsidR="005D37C4" w:rsidRPr="005D37C4">
        <w:t xml:space="preserve">s may not </w:t>
      </w:r>
      <w:r>
        <w:t>conduct</w:t>
      </w:r>
      <w:r w:rsidR="005D37C4" w:rsidRPr="005D37C4">
        <w:t xml:space="preserve"> the baseline study for their own projects. </w:t>
      </w:r>
      <w:r>
        <w:t xml:space="preserve">The </w:t>
      </w:r>
      <w:r w:rsidR="004A5C43">
        <w:t>third</w:t>
      </w:r>
      <w:r w:rsidR="00A75BC5">
        <w:t>-</w:t>
      </w:r>
      <w:r w:rsidR="004A5C43">
        <w:t>party firm</w:t>
      </w:r>
      <w:r>
        <w:t xml:space="preserve"> should be selected through a competitive bidding process</w:t>
      </w:r>
      <w:r w:rsidR="000E2C37">
        <w:t>, based on</w:t>
      </w:r>
      <w:r>
        <w:t xml:space="preserve"> the proposal’s</w:t>
      </w:r>
      <w:r w:rsidRPr="00C9397C">
        <w:t xml:space="preserve"> technical merit</w:t>
      </w:r>
      <w:r w:rsidR="00DA423D">
        <w:t>; overall cost; and</w:t>
      </w:r>
      <w:r>
        <w:t xml:space="preserve"> </w:t>
      </w:r>
      <w:r w:rsidRPr="00C9397C">
        <w:t>past experience with large</w:t>
      </w:r>
      <w:r w:rsidR="004A5C43">
        <w:t>-</w:t>
      </w:r>
      <w:r w:rsidRPr="00C9397C">
        <w:t>scale household surveys, baseline studies, and final evaluations</w:t>
      </w:r>
      <w:r w:rsidR="00750006">
        <w:t xml:space="preserve">. </w:t>
      </w:r>
      <w:r w:rsidRPr="00C9397C">
        <w:t xml:space="preserve"> </w:t>
      </w:r>
    </w:p>
    <w:p w14:paraId="135DF7DB" w14:textId="77777777" w:rsidR="007F4163" w:rsidRDefault="007F4163" w:rsidP="001A4BC0">
      <w:r w:rsidRPr="006D73E0">
        <w:t>As per the USAID Evaluation Policy, all baseline study team members must provide a signed statement attesting to a lack of conflict of interest or describing an existing conflict of interest relative to the projects for which the baseline study is being conducted.</w:t>
      </w:r>
    </w:p>
    <w:p w14:paraId="16FA47FB" w14:textId="77777777" w:rsidR="005D37C4" w:rsidRPr="005D37C4" w:rsidRDefault="005D37C4" w:rsidP="001A4BC0">
      <w:r w:rsidRPr="005D37C4">
        <w:t xml:space="preserve">There are two </w:t>
      </w:r>
      <w:r w:rsidR="00DA423D">
        <w:t>possible</w:t>
      </w:r>
      <w:r w:rsidRPr="005D37C4">
        <w:t xml:space="preserve"> scenarios</w:t>
      </w:r>
      <w:r w:rsidR="00DA423D">
        <w:t xml:space="preserve"> for management of a baseline study</w:t>
      </w:r>
      <w:r w:rsidRPr="005D37C4">
        <w:t>:</w:t>
      </w:r>
    </w:p>
    <w:p w14:paraId="1AA81D3C" w14:textId="77777777" w:rsidR="005D37C4" w:rsidRPr="009149C9" w:rsidRDefault="005D37C4" w:rsidP="009A3313">
      <w:pPr>
        <w:pStyle w:val="Bullet1stLevel"/>
      </w:pPr>
      <w:r w:rsidRPr="005D37C4">
        <w:t xml:space="preserve">FFP </w:t>
      </w:r>
      <w:r w:rsidR="009149C9" w:rsidRPr="00C9397C">
        <w:t xml:space="preserve">will </w:t>
      </w:r>
      <w:r w:rsidR="009149C9">
        <w:t>contract a third-party firm</w:t>
      </w:r>
      <w:r w:rsidR="009149C9" w:rsidRPr="00C9397C">
        <w:t xml:space="preserve"> to conduct </w:t>
      </w:r>
      <w:r w:rsidR="002514DB">
        <w:t>the study</w:t>
      </w:r>
      <w:r w:rsidR="009149C9">
        <w:t xml:space="preserve"> and </w:t>
      </w:r>
      <w:r w:rsidR="00BA3E26">
        <w:t xml:space="preserve">will </w:t>
      </w:r>
      <w:r w:rsidR="009149C9">
        <w:t xml:space="preserve">oversee and manage the </w:t>
      </w:r>
      <w:r w:rsidR="00455C66">
        <w:t>process.</w:t>
      </w:r>
      <w:r w:rsidR="00455C66">
        <w:rPr>
          <w:rStyle w:val="FootnoteReference"/>
          <w:szCs w:val="24"/>
        </w:rPr>
        <w:footnoteReference w:id="5"/>
      </w:r>
      <w:r w:rsidR="00455C66">
        <w:t xml:space="preserve"> </w:t>
      </w:r>
      <w:r w:rsidR="00C9397C" w:rsidRPr="00C9397C">
        <w:t xml:space="preserve">In countries with multiple awards from the same FFP solicitation, </w:t>
      </w:r>
      <w:r w:rsidR="002514DB">
        <w:t xml:space="preserve">the </w:t>
      </w:r>
      <w:r w:rsidR="00C9397C" w:rsidRPr="00C9397C">
        <w:t>firm will implement a joint study</w:t>
      </w:r>
      <w:r w:rsidR="00750006">
        <w:t xml:space="preserve">. </w:t>
      </w:r>
    </w:p>
    <w:p w14:paraId="3E76515A" w14:textId="08D5DDF0" w:rsidR="00FC1F22" w:rsidRDefault="009149C9" w:rsidP="000A269E">
      <w:pPr>
        <w:pStyle w:val="Bullet1stLevel-Last"/>
      </w:pPr>
      <w:r>
        <w:t xml:space="preserve">The </w:t>
      </w:r>
      <w:r w:rsidR="000515C4">
        <w:t>Awardee</w:t>
      </w:r>
      <w:r>
        <w:t xml:space="preserve"> will</w:t>
      </w:r>
      <w:r w:rsidR="005D37C4" w:rsidRPr="00F0395B">
        <w:t xml:space="preserve"> contract and manage a third-party firm</w:t>
      </w:r>
      <w:r w:rsidR="00DA423D">
        <w:t>, approved by FFP,</w:t>
      </w:r>
      <w:r w:rsidR="005D37C4" w:rsidRPr="00F0395B">
        <w:t xml:space="preserve"> </w:t>
      </w:r>
      <w:r w:rsidR="00DA423D">
        <w:t>to implement the baseline study</w:t>
      </w:r>
      <w:r w:rsidR="005D37C4" w:rsidRPr="00F0395B">
        <w:t xml:space="preserve"> with limited </w:t>
      </w:r>
      <w:r w:rsidR="000515C4">
        <w:t>Awardee</w:t>
      </w:r>
      <w:r w:rsidR="005D37C4" w:rsidRPr="00F0395B">
        <w:t xml:space="preserve"> involvement</w:t>
      </w:r>
      <w:r w:rsidR="00750006">
        <w:t xml:space="preserve">. </w:t>
      </w:r>
      <w:r w:rsidR="00F0395B" w:rsidRPr="00F0395B">
        <w:t xml:space="preserve">In this scenario, </w:t>
      </w:r>
      <w:r w:rsidR="003726E0">
        <w:t>FFP</w:t>
      </w:r>
      <w:r w:rsidR="00F0395B" w:rsidRPr="00F0395B">
        <w:t xml:space="preserve"> must approve the S</w:t>
      </w:r>
      <w:r w:rsidR="00DA423D">
        <w:t>OW prior to solicitation</w:t>
      </w:r>
      <w:r w:rsidR="00F738E9">
        <w:t>,</w:t>
      </w:r>
      <w:r w:rsidR="00DA423D">
        <w:t xml:space="preserve"> </w:t>
      </w:r>
      <w:r w:rsidR="00F738E9">
        <w:t xml:space="preserve">and prior to contracting </w:t>
      </w:r>
      <w:r w:rsidR="00DA423D">
        <w:t>the third-party</w:t>
      </w:r>
      <w:r w:rsidR="00F0395B" w:rsidRPr="00F0395B">
        <w:t xml:space="preserve"> </w:t>
      </w:r>
      <w:r w:rsidR="00FC1F22">
        <w:t>firm</w:t>
      </w:r>
      <w:r w:rsidR="00F738E9">
        <w:t xml:space="preserve"> and</w:t>
      </w:r>
      <w:r w:rsidR="00DA423D">
        <w:t xml:space="preserve"> specific</w:t>
      </w:r>
      <w:r w:rsidR="00FC1F22">
        <w:t xml:space="preserve"> </w:t>
      </w:r>
      <w:r w:rsidR="00F0395B" w:rsidRPr="00F0395B">
        <w:t xml:space="preserve">members of the </w:t>
      </w:r>
      <w:r w:rsidR="00DA423D">
        <w:t>baseline study team</w:t>
      </w:r>
      <w:r w:rsidR="00F0395B" w:rsidRPr="00F0395B">
        <w:t xml:space="preserve">. In countries with multiple awards from the same FFP solicitation, FFP encourages </w:t>
      </w:r>
      <w:r w:rsidR="000515C4">
        <w:t>Awardee</w:t>
      </w:r>
      <w:r w:rsidR="00211614">
        <w:t>s to collaborate and hire a single</w:t>
      </w:r>
      <w:r w:rsidR="00F0395B" w:rsidRPr="00F0395B">
        <w:t xml:space="preserve"> firm to implement a joint </w:t>
      </w:r>
      <w:r w:rsidR="002514DB">
        <w:t>study</w:t>
      </w:r>
      <w:r w:rsidR="00F0395B" w:rsidRPr="00F0395B">
        <w:t>.</w:t>
      </w:r>
      <w:r w:rsidR="005D37C4" w:rsidRPr="00F0395B">
        <w:t xml:space="preserve"> </w:t>
      </w:r>
    </w:p>
    <w:p w14:paraId="5C1BB945" w14:textId="6B2C5D8D" w:rsidR="006D73E0" w:rsidRDefault="00B822F2" w:rsidP="001A4BC0">
      <w:r>
        <w:t>Through the RFA,</w:t>
      </w:r>
      <w:r w:rsidR="00A45742" w:rsidRPr="00F0395B">
        <w:t xml:space="preserve"> FFP will communicate whether FFP</w:t>
      </w:r>
      <w:r w:rsidR="00A45742">
        <w:t xml:space="preserve"> or the Awardee will manage the </w:t>
      </w:r>
      <w:r w:rsidR="00A45742" w:rsidRPr="00F0395B">
        <w:t>bas</w:t>
      </w:r>
      <w:r w:rsidR="00DA423D">
        <w:t>eline study</w:t>
      </w:r>
      <w:r w:rsidR="00A45742" w:rsidRPr="00F0395B">
        <w:t>.</w:t>
      </w:r>
      <w:r w:rsidR="00A45742">
        <w:t xml:space="preserve"> Whether contracted by FFP or the Awardee, t</w:t>
      </w:r>
      <w:r w:rsidR="00A45742" w:rsidRPr="00C9397C">
        <w:t>he selected firm</w:t>
      </w:r>
      <w:r w:rsidR="002514DB">
        <w:t xml:space="preserve"> </w:t>
      </w:r>
      <w:r w:rsidR="00A45742" w:rsidRPr="00C9397C">
        <w:t xml:space="preserve">must implement </w:t>
      </w:r>
      <w:r w:rsidR="002514DB">
        <w:t>the study</w:t>
      </w:r>
      <w:r w:rsidR="00A45742" w:rsidRPr="00C9397C">
        <w:t xml:space="preserve"> in accordance with FFP requirements.</w:t>
      </w:r>
    </w:p>
    <w:p w14:paraId="2E9F6229" w14:textId="77777777" w:rsidR="00211614" w:rsidRPr="00786C9C" w:rsidRDefault="00211614" w:rsidP="00CA6E4C">
      <w:pPr>
        <w:pStyle w:val="Heading5"/>
      </w:pPr>
      <w:r w:rsidRPr="00786C9C">
        <w:t xml:space="preserve">Awardee </w:t>
      </w:r>
      <w:r w:rsidR="001A4BC0" w:rsidRPr="00786C9C">
        <w:t xml:space="preserve">Involvement </w:t>
      </w:r>
      <w:r w:rsidRPr="00786C9C">
        <w:t xml:space="preserve">in </w:t>
      </w:r>
      <w:r w:rsidR="00650C06">
        <w:t xml:space="preserve">the </w:t>
      </w:r>
      <w:r w:rsidR="001A4BC0">
        <w:t>Baseline Study</w:t>
      </w:r>
    </w:p>
    <w:p w14:paraId="33858D6C" w14:textId="77777777" w:rsidR="00476792" w:rsidRDefault="004E2AA0" w:rsidP="001A4BC0">
      <w:r>
        <w:t>For both FFP-managed and Awardee-managed baseline studies</w:t>
      </w:r>
      <w:r w:rsidR="00FC1F22">
        <w:t>, t</w:t>
      </w:r>
      <w:r w:rsidR="005D37C4" w:rsidRPr="00F0395B">
        <w:t>he third</w:t>
      </w:r>
      <w:r w:rsidR="00FF605D">
        <w:t>-</w:t>
      </w:r>
      <w:r w:rsidR="005D37C4" w:rsidRPr="00F0395B">
        <w:t xml:space="preserve">party firm </w:t>
      </w:r>
      <w:r>
        <w:t xml:space="preserve">must </w:t>
      </w:r>
      <w:r w:rsidR="005D37C4" w:rsidRPr="00F0395B">
        <w:t>independently hire a</w:t>
      </w:r>
      <w:r w:rsidR="00DA423D">
        <w:t xml:space="preserve"> local</w:t>
      </w:r>
      <w:r w:rsidR="005D37C4" w:rsidRPr="00F0395B">
        <w:t xml:space="preserve"> data collection firm or engage enumerator</w:t>
      </w:r>
      <w:r w:rsidR="002514DB">
        <w:t>s and supervisors</w:t>
      </w:r>
      <w:r w:rsidR="005D37C4" w:rsidRPr="00F0395B">
        <w:t xml:space="preserve"> to collect baseline data. </w:t>
      </w:r>
      <w:r w:rsidR="00A45742" w:rsidRPr="00F0395B">
        <w:t>T</w:t>
      </w:r>
      <w:r w:rsidR="00582F44">
        <w:t>o manage the perception of an unbiased study and to assure that the initiation of project activities advances efficiently, t</w:t>
      </w:r>
      <w:r w:rsidR="00A45742" w:rsidRPr="00F0395B">
        <w:t>he third</w:t>
      </w:r>
      <w:r w:rsidR="00A45742">
        <w:t>-</w:t>
      </w:r>
      <w:r w:rsidR="00A45742" w:rsidRPr="00F0395B">
        <w:t>party firm must not use project staf</w:t>
      </w:r>
      <w:r w:rsidR="00A45742">
        <w:t>f as enumerators or supervisors</w:t>
      </w:r>
      <w:r w:rsidR="00A45742" w:rsidRPr="00F0395B">
        <w:t xml:space="preserve"> </w:t>
      </w:r>
      <w:r w:rsidR="00DA423D">
        <w:t>n</w:t>
      </w:r>
      <w:r w:rsidR="00A45742" w:rsidRPr="00F0395B">
        <w:t>or use project vehicles</w:t>
      </w:r>
      <w:r w:rsidR="00750006">
        <w:t xml:space="preserve">. </w:t>
      </w:r>
    </w:p>
    <w:p w14:paraId="258F2980" w14:textId="77777777" w:rsidR="006C3F7E" w:rsidRDefault="006C3F7E" w:rsidP="001A4BC0">
      <w:r w:rsidRPr="00F0395B">
        <w:t xml:space="preserve">Awardee staff members must not participate in </w:t>
      </w:r>
      <w:r>
        <w:t xml:space="preserve">the </w:t>
      </w:r>
      <w:r w:rsidRPr="00F0395B">
        <w:t xml:space="preserve">development of the survey sampling frame, sample selection, </w:t>
      </w:r>
      <w:r>
        <w:t xml:space="preserve">or </w:t>
      </w:r>
      <w:r w:rsidRPr="00F0395B">
        <w:t xml:space="preserve">data collection, and may not accompany enumerators during the survey. </w:t>
      </w:r>
      <w:r>
        <w:t xml:space="preserve">However, the Awardee is responsible for </w:t>
      </w:r>
      <w:r w:rsidRPr="00F0395B">
        <w:t>provid</w:t>
      </w:r>
      <w:r>
        <w:t>ing</w:t>
      </w:r>
      <w:r w:rsidRPr="00F0395B">
        <w:t xml:space="preserve"> </w:t>
      </w:r>
      <w:r>
        <w:t xml:space="preserve">a list of </w:t>
      </w:r>
      <w:r w:rsidRPr="00F0395B">
        <w:t xml:space="preserve">the </w:t>
      </w:r>
      <w:r>
        <w:t>project’s implementation</w:t>
      </w:r>
      <w:r w:rsidRPr="00F0395B">
        <w:t xml:space="preserve"> communities</w:t>
      </w:r>
      <w:r>
        <w:t xml:space="preserve"> so that the firm can develop the survey sampling frame. </w:t>
      </w:r>
      <w:r w:rsidRPr="00F0395B">
        <w:t xml:space="preserve"> </w:t>
      </w:r>
      <w:r>
        <w:t>Awardees may</w:t>
      </w:r>
      <w:r w:rsidRPr="005D37C4">
        <w:t xml:space="preserve"> be invited</w:t>
      </w:r>
      <w:r>
        <w:t xml:space="preserve"> to observe some or all</w:t>
      </w:r>
      <w:r w:rsidRPr="005D37C4">
        <w:t xml:space="preserve"> training sessions</w:t>
      </w:r>
      <w:r>
        <w:t xml:space="preserve"> for enumerators and supervisors. </w:t>
      </w:r>
    </w:p>
    <w:p w14:paraId="0037CEFF" w14:textId="77777777" w:rsidR="006C3F7E" w:rsidRDefault="006C3F7E" w:rsidP="001A4BC0">
      <w:r>
        <w:t>At the third-party firm’s</w:t>
      </w:r>
      <w:r w:rsidRPr="005D37C4">
        <w:t xml:space="preserve"> request</w:t>
      </w:r>
      <w:r>
        <w:t>,</w:t>
      </w:r>
      <w:r w:rsidRPr="005D37C4">
        <w:t xml:space="preserve"> </w:t>
      </w:r>
      <w:r>
        <w:t>Awardee</w:t>
      </w:r>
      <w:r w:rsidRPr="005D37C4">
        <w:t xml:space="preserve">s’ </w:t>
      </w:r>
      <w:r>
        <w:t xml:space="preserve">may </w:t>
      </w:r>
      <w:r w:rsidRPr="005D37C4">
        <w:t>assist in obtaining permissions and introduc</w:t>
      </w:r>
      <w:r>
        <w:t>ing the firm</w:t>
      </w:r>
      <w:r w:rsidRPr="005D37C4">
        <w:t xml:space="preserve"> </w:t>
      </w:r>
      <w:r>
        <w:t>to the</w:t>
      </w:r>
      <w:r w:rsidRPr="005D37C4">
        <w:t xml:space="preserve"> communities</w:t>
      </w:r>
      <w:r w:rsidRPr="00271303">
        <w:t xml:space="preserve"> </w:t>
      </w:r>
      <w:r>
        <w:t>where data will be collected</w:t>
      </w:r>
      <w:r w:rsidRPr="005D37C4">
        <w:t>.</w:t>
      </w:r>
      <w:r>
        <w:t xml:space="preserve"> </w:t>
      </w:r>
    </w:p>
    <w:p w14:paraId="780CC8A7" w14:textId="200DCCC1" w:rsidR="006C3F7E" w:rsidRDefault="006C3F7E" w:rsidP="001A4BC0">
      <w:r>
        <w:t xml:space="preserve">Awardees must review the draft baseline study report and provide comments to the third-party firm, if Awardee-managed, and to the AOR and the baseline study’s </w:t>
      </w:r>
      <w:r w:rsidR="0077162E">
        <w:t>Contracting Officer’s Representative (</w:t>
      </w:r>
      <w:r>
        <w:t>COR</w:t>
      </w:r>
      <w:r w:rsidR="0077162E">
        <w:t>)</w:t>
      </w:r>
      <w:r>
        <w:t xml:space="preserve">, if FFP-managed. The third-party firm has the right to agree or disagree with any comment. An </w:t>
      </w:r>
      <w:r w:rsidRPr="005D37C4">
        <w:t xml:space="preserve">Awardee may </w:t>
      </w:r>
      <w:r>
        <w:t>submit an addendum for</w:t>
      </w:r>
      <w:r w:rsidRPr="005D37C4">
        <w:t xml:space="preserve"> the baseline </w:t>
      </w:r>
      <w:r>
        <w:t xml:space="preserve">study </w:t>
      </w:r>
      <w:r w:rsidRPr="005D37C4">
        <w:t>report</w:t>
      </w:r>
      <w:r>
        <w:t xml:space="preserve"> to record points of disagreement or concern with the report contents with the basis for a different perspective. </w:t>
      </w:r>
    </w:p>
    <w:p w14:paraId="1D7A9B78" w14:textId="77777777" w:rsidR="002514DB" w:rsidRDefault="006C3F7E" w:rsidP="001A4BC0">
      <w:r>
        <w:t xml:space="preserve">Awardees will be invited to participate with the USAID Mission and, as appropriate, government representatives, in </w:t>
      </w:r>
      <w:r w:rsidRPr="005D37C4">
        <w:t>an in-country briefing</w:t>
      </w:r>
      <w:r>
        <w:t xml:space="preserve"> organized by the third-party firm before finalizing the baseline report.</w:t>
      </w:r>
      <w:r w:rsidR="003778E8">
        <w:t xml:space="preserve"> </w:t>
      </w:r>
    </w:p>
    <w:p w14:paraId="03AB0292" w14:textId="77777777" w:rsidR="00060445" w:rsidRPr="005D37C4" w:rsidRDefault="00060445" w:rsidP="00CA6E4C">
      <w:pPr>
        <w:pStyle w:val="Heading5"/>
      </w:pPr>
      <w:r>
        <w:t xml:space="preserve">Baseline Planning </w:t>
      </w:r>
      <w:r w:rsidRPr="005D37C4">
        <w:t>Workshop</w:t>
      </w:r>
      <w:r>
        <w:t xml:space="preserve"> </w:t>
      </w:r>
    </w:p>
    <w:p w14:paraId="528E4273" w14:textId="6D966B04" w:rsidR="00060445" w:rsidRDefault="00DC1564" w:rsidP="001A4BC0">
      <w:r>
        <w:t>The Aw</w:t>
      </w:r>
      <w:r w:rsidR="00B562BC">
        <w:t>a</w:t>
      </w:r>
      <w:r>
        <w:t xml:space="preserve">rdee(s) must send representatives to a planning workshop organized by the third-party firm to discuss the scope of the baseline, data collection timeline, </w:t>
      </w:r>
      <w:r w:rsidR="00B822F2">
        <w:t xml:space="preserve">survey </w:t>
      </w:r>
      <w:r>
        <w:t>sampling frame and logistics; contextualize the survey questionnaire; and review custom baseline/final evaluation indicators</w:t>
      </w:r>
      <w:r w:rsidR="00750006">
        <w:t xml:space="preserve">. </w:t>
      </w:r>
      <w:r w:rsidR="00060445" w:rsidRPr="005D37C4">
        <w:t>T</w:t>
      </w:r>
      <w:r>
        <w:t>ypically, t</w:t>
      </w:r>
      <w:r w:rsidR="00060445" w:rsidRPr="005D37C4">
        <w:t xml:space="preserve">his workshop </w:t>
      </w:r>
      <w:r>
        <w:t>w</w:t>
      </w:r>
      <w:r w:rsidR="00060445">
        <w:t>ould</w:t>
      </w:r>
      <w:r w:rsidR="00060445" w:rsidRPr="005D37C4">
        <w:t xml:space="preserve"> be conducted within three months of the FFP M&amp;E Workshop and </w:t>
      </w:r>
      <w:r>
        <w:t>last</w:t>
      </w:r>
      <w:r w:rsidR="00060445">
        <w:t xml:space="preserve"> </w:t>
      </w:r>
      <w:r w:rsidR="00060445" w:rsidRPr="005D37C4">
        <w:t>three to four days</w:t>
      </w:r>
      <w:r w:rsidR="00750006">
        <w:t xml:space="preserve">. </w:t>
      </w:r>
      <w:r w:rsidR="00B562BC" w:rsidRPr="00B562BC">
        <w:t xml:space="preserve">Awardees should submit the PIRS for custom baseline/final evaluation indicators to the AOR for review by the responsible FFP </w:t>
      </w:r>
      <w:r w:rsidR="00B7123A">
        <w:t>M&amp;E team member</w:t>
      </w:r>
      <w:r w:rsidR="00B562BC" w:rsidRPr="00B562BC">
        <w:t xml:space="preserve"> at least two weeks before the start of the baseline planning workshop.</w:t>
      </w:r>
      <w:r w:rsidR="006C3F7E">
        <w:t xml:space="preserve"> </w:t>
      </w:r>
      <w:r w:rsidR="00060445" w:rsidRPr="005D37C4">
        <w:t xml:space="preserve">Awardees </w:t>
      </w:r>
      <w:r w:rsidR="00060445">
        <w:t>may be tasked with</w:t>
      </w:r>
      <w:r w:rsidR="00060445" w:rsidRPr="005D37C4">
        <w:t xml:space="preserve"> </w:t>
      </w:r>
      <w:r>
        <w:t xml:space="preserve">additional </w:t>
      </w:r>
      <w:r w:rsidR="00060445" w:rsidRPr="005D37C4">
        <w:t>follow-up ac</w:t>
      </w:r>
      <w:r w:rsidR="00060445">
        <w:t>tion</w:t>
      </w:r>
      <w:r>
        <w:t>(s)</w:t>
      </w:r>
      <w:r w:rsidR="00060445" w:rsidRPr="005D37C4">
        <w:t xml:space="preserve"> required </w:t>
      </w:r>
      <w:r w:rsidR="00060445">
        <w:t>to launch the study.</w:t>
      </w:r>
    </w:p>
    <w:p w14:paraId="36982473" w14:textId="77777777" w:rsidR="005D37C4" w:rsidRPr="005D37C4" w:rsidRDefault="00DC1564" w:rsidP="001A4BC0">
      <w:r>
        <w:t>To facilitate baseline implementation, d</w:t>
      </w:r>
      <w:r w:rsidR="00E711C9">
        <w:t xml:space="preserve">uring or following the baseline planning workshop, </w:t>
      </w:r>
      <w:r w:rsidR="00FE0E49">
        <w:t>A</w:t>
      </w:r>
      <w:r w:rsidR="005D37C4" w:rsidRPr="005D37C4">
        <w:t xml:space="preserve">wardees will be </w:t>
      </w:r>
      <w:r w:rsidR="00FE0E49">
        <w:t>responsible</w:t>
      </w:r>
      <w:r w:rsidR="00FE0E49" w:rsidRPr="005D37C4">
        <w:t xml:space="preserve"> </w:t>
      </w:r>
      <w:r w:rsidR="005D37C4" w:rsidRPr="005D37C4">
        <w:t xml:space="preserve">to provide the </w:t>
      </w:r>
      <w:r w:rsidR="00E711C9">
        <w:t>third-party firm the</w:t>
      </w:r>
      <w:r>
        <w:t xml:space="preserve"> following</w:t>
      </w:r>
      <w:r w:rsidR="005D37C4" w:rsidRPr="005D37C4">
        <w:t>:</w:t>
      </w:r>
    </w:p>
    <w:p w14:paraId="05BB0E1F" w14:textId="77777777" w:rsidR="00DC1564" w:rsidRDefault="00B562BC" w:rsidP="009A3313">
      <w:pPr>
        <w:pStyle w:val="Bullet1stLevel"/>
      </w:pPr>
      <w:r>
        <w:t xml:space="preserve">FFP-approved </w:t>
      </w:r>
      <w:r w:rsidR="00DC1564">
        <w:t>PIRS for custom baseline/final evaluation indicators</w:t>
      </w:r>
    </w:p>
    <w:p w14:paraId="74197388" w14:textId="77777777" w:rsidR="005D37C4" w:rsidRPr="005D37C4" w:rsidRDefault="00EC5E7E" w:rsidP="009A3313">
      <w:pPr>
        <w:pStyle w:val="Bullet1stLevel"/>
      </w:pPr>
      <w:r>
        <w:t>Inputs and information r</w:t>
      </w:r>
      <w:r w:rsidR="005D37C4" w:rsidRPr="005D37C4">
        <w:t>elat</w:t>
      </w:r>
      <w:r>
        <w:t>ed to s</w:t>
      </w:r>
      <w:r w:rsidR="005D37C4" w:rsidRPr="005D37C4">
        <w:t>ampling:</w:t>
      </w:r>
    </w:p>
    <w:p w14:paraId="0F72120F" w14:textId="77777777" w:rsidR="005D37C4" w:rsidRPr="005D37C4" w:rsidRDefault="005D37C4" w:rsidP="000A269E">
      <w:pPr>
        <w:pStyle w:val="Bullet2ndLevel"/>
      </w:pPr>
      <w:r w:rsidRPr="005D37C4">
        <w:t xml:space="preserve">A complete list of </w:t>
      </w:r>
      <w:r w:rsidR="00D93541">
        <w:t xml:space="preserve">all </w:t>
      </w:r>
      <w:r w:rsidRPr="005D37C4">
        <w:t xml:space="preserve">communities where the project </w:t>
      </w:r>
      <w:r w:rsidR="00D93541">
        <w:t xml:space="preserve">will </w:t>
      </w:r>
      <w:r w:rsidR="00FE0E49">
        <w:t>implement interventions during</w:t>
      </w:r>
      <w:r w:rsidRPr="005D37C4">
        <w:t xml:space="preserve"> the life of the project, including geographic location and number of households in each community. </w:t>
      </w:r>
      <w:r w:rsidR="00A93AD5">
        <w:t>(</w:t>
      </w:r>
      <w:r w:rsidRPr="005D37C4">
        <w:t>Awardees may refer to pre-existing sources, such as national census data or DHS, provided these sources are collected within the previous two to three years</w:t>
      </w:r>
      <w:r w:rsidR="00750006">
        <w:t xml:space="preserve">. </w:t>
      </w:r>
      <w:r w:rsidR="00060445">
        <w:t xml:space="preserve">The accuracy of this list </w:t>
      </w:r>
      <w:r w:rsidRPr="005D37C4">
        <w:t>is extremely important to construct the sampling frame</w:t>
      </w:r>
      <w:r w:rsidR="00750006">
        <w:t xml:space="preserve">. </w:t>
      </w:r>
      <w:r w:rsidRPr="005D37C4">
        <w:t xml:space="preserve">An incorrect </w:t>
      </w:r>
      <w:r w:rsidR="00D93541">
        <w:t xml:space="preserve">or incomplete </w:t>
      </w:r>
      <w:r w:rsidRPr="005D37C4">
        <w:t>list will compromise the quantitative measurement of project performance</w:t>
      </w:r>
      <w:r w:rsidR="00750006">
        <w:t>.</w:t>
      </w:r>
      <w:r w:rsidR="00A93AD5">
        <w:t>)</w:t>
      </w:r>
      <w:r w:rsidR="00750006">
        <w:t xml:space="preserve"> </w:t>
      </w:r>
    </w:p>
    <w:p w14:paraId="262B816C" w14:textId="3D5E4269" w:rsidR="005D37C4" w:rsidRPr="005D37C4" w:rsidRDefault="00D93541" w:rsidP="000A269E">
      <w:pPr>
        <w:pStyle w:val="Bullet2ndLevel"/>
      </w:pPr>
      <w:r>
        <w:t xml:space="preserve">A description of </w:t>
      </w:r>
      <w:r w:rsidR="005D37C4" w:rsidRPr="005D37C4">
        <w:t xml:space="preserve">the </w:t>
      </w:r>
      <w:r w:rsidR="00FC1720">
        <w:t xml:space="preserve">prevalence, </w:t>
      </w:r>
      <w:r w:rsidR="005D37C4" w:rsidRPr="005D37C4">
        <w:t xml:space="preserve">typical composition and living arrangements of </w:t>
      </w:r>
      <w:r>
        <w:t xml:space="preserve">polygamous </w:t>
      </w:r>
      <w:r w:rsidR="005D37C4" w:rsidRPr="005D37C4">
        <w:t>households</w:t>
      </w:r>
    </w:p>
    <w:p w14:paraId="6E10DA02" w14:textId="642679F4" w:rsidR="005D37C4" w:rsidRPr="005D37C4" w:rsidRDefault="00060445" w:rsidP="000A269E">
      <w:pPr>
        <w:pStyle w:val="Bullet2ndLevel"/>
      </w:pPr>
      <w:r>
        <w:t>S</w:t>
      </w:r>
      <w:r w:rsidR="00D93541">
        <w:t xml:space="preserve">imilar or related </w:t>
      </w:r>
      <w:r w:rsidR="00CB515E">
        <w:t xml:space="preserve">interventions </w:t>
      </w:r>
      <w:r w:rsidR="005D37C4" w:rsidRPr="005D37C4">
        <w:t>that overlap with the FFP project areas and beneficiaries (e.g., Feed the Future)</w:t>
      </w:r>
    </w:p>
    <w:p w14:paraId="17886D66" w14:textId="77777777" w:rsidR="00433D56" w:rsidRDefault="00433D56" w:rsidP="009A3313">
      <w:pPr>
        <w:pStyle w:val="Bullet1stLevel"/>
      </w:pPr>
      <w:r>
        <w:t>Information to contextualize the survey instruments</w:t>
      </w:r>
    </w:p>
    <w:p w14:paraId="67D9A078" w14:textId="77777777" w:rsidR="00433D56" w:rsidRDefault="00433D56" w:rsidP="000A269E">
      <w:pPr>
        <w:pStyle w:val="Bullet2ndLevel"/>
      </w:pPr>
      <w:r>
        <w:t>Foods commonly available and eaten, including brand names</w:t>
      </w:r>
    </w:p>
    <w:p w14:paraId="22EE0133" w14:textId="77777777" w:rsidR="00433D56" w:rsidRDefault="00433D56" w:rsidP="000A269E">
      <w:pPr>
        <w:pStyle w:val="Bullet2ndLevel"/>
      </w:pPr>
      <w:r>
        <w:t xml:space="preserve">Crops and livestock commonly raised </w:t>
      </w:r>
    </w:p>
    <w:p w14:paraId="1FB0C0B2" w14:textId="77777777" w:rsidR="00433D56" w:rsidRDefault="00433D56" w:rsidP="000A269E">
      <w:pPr>
        <w:pStyle w:val="Bullet2ndLevel"/>
      </w:pPr>
      <w:r>
        <w:t>Titles of local government service providers</w:t>
      </w:r>
    </w:p>
    <w:p w14:paraId="5ADD24DC" w14:textId="77777777" w:rsidR="00433D56" w:rsidRDefault="00433D56" w:rsidP="000A269E">
      <w:pPr>
        <w:pStyle w:val="Bullet2ndLevel"/>
      </w:pPr>
      <w:r>
        <w:t>Sources of household income</w:t>
      </w:r>
    </w:p>
    <w:p w14:paraId="70DBEE9A" w14:textId="77777777" w:rsidR="00433D56" w:rsidRDefault="00433D56" w:rsidP="000A269E">
      <w:pPr>
        <w:pStyle w:val="Bullet2ndLevel"/>
      </w:pPr>
      <w:r>
        <w:t>Common household non-food expenditures</w:t>
      </w:r>
    </w:p>
    <w:p w14:paraId="405D6C40" w14:textId="77777777" w:rsidR="00433D56" w:rsidRDefault="00433D56" w:rsidP="000A269E">
      <w:pPr>
        <w:pStyle w:val="Bullet2ndLevel"/>
      </w:pPr>
      <w:r>
        <w:t>Common arrangements for accessing land</w:t>
      </w:r>
      <w:r w:rsidR="00B94551">
        <w:t xml:space="preserve"> and financing or renting housing</w:t>
      </w:r>
    </w:p>
    <w:p w14:paraId="7C375F5B" w14:textId="73522CC7" w:rsidR="007317F6" w:rsidRDefault="007317F6" w:rsidP="000A269E">
      <w:pPr>
        <w:pStyle w:val="Bullet2ndLevel"/>
      </w:pPr>
      <w:r>
        <w:t>Gender rolesand norms</w:t>
      </w:r>
    </w:p>
    <w:p w14:paraId="5B0EB914" w14:textId="77777777" w:rsidR="00433D56" w:rsidRPr="00433D56" w:rsidRDefault="00433D56" w:rsidP="000A269E">
      <w:pPr>
        <w:pStyle w:val="Bullet2ndLevel"/>
      </w:pPr>
      <w:r>
        <w:t>Techniques, knowledge and practices that will be promoted by the project</w:t>
      </w:r>
    </w:p>
    <w:p w14:paraId="5EDF0855" w14:textId="77777777" w:rsidR="005D37C4" w:rsidRPr="005D37C4" w:rsidRDefault="00EC5E7E" w:rsidP="009A3313">
      <w:pPr>
        <w:pStyle w:val="Bullet1stLevel"/>
      </w:pPr>
      <w:r>
        <w:t>Information r</w:t>
      </w:r>
      <w:r w:rsidR="005D37C4" w:rsidRPr="005D37C4">
        <w:t>elat</w:t>
      </w:r>
      <w:r>
        <w:t>ed to data collection t</w:t>
      </w:r>
      <w:r w:rsidR="005D37C4" w:rsidRPr="005D37C4">
        <w:t>iming:</w:t>
      </w:r>
    </w:p>
    <w:p w14:paraId="2D4F9D71" w14:textId="77777777" w:rsidR="005D37C4" w:rsidRPr="005D37C4" w:rsidRDefault="00D93541" w:rsidP="000A269E">
      <w:pPr>
        <w:pStyle w:val="Bullet2ndLevel"/>
      </w:pPr>
      <w:r>
        <w:t>Cropping calendar</w:t>
      </w:r>
    </w:p>
    <w:p w14:paraId="6257B57D" w14:textId="33216E3E" w:rsidR="005D37C4" w:rsidRPr="005D37C4" w:rsidRDefault="005D37C4" w:rsidP="000A269E">
      <w:pPr>
        <w:pStyle w:val="Bullet2ndLevel"/>
      </w:pPr>
      <w:r w:rsidRPr="005D37C4">
        <w:t>Periods unfavorable to data collection due to holidays, security concerns, and road conditions</w:t>
      </w:r>
    </w:p>
    <w:p w14:paraId="59DA7A83" w14:textId="77777777" w:rsidR="005D37C4" w:rsidRDefault="005D37C4" w:rsidP="000A269E">
      <w:pPr>
        <w:pStyle w:val="Bullet2ndLevel"/>
      </w:pPr>
      <w:r w:rsidRPr="005D37C4">
        <w:t xml:space="preserve">Migration </w:t>
      </w:r>
      <w:r w:rsidR="00D93541">
        <w:t>calendar</w:t>
      </w:r>
    </w:p>
    <w:p w14:paraId="2D9AE854" w14:textId="77777777" w:rsidR="00FA03A9" w:rsidRPr="005D37C4" w:rsidRDefault="00FA03A9" w:rsidP="000A269E">
      <w:pPr>
        <w:pStyle w:val="Bullet2ndLevel"/>
      </w:pPr>
      <w:r>
        <w:t>Planned food distribution and project activities</w:t>
      </w:r>
    </w:p>
    <w:p w14:paraId="2ACFB835" w14:textId="77777777" w:rsidR="005D37C4" w:rsidRPr="005D37C4" w:rsidRDefault="00EC5E7E" w:rsidP="009A3313">
      <w:pPr>
        <w:pStyle w:val="Bullet1stLevel"/>
      </w:pPr>
      <w:r>
        <w:t>Advice on l</w:t>
      </w:r>
      <w:r w:rsidR="005D37C4" w:rsidRPr="005D37C4">
        <w:t>ogistics:</w:t>
      </w:r>
    </w:p>
    <w:p w14:paraId="7DDA8CFC" w14:textId="248F09E1" w:rsidR="005D37C4" w:rsidRPr="005D37C4" w:rsidRDefault="005D37C4" w:rsidP="000A269E">
      <w:pPr>
        <w:pStyle w:val="Bullet2ndLevel"/>
      </w:pPr>
      <w:r w:rsidRPr="005D37C4">
        <w:t>Best</w:t>
      </w:r>
      <w:r w:rsidR="00D93541">
        <w:t xml:space="preserve"> and worst</w:t>
      </w:r>
      <w:r w:rsidRPr="005D37C4">
        <w:t xml:space="preserve"> time</w:t>
      </w:r>
      <w:r w:rsidR="00D93541">
        <w:t>s</w:t>
      </w:r>
      <w:r w:rsidRPr="005D37C4">
        <w:t xml:space="preserve"> of day </w:t>
      </w:r>
      <w:r w:rsidR="00060445">
        <w:t>to find people at home</w:t>
      </w:r>
    </w:p>
    <w:p w14:paraId="445FA78B" w14:textId="77777777" w:rsidR="00D93541" w:rsidRPr="00D93541" w:rsidRDefault="00060445" w:rsidP="000A269E">
      <w:pPr>
        <w:pStyle w:val="Bullet2ndLevel"/>
      </w:pPr>
      <w:r>
        <w:t>Sites of lodging</w:t>
      </w:r>
      <w:r w:rsidR="00D93541" w:rsidRPr="00D93541">
        <w:t xml:space="preserve">, restaurants and other sources of food available </w:t>
      </w:r>
      <w:r>
        <w:t>in or near the survey area</w:t>
      </w:r>
    </w:p>
    <w:p w14:paraId="24AB4D0D" w14:textId="1E7ACFE9" w:rsidR="005D37C4" w:rsidRPr="005D37C4" w:rsidRDefault="00D93541" w:rsidP="000A269E">
      <w:pPr>
        <w:pStyle w:val="Bullet2ndLevel"/>
      </w:pPr>
      <w:r>
        <w:t>Travel times among</w:t>
      </w:r>
      <w:r w:rsidR="005D37C4" w:rsidRPr="005D37C4">
        <w:t xml:space="preserve"> survey communities</w:t>
      </w:r>
      <w:r>
        <w:t xml:space="preserve"> and sites of accommodation</w:t>
      </w:r>
      <w:r w:rsidR="00750006">
        <w:t xml:space="preserve">. </w:t>
      </w:r>
      <w:r w:rsidR="005D37C4" w:rsidRPr="005D37C4">
        <w:t>Road conditions and suggested modes of travel</w:t>
      </w:r>
    </w:p>
    <w:p w14:paraId="5AB79F1F" w14:textId="1AA37ACF" w:rsidR="005D37C4" w:rsidRPr="00216BA4" w:rsidRDefault="005D37C4" w:rsidP="000A269E">
      <w:pPr>
        <w:pStyle w:val="Bullet2ndLevel"/>
      </w:pPr>
      <w:r w:rsidRPr="00216BA4">
        <w:t xml:space="preserve">Available infrastructure </w:t>
      </w:r>
      <w:r w:rsidR="00216BA4" w:rsidRPr="00216BA4">
        <w:t>and</w:t>
      </w:r>
      <w:r w:rsidR="00216BA4">
        <w:t xml:space="preserve"> services </w:t>
      </w:r>
      <w:r w:rsidRPr="00216BA4">
        <w:t>(e.g., electricity, Internet</w:t>
      </w:r>
      <w:r w:rsidR="00EC5E7E" w:rsidRPr="00216BA4">
        <w:t>, ATMs</w:t>
      </w:r>
      <w:r w:rsidRPr="00216BA4">
        <w:t>)</w:t>
      </w:r>
    </w:p>
    <w:p w14:paraId="51605954" w14:textId="0CAB2A73" w:rsidR="005D37C4" w:rsidRPr="001601BD" w:rsidDel="0063783E" w:rsidRDefault="005D37C4" w:rsidP="000A269E">
      <w:pPr>
        <w:pStyle w:val="Bullet2ndLevel"/>
      </w:pPr>
      <w:r w:rsidRPr="005D37C4">
        <w:t xml:space="preserve">Security issues </w:t>
      </w:r>
      <w:r w:rsidR="00EC5E7E">
        <w:t>and sources of updates regarding security conditions</w:t>
      </w:r>
    </w:p>
    <w:p w14:paraId="784FC906" w14:textId="77777777" w:rsidR="005D37C4" w:rsidRPr="005D37C4" w:rsidRDefault="00EC5E7E" w:rsidP="009A3313">
      <w:pPr>
        <w:pStyle w:val="Bullet1stLevel"/>
      </w:pPr>
      <w:r>
        <w:t>Inputs and information relating to data collection instruments and m</w:t>
      </w:r>
      <w:r w:rsidR="005D37C4" w:rsidRPr="005D37C4">
        <w:t>ethods:</w:t>
      </w:r>
    </w:p>
    <w:p w14:paraId="27DFDF65" w14:textId="1D8829B0" w:rsidR="005D37C4" w:rsidRPr="005D37C4" w:rsidRDefault="005D37C4" w:rsidP="000A269E">
      <w:pPr>
        <w:pStyle w:val="Bullet2ndLevel"/>
      </w:pPr>
      <w:r w:rsidRPr="005D37C4">
        <w:t xml:space="preserve">Languages into which questionnaires need to be translated, including any </w:t>
      </w:r>
      <w:r w:rsidR="00D93541">
        <w:t>non-written</w:t>
      </w:r>
      <w:r w:rsidRPr="005D37C4">
        <w:t xml:space="preserve"> languages</w:t>
      </w:r>
    </w:p>
    <w:p w14:paraId="5289F50A" w14:textId="0BB4095A" w:rsidR="005D37C4" w:rsidRPr="005D37C4" w:rsidRDefault="005D37C4" w:rsidP="000A269E">
      <w:pPr>
        <w:pStyle w:val="Bullet2ndLevel"/>
      </w:pPr>
      <w:r w:rsidRPr="005D37C4">
        <w:t>Feedback on the sampling strategy, data analysis and treatment plan, field implementation manual, quantitative survey instrument, qualitative site selection strategy, key questions, and methods</w:t>
      </w:r>
    </w:p>
    <w:p w14:paraId="118A6830" w14:textId="77777777" w:rsidR="005D37C4" w:rsidRPr="005D37C4" w:rsidRDefault="00EC5E7E" w:rsidP="009A3313">
      <w:pPr>
        <w:pStyle w:val="Bullet1stLevel"/>
      </w:pPr>
      <w:r>
        <w:t>Advice on the data collection team c</w:t>
      </w:r>
      <w:r w:rsidR="005D37C4" w:rsidRPr="005D37C4">
        <w:t>omposition:</w:t>
      </w:r>
    </w:p>
    <w:p w14:paraId="05CBADF7" w14:textId="77777777" w:rsidR="005D37C4" w:rsidRPr="005D37C4" w:rsidRDefault="00EC5E7E" w:rsidP="000A269E">
      <w:pPr>
        <w:pStyle w:val="Bullet2ndLevel"/>
      </w:pPr>
      <w:r>
        <w:t>Gender considerations</w:t>
      </w:r>
    </w:p>
    <w:p w14:paraId="71DD9CDE" w14:textId="14D76EF4" w:rsidR="005D37C4" w:rsidRPr="005D37C4" w:rsidRDefault="00EC5E7E" w:rsidP="000A269E">
      <w:pPr>
        <w:pStyle w:val="Bullet2ndLevel"/>
      </w:pPr>
      <w:r>
        <w:t>Mix</w:t>
      </w:r>
      <w:r w:rsidR="00D93541">
        <w:t xml:space="preserve"> and balance of </w:t>
      </w:r>
      <w:r w:rsidR="005D37C4" w:rsidRPr="005D37C4">
        <w:t>language skills</w:t>
      </w:r>
    </w:p>
    <w:p w14:paraId="5DD7DD11" w14:textId="27C85564" w:rsidR="005D37C4" w:rsidRPr="005D37C4" w:rsidRDefault="005D37C4" w:rsidP="000A269E">
      <w:pPr>
        <w:pStyle w:val="Bullet2ndLevel"/>
      </w:pPr>
      <w:r w:rsidRPr="005D37C4">
        <w:t>Ethnic/religious/political or other identifying issues that should be considered</w:t>
      </w:r>
    </w:p>
    <w:p w14:paraId="3D48CF16" w14:textId="77777777" w:rsidR="005D37C4" w:rsidRPr="005D37C4" w:rsidRDefault="00EC5E7E" w:rsidP="009A3313">
      <w:pPr>
        <w:pStyle w:val="Bullet1stLevel"/>
      </w:pPr>
      <w:r>
        <w:t>Advice related to introductions and p</w:t>
      </w:r>
      <w:r w:rsidR="005D37C4" w:rsidRPr="005D37C4">
        <w:t>ermissions:</w:t>
      </w:r>
    </w:p>
    <w:p w14:paraId="2D3D46C6" w14:textId="2372E4A2" w:rsidR="00062EA5" w:rsidRDefault="00D93541" w:rsidP="000A269E">
      <w:pPr>
        <w:pStyle w:val="Bullet2ndLevel"/>
      </w:pPr>
      <w:r w:rsidRPr="001601BD">
        <w:t xml:space="preserve">Local protocols for obtaining permissions </w:t>
      </w:r>
      <w:r w:rsidR="00062EA5" w:rsidRPr="00062EA5">
        <w:t xml:space="preserve">to operate within the country </w:t>
      </w:r>
      <w:r w:rsidR="00062EA5">
        <w:t>and</w:t>
      </w:r>
      <w:r w:rsidR="00062EA5" w:rsidRPr="00062EA5">
        <w:t xml:space="preserve"> </w:t>
      </w:r>
      <w:r w:rsidR="00062EA5">
        <w:t xml:space="preserve">study area, </w:t>
      </w:r>
      <w:r>
        <w:t xml:space="preserve">accessing and introducing the study </w:t>
      </w:r>
      <w:r w:rsidR="00062EA5">
        <w:t xml:space="preserve">and enumerators </w:t>
      </w:r>
      <w:r>
        <w:t>to</w:t>
      </w:r>
      <w:r w:rsidRPr="001601BD">
        <w:t xml:space="preserve"> communities and households</w:t>
      </w:r>
    </w:p>
    <w:p w14:paraId="22D0F438" w14:textId="77777777" w:rsidR="00060445" w:rsidRPr="00F94359" w:rsidRDefault="00062EA5" w:rsidP="000A269E">
      <w:pPr>
        <w:pStyle w:val="Bullet2ndLevel"/>
      </w:pPr>
      <w:r>
        <w:t>Contact information, introductions to and</w:t>
      </w:r>
      <w:r w:rsidR="005D37C4" w:rsidRPr="005D37C4">
        <w:t xml:space="preserve"> information </w:t>
      </w:r>
      <w:r>
        <w:t xml:space="preserve">about </w:t>
      </w:r>
      <w:r w:rsidR="005D37C4" w:rsidRPr="005D37C4">
        <w:t xml:space="preserve">relevant stakeholders (i.e., government and local authorities) </w:t>
      </w:r>
    </w:p>
    <w:p w14:paraId="4535DD76" w14:textId="4C74DC8F" w:rsidR="005D37C4" w:rsidRPr="005D37C4" w:rsidRDefault="005D37C4" w:rsidP="00CA6E4C">
      <w:pPr>
        <w:pStyle w:val="Heading5"/>
      </w:pPr>
      <w:r w:rsidRPr="005D37C4">
        <w:t xml:space="preserve">Collaboration </w:t>
      </w:r>
      <w:r w:rsidR="001A4BC0" w:rsidRPr="005D37C4">
        <w:t xml:space="preserve">Across </w:t>
      </w:r>
      <w:r w:rsidR="007317F6">
        <w:t xml:space="preserve">Projects </w:t>
      </w:r>
    </w:p>
    <w:p w14:paraId="3E7DDEE5" w14:textId="77777777" w:rsidR="005D37C4" w:rsidRPr="00B94551" w:rsidRDefault="00E711C9" w:rsidP="001A4BC0">
      <w:r w:rsidRPr="00B94551">
        <w:t>In countries with multiple awards from the same FFP solicitation, when a single firm implements a joint baseline study</w:t>
      </w:r>
      <w:r w:rsidR="005530F9" w:rsidRPr="00B94551">
        <w:t>,</w:t>
      </w:r>
      <w:r w:rsidRPr="00B94551">
        <w:t xml:space="preserve"> </w:t>
      </w:r>
      <w:r w:rsidR="005D37C4" w:rsidRPr="00B94551">
        <w:t xml:space="preserve">common survey questionnaire instruments will be used </w:t>
      </w:r>
      <w:r w:rsidR="00A133D7" w:rsidRPr="00B94551">
        <w:t xml:space="preserve">to collect FFP indicator data </w:t>
      </w:r>
      <w:r w:rsidR="005D37C4" w:rsidRPr="00B94551">
        <w:t xml:space="preserve">across all </w:t>
      </w:r>
      <w:r w:rsidR="007B7E9C" w:rsidRPr="00B94551">
        <w:t>project</w:t>
      </w:r>
      <w:r w:rsidRPr="00B94551">
        <w:t xml:space="preserve"> area</w:t>
      </w:r>
      <w:r w:rsidR="005D37C4" w:rsidRPr="00B94551">
        <w:t>s</w:t>
      </w:r>
      <w:r w:rsidR="00750006">
        <w:t xml:space="preserve">. </w:t>
      </w:r>
      <w:r w:rsidRPr="00B94551">
        <w:t>However, a number of</w:t>
      </w:r>
      <w:r w:rsidR="005D37C4" w:rsidRPr="00B94551">
        <w:t xml:space="preserve"> FFP indicators depend on local context</w:t>
      </w:r>
      <w:r w:rsidR="00A133D7" w:rsidRPr="00B94551">
        <w:t xml:space="preserve"> and award-specific interventions</w:t>
      </w:r>
      <w:r w:rsidR="008C7877" w:rsidRPr="00B94551">
        <w:t xml:space="preserve"> for</w:t>
      </w:r>
      <w:r w:rsidR="005D37C4" w:rsidRPr="00B94551">
        <w:t xml:space="preserve"> full definition</w:t>
      </w:r>
      <w:r w:rsidRPr="00B94551">
        <w:t xml:space="preserve">, and the contextualization of these questions </w:t>
      </w:r>
      <w:r w:rsidR="00C61A5B" w:rsidRPr="00B94551">
        <w:t>may differ across the individual Awardees’ project areas</w:t>
      </w:r>
      <w:r w:rsidR="005D37C4" w:rsidRPr="00B94551">
        <w:t xml:space="preserve">. For example, the indicator “Percentage of farmers who used at least [a project-defined minimum number of] sustainable agriculture (crop, livestock, and/or NRM) practices and/or technologies in the past 12 months” requires </w:t>
      </w:r>
      <w:r w:rsidR="00A133D7" w:rsidRPr="00B94551">
        <w:t xml:space="preserve">each </w:t>
      </w:r>
      <w:r w:rsidR="000515C4" w:rsidRPr="00B94551">
        <w:t>Awardee</w:t>
      </w:r>
      <w:r w:rsidR="005D37C4" w:rsidRPr="00B94551">
        <w:t xml:space="preserve"> to define the </w:t>
      </w:r>
      <w:r w:rsidR="00C61A5B" w:rsidRPr="00B94551">
        <w:t>[</w:t>
      </w:r>
      <w:r w:rsidR="005D37C4" w:rsidRPr="00B94551">
        <w:t>minimum number of</w:t>
      </w:r>
      <w:r w:rsidR="00C61A5B" w:rsidRPr="00B94551">
        <w:t>] practices/</w:t>
      </w:r>
      <w:r w:rsidR="005D37C4" w:rsidRPr="00B94551">
        <w:t xml:space="preserve">technologies </w:t>
      </w:r>
      <w:r w:rsidR="00A133D7" w:rsidRPr="00B94551">
        <w:t xml:space="preserve">and the </w:t>
      </w:r>
      <w:r w:rsidR="00C61A5B" w:rsidRPr="00B94551">
        <w:t xml:space="preserve">specific </w:t>
      </w:r>
      <w:r w:rsidR="00A133D7" w:rsidRPr="00B94551">
        <w:t>types of practices/technologies</w:t>
      </w:r>
      <w:r w:rsidR="00C61A5B" w:rsidRPr="00B94551">
        <w:t xml:space="preserve"> that will be counted.</w:t>
      </w:r>
      <w:r w:rsidR="005D37C4" w:rsidRPr="00B94551">
        <w:t xml:space="preserve"> </w:t>
      </w:r>
    </w:p>
    <w:p w14:paraId="7DDCC7A9" w14:textId="77777777" w:rsidR="00C61A5B" w:rsidRPr="00B94551" w:rsidRDefault="00C61A5B" w:rsidP="001A4BC0">
      <w:r w:rsidRPr="00B94551">
        <w:t>In addition to the required FFP baseline/final evaluation indicators, e</w:t>
      </w:r>
      <w:r w:rsidR="00B73F4E" w:rsidRPr="00B94551">
        <w:t xml:space="preserve">ach </w:t>
      </w:r>
      <w:r w:rsidR="000515C4" w:rsidRPr="00B94551">
        <w:t>Awardee</w:t>
      </w:r>
      <w:r w:rsidR="00B73F4E" w:rsidRPr="00B94551">
        <w:t xml:space="preserve"> may </w:t>
      </w:r>
      <w:r w:rsidRPr="00B94551">
        <w:t xml:space="preserve">request the inclusion of </w:t>
      </w:r>
      <w:r w:rsidR="00B73F4E" w:rsidRPr="00B94551">
        <w:t xml:space="preserve">a limited number of </w:t>
      </w:r>
      <w:r w:rsidR="005852B8" w:rsidRPr="00B94551">
        <w:t>c</w:t>
      </w:r>
      <w:r w:rsidR="00E60601" w:rsidRPr="00B94551">
        <w:t>ustom</w:t>
      </w:r>
      <w:r w:rsidR="005852B8" w:rsidRPr="00B94551">
        <w:t xml:space="preserve"> </w:t>
      </w:r>
      <w:r w:rsidRPr="00B94551">
        <w:t xml:space="preserve">baseline/final evaluation </w:t>
      </w:r>
      <w:r w:rsidR="005D37C4" w:rsidRPr="00B94551">
        <w:t>indicators</w:t>
      </w:r>
      <w:r w:rsidR="00B73F4E" w:rsidRPr="00B94551">
        <w:t>,</w:t>
      </w:r>
      <w:r w:rsidR="005852B8" w:rsidRPr="00B94551">
        <w:t xml:space="preserve"> approved by the AOR in consultation with the </w:t>
      </w:r>
      <w:r w:rsidR="00E60601" w:rsidRPr="00B94551">
        <w:t xml:space="preserve">responsible </w:t>
      </w:r>
      <w:r w:rsidR="005852B8" w:rsidRPr="00B94551">
        <w:t xml:space="preserve">FFP M&amp;E </w:t>
      </w:r>
      <w:r w:rsidR="00B94551">
        <w:t>team member</w:t>
      </w:r>
      <w:r w:rsidRPr="00B94551">
        <w:t>. The inclusion of these custom indicators</w:t>
      </w:r>
      <w:r w:rsidR="00B73F4E" w:rsidRPr="00B94551">
        <w:t xml:space="preserve"> could result in minor differences in the questionnaires used in the different </w:t>
      </w:r>
      <w:r w:rsidRPr="00B94551">
        <w:t xml:space="preserve">Awardees’ </w:t>
      </w:r>
      <w:r w:rsidR="00CB515E" w:rsidRPr="00B94551">
        <w:t>project</w:t>
      </w:r>
      <w:r w:rsidR="00B73F4E" w:rsidRPr="00B94551">
        <w:t xml:space="preserve"> areas.</w:t>
      </w:r>
      <w:r w:rsidR="005D37C4" w:rsidRPr="00B94551">
        <w:t xml:space="preserve"> </w:t>
      </w:r>
    </w:p>
    <w:p w14:paraId="19E4A1BF" w14:textId="35D63208" w:rsidR="00F94359" w:rsidRPr="00B94551" w:rsidRDefault="005D37C4" w:rsidP="001A4BC0">
      <w:r w:rsidRPr="00B94551">
        <w:t>Careful consideration</w:t>
      </w:r>
      <w:r w:rsidR="00DA3A87">
        <w:t>s</w:t>
      </w:r>
      <w:r w:rsidRPr="00B94551">
        <w:t xml:space="preserve"> should be given to</w:t>
      </w:r>
      <w:r w:rsidR="00B73F4E" w:rsidRPr="00B94551">
        <w:t xml:space="preserve"> the selection of</w:t>
      </w:r>
      <w:r w:rsidRPr="00B94551">
        <w:t xml:space="preserve"> </w:t>
      </w:r>
      <w:r w:rsidR="000E2C37">
        <w:t>custom</w:t>
      </w:r>
      <w:r w:rsidRPr="00B94551">
        <w:t xml:space="preserve"> indicators for baseline</w:t>
      </w:r>
      <w:r w:rsidR="00B73F4E" w:rsidRPr="00B94551">
        <w:t xml:space="preserve"> and final evaluations</w:t>
      </w:r>
      <w:r w:rsidR="00DA3A87">
        <w:t xml:space="preserve"> as a) </w:t>
      </w:r>
      <w:r w:rsidR="006A0EF7">
        <w:t xml:space="preserve">a large number of indicators is not </w:t>
      </w:r>
      <w:r w:rsidR="00970D0B">
        <w:t>required to</w:t>
      </w:r>
      <w:r w:rsidR="00DA3A87">
        <w:t xml:space="preserve"> measure goal</w:t>
      </w:r>
      <w:r w:rsidR="006A0EF7">
        <w:t>s</w:t>
      </w:r>
      <w:r w:rsidR="00DA3A87">
        <w:t xml:space="preserve"> and purposes</w:t>
      </w:r>
      <w:r w:rsidR="00134C0A">
        <w:t>, b) additional</w:t>
      </w:r>
      <w:r w:rsidR="00134C0A" w:rsidRPr="00B94551">
        <w:t xml:space="preserve"> indicators </w:t>
      </w:r>
      <w:r w:rsidR="00134C0A">
        <w:t>add to</w:t>
      </w:r>
      <w:r w:rsidR="00134C0A" w:rsidRPr="00B94551">
        <w:t xml:space="preserve"> data collection time and may result in poor quality data due to respondent-fatigue</w:t>
      </w:r>
      <w:r w:rsidR="00134C0A">
        <w:t xml:space="preserve">; </w:t>
      </w:r>
      <w:r w:rsidR="00DA3A87">
        <w:t xml:space="preserve">and </w:t>
      </w:r>
      <w:r w:rsidR="00134C0A">
        <w:t>c</w:t>
      </w:r>
      <w:r w:rsidR="00DA3A87">
        <w:t xml:space="preserve">) </w:t>
      </w:r>
      <w:r w:rsidR="0064489E">
        <w:t>f</w:t>
      </w:r>
      <w:r w:rsidR="0064489E" w:rsidRPr="00B94551">
        <w:t>or FFP-managed baseline studies, the third-party firm’s budget may already be established based on FFP’s required indicators, which limits the time for collection.</w:t>
      </w:r>
      <w:r w:rsidR="0064489E" w:rsidDel="0064489E">
        <w:t xml:space="preserve"> </w:t>
      </w:r>
    </w:p>
    <w:p w14:paraId="731DDFE5" w14:textId="77777777" w:rsidR="00F94359" w:rsidRDefault="00F94359" w:rsidP="009A3313">
      <w:pPr>
        <w:pStyle w:val="Heading4"/>
      </w:pPr>
      <w:r w:rsidRPr="00B94551">
        <w:rPr>
          <w:i/>
        </w:rPr>
        <w:t xml:space="preserve">Reporting </w:t>
      </w:r>
      <w:r w:rsidR="001A4BC0" w:rsidRPr="00B94551">
        <w:rPr>
          <w:i/>
        </w:rPr>
        <w:t xml:space="preserve">Baseline Values </w:t>
      </w:r>
      <w:r w:rsidRPr="00B94551">
        <w:rPr>
          <w:i/>
        </w:rPr>
        <w:t xml:space="preserve">and </w:t>
      </w:r>
      <w:r w:rsidR="001A4BC0" w:rsidRPr="00B94551">
        <w:rPr>
          <w:i/>
        </w:rPr>
        <w:t>Final Evaluation</w:t>
      </w:r>
      <w:r w:rsidR="001A4BC0" w:rsidRPr="00A4746D">
        <w:rPr>
          <w:i/>
        </w:rPr>
        <w:t xml:space="preserve"> Targets</w:t>
      </w:r>
    </w:p>
    <w:p w14:paraId="5C234748" w14:textId="77777777" w:rsidR="00F94359" w:rsidRDefault="00F94359" w:rsidP="001A4BC0">
      <w:r>
        <w:t>After the baseline survey is completed and estimates for baseline values are available, Awardee</w:t>
      </w:r>
      <w:r w:rsidRPr="005D37C4">
        <w:t xml:space="preserve">s </w:t>
      </w:r>
      <w:r>
        <w:t>must:</w:t>
      </w:r>
    </w:p>
    <w:p w14:paraId="50726EFF" w14:textId="4C32ECB9" w:rsidR="00F94359" w:rsidRPr="00DA423D" w:rsidRDefault="001A4BC0" w:rsidP="001A4BC0">
      <w:pPr>
        <w:pStyle w:val="Bullet1stLevel"/>
      </w:pPr>
      <w:r w:rsidRPr="00DA423D">
        <w:t xml:space="preserve">Submit </w:t>
      </w:r>
      <w:r w:rsidR="00F94359" w:rsidRPr="00DA423D">
        <w:t>a revised IPTT that i</w:t>
      </w:r>
      <w:r w:rsidR="00F94359">
        <w:t>ncludes for each baseline/final evaluation i</w:t>
      </w:r>
      <w:r w:rsidR="00F94359" w:rsidRPr="00DA423D">
        <w:t>ndicator th</w:t>
      </w:r>
      <w:r w:rsidR="00F94359">
        <w:t>e actual baseline values and final evaluation</w:t>
      </w:r>
      <w:r w:rsidR="00F94359" w:rsidRPr="00DA423D">
        <w:t xml:space="preserve"> targets adjusted based on the baseline values</w:t>
      </w:r>
    </w:p>
    <w:p w14:paraId="5118FE4F" w14:textId="58B04D65" w:rsidR="00F94359" w:rsidRDefault="001A4BC0" w:rsidP="001A4BC0">
      <w:pPr>
        <w:pStyle w:val="Bullet1stLevel-Last"/>
      </w:pPr>
      <w:r w:rsidRPr="00DA423D">
        <w:t xml:space="preserve">Enter </w:t>
      </w:r>
      <w:r w:rsidR="00F94359" w:rsidRPr="00DA423D">
        <w:t>the baseline values into the FFPMIS as part of the ARR s</w:t>
      </w:r>
      <w:r w:rsidR="00F94359">
        <w:t>ubmitted after the end of the fiscal year in which the values become available</w:t>
      </w:r>
    </w:p>
    <w:p w14:paraId="46E0F617" w14:textId="77777777" w:rsidR="00A133D7" w:rsidRPr="005D37C4" w:rsidRDefault="00F94359" w:rsidP="001A4BC0">
      <w:r w:rsidRPr="00DA423D">
        <w:t>These requirements hold even when the</w:t>
      </w:r>
      <w:r>
        <w:t xml:space="preserve"> baseline study is led by FFP</w:t>
      </w:r>
      <w:r w:rsidR="00750006">
        <w:t xml:space="preserve">. </w:t>
      </w:r>
      <w:r w:rsidR="005D37C4" w:rsidRPr="005D37C4">
        <w:t xml:space="preserve"> </w:t>
      </w:r>
    </w:p>
    <w:p w14:paraId="5411B9BF" w14:textId="26EF06BF" w:rsidR="00CC7030" w:rsidRDefault="00CC7030" w:rsidP="00CC7030">
      <w:pPr>
        <w:pStyle w:val="Heading4"/>
      </w:pPr>
      <w:r>
        <w:rPr>
          <w:i/>
        </w:rPr>
        <w:t xml:space="preserve">Sharing </w:t>
      </w:r>
      <w:r w:rsidRPr="00B94551">
        <w:rPr>
          <w:i/>
        </w:rPr>
        <w:t xml:space="preserve">Baseline </w:t>
      </w:r>
      <w:r>
        <w:rPr>
          <w:i/>
        </w:rPr>
        <w:t>Report Across the Field Teams</w:t>
      </w:r>
    </w:p>
    <w:p w14:paraId="24B23163" w14:textId="25A09E24" w:rsidR="00CC7030" w:rsidRDefault="00CC7030" w:rsidP="00CC7030">
      <w:r>
        <w:t xml:space="preserve">FFP expects that the Awardees will share the baseline study report with all staff and implementing partners. A best practice to widely communicate the key findings from the baseline study is to hold workshops to share the results as well as asking the staff and partners to identify potential implications to the project strategies, and targeting.  </w:t>
      </w:r>
    </w:p>
    <w:p w14:paraId="3F4D9E95" w14:textId="77777777" w:rsidR="005D37C4" w:rsidRPr="005D37C4" w:rsidRDefault="00F94359" w:rsidP="001A4BC0">
      <w:pPr>
        <w:pStyle w:val="Heading5"/>
      </w:pPr>
      <w:r>
        <w:t xml:space="preserve">Additional </w:t>
      </w:r>
      <w:r w:rsidR="000F6230">
        <w:t>Guidance</w:t>
      </w:r>
      <w:r w:rsidR="000F6230" w:rsidRPr="005D37C4">
        <w:t xml:space="preserve"> </w:t>
      </w:r>
      <w:r w:rsidR="005D37C4" w:rsidRPr="005D37C4">
        <w:t>for Awardee-Managed Baseline Studies</w:t>
      </w:r>
    </w:p>
    <w:p w14:paraId="1FC985E2" w14:textId="12B4DE89" w:rsidR="005D37C4" w:rsidRDefault="005D37C4" w:rsidP="001A4BC0">
      <w:r w:rsidRPr="005D37C4">
        <w:t>Awardee-managed baseline studies must follow FFP guidance as s</w:t>
      </w:r>
      <w:r w:rsidR="00786C9C">
        <w:t>tated in the overall r</w:t>
      </w:r>
      <w:r w:rsidRPr="005D37C4">
        <w:t xml:space="preserve">equirements </w:t>
      </w:r>
      <w:r w:rsidR="00786C9C">
        <w:t>described</w:t>
      </w:r>
      <w:r w:rsidRPr="005D37C4">
        <w:t xml:space="preserve"> above. </w:t>
      </w:r>
      <w:r w:rsidR="008C4661">
        <w:t xml:space="preserve">The third-party firm(s) </w:t>
      </w:r>
      <w:r w:rsidR="00F94359">
        <w:t xml:space="preserve">and key personnel </w:t>
      </w:r>
      <w:r w:rsidR="008C4661">
        <w:t xml:space="preserve">must be approved by the AOR and may </w:t>
      </w:r>
      <w:r w:rsidRPr="005D37C4">
        <w:t xml:space="preserve">not </w:t>
      </w:r>
      <w:r w:rsidR="008C4661">
        <w:t>involve</w:t>
      </w:r>
      <w:r w:rsidRPr="005D37C4">
        <w:t xml:space="preserve"> an employee or affiliate of </w:t>
      </w:r>
      <w:r w:rsidR="008C4661">
        <w:t xml:space="preserve">the </w:t>
      </w:r>
      <w:r w:rsidR="000515C4">
        <w:t>Awardee</w:t>
      </w:r>
      <w:r w:rsidRPr="005D37C4">
        <w:t xml:space="preserve"> </w:t>
      </w:r>
      <w:r w:rsidR="000E2C37">
        <w:t xml:space="preserve">who contributed to the project’s </w:t>
      </w:r>
      <w:r w:rsidR="00AA397E">
        <w:t>design</w:t>
      </w:r>
      <w:r w:rsidRPr="005D37C4">
        <w:t xml:space="preserve"> of the </w:t>
      </w:r>
      <w:r w:rsidR="000E2C37">
        <w:t>study</w:t>
      </w:r>
      <w:r w:rsidR="00750006">
        <w:t xml:space="preserve">. </w:t>
      </w:r>
      <w:r w:rsidR="0057239D">
        <w:t xml:space="preserve">Before </w:t>
      </w:r>
      <w:r w:rsidR="00B27F00">
        <w:t>start</w:t>
      </w:r>
      <w:r w:rsidR="0057239D">
        <w:t xml:space="preserve">ing </w:t>
      </w:r>
      <w:r w:rsidR="004E2FC0">
        <w:t>data collection</w:t>
      </w:r>
      <w:r w:rsidR="0057239D">
        <w:t xml:space="preserve">, the final study design and survey questionnaire must be approved by the AOR, with advice from the responsible FFP M&amp;E </w:t>
      </w:r>
      <w:r w:rsidR="004E2FC0">
        <w:t>team member</w:t>
      </w:r>
      <w:r w:rsidR="0057239D">
        <w:t xml:space="preserve">. </w:t>
      </w:r>
      <w:r w:rsidRPr="005D37C4">
        <w:t xml:space="preserve">The third-party firm will lead </w:t>
      </w:r>
      <w:r w:rsidR="0057239D">
        <w:t xml:space="preserve">the </w:t>
      </w:r>
      <w:r w:rsidRPr="005D37C4">
        <w:t>study implementation and prepare the final report</w:t>
      </w:r>
      <w:r w:rsidR="00750006">
        <w:t xml:space="preserve">. </w:t>
      </w:r>
    </w:p>
    <w:p w14:paraId="1121FB15" w14:textId="0F9C9D0D" w:rsidR="005D37C4" w:rsidRPr="005D37C4" w:rsidRDefault="00E9293F" w:rsidP="009A3313">
      <w:pPr>
        <w:pStyle w:val="Heading4"/>
        <w:rPr>
          <w:i/>
        </w:rPr>
      </w:pPr>
      <w:r>
        <w:rPr>
          <w:i/>
        </w:rPr>
        <w:t>Baseline Study</w:t>
      </w:r>
      <w:r w:rsidR="004E46B8">
        <w:rPr>
          <w:i/>
        </w:rPr>
        <w:t xml:space="preserve"> </w:t>
      </w:r>
      <w:r>
        <w:rPr>
          <w:i/>
        </w:rPr>
        <w:t>SOW</w:t>
      </w:r>
      <w:r w:rsidR="005D37C4" w:rsidRPr="005D37C4">
        <w:rPr>
          <w:i/>
        </w:rPr>
        <w:t xml:space="preserve"> </w:t>
      </w:r>
    </w:p>
    <w:p w14:paraId="5FAA0F25" w14:textId="54D14587" w:rsidR="001601BD" w:rsidRDefault="00D956A7" w:rsidP="001A4BC0">
      <w:r>
        <w:t xml:space="preserve">Within </w:t>
      </w:r>
      <w:r w:rsidR="00FB4D72">
        <w:t>three</w:t>
      </w:r>
      <w:r w:rsidR="00F94359">
        <w:t xml:space="preserve"> months </w:t>
      </w:r>
      <w:r w:rsidR="00FB4D72">
        <w:t>of</w:t>
      </w:r>
      <w:r w:rsidR="00F94359">
        <w:t xml:space="preserve"> award, the </w:t>
      </w:r>
      <w:r w:rsidR="005D37C4" w:rsidRPr="005D37C4">
        <w:t xml:space="preserve">Awardee must submit a draft </w:t>
      </w:r>
      <w:r>
        <w:t>SOW</w:t>
      </w:r>
      <w:r w:rsidR="005D37C4" w:rsidRPr="005D37C4">
        <w:t xml:space="preserve"> for the baseline study to the AOR</w:t>
      </w:r>
      <w:r w:rsidR="0057239D" w:rsidRPr="0057239D">
        <w:t xml:space="preserve"> </w:t>
      </w:r>
      <w:r w:rsidR="0057239D">
        <w:t>for approval before beginning the solicitation process</w:t>
      </w:r>
      <w:r w:rsidR="00750006">
        <w:t xml:space="preserve">. </w:t>
      </w:r>
      <w:r w:rsidR="005D37C4" w:rsidRPr="005D37C4">
        <w:t xml:space="preserve">This SOW should outline </w:t>
      </w:r>
      <w:r w:rsidR="000515C4">
        <w:t>Awardee</w:t>
      </w:r>
      <w:r w:rsidR="005D37C4" w:rsidRPr="005D37C4">
        <w:t xml:space="preserve"> expectations and requirements of the third-party firm.</w:t>
      </w:r>
      <w:r w:rsidR="004E46B8">
        <w:t xml:space="preserve"> </w:t>
      </w:r>
      <w:r w:rsidR="000771DF">
        <w:t xml:space="preserve">Guidance on developing a baseline study SoW is provided in </w:t>
      </w:r>
      <w:hyperlink w:anchor="BASELINESOW" w:history="1">
        <w:r w:rsidR="000771DF" w:rsidRPr="00331045">
          <w:rPr>
            <w:rStyle w:val="Hyperlink"/>
          </w:rPr>
          <w:t xml:space="preserve">Annex </w:t>
        </w:r>
        <w:r w:rsidR="00A85033" w:rsidRPr="00331045">
          <w:rPr>
            <w:rStyle w:val="Hyperlink"/>
          </w:rPr>
          <w:t>1</w:t>
        </w:r>
      </w:hyperlink>
      <w:r w:rsidR="000771DF">
        <w:t>.</w:t>
      </w:r>
    </w:p>
    <w:p w14:paraId="27C57775" w14:textId="3E5AA7B3" w:rsidR="008A47CB" w:rsidRDefault="008A47CB" w:rsidP="008A47CB">
      <w:pPr>
        <w:pStyle w:val="Heading3"/>
      </w:pPr>
      <w:bookmarkStart w:id="51" w:name="_Toc429994813"/>
      <w:r>
        <w:t>4.1.2</w:t>
      </w:r>
      <w:r w:rsidR="00A62190">
        <w:t>:</w:t>
      </w:r>
      <w:r>
        <w:t xml:space="preserve"> Use of </w:t>
      </w:r>
      <w:r w:rsidRPr="00B94551">
        <w:t xml:space="preserve">Baseline </w:t>
      </w:r>
      <w:r>
        <w:t xml:space="preserve">Study Results </w:t>
      </w:r>
      <w:r w:rsidR="00FC2D5C">
        <w:t>to</w:t>
      </w:r>
      <w:r>
        <w:t xml:space="preserve"> Refin</w:t>
      </w:r>
      <w:r w:rsidR="00FC2D5C">
        <w:t>e</w:t>
      </w:r>
      <w:r>
        <w:t xml:space="preserve"> Project Strategie</w:t>
      </w:r>
      <w:r w:rsidRPr="00A4746D">
        <w:t>s</w:t>
      </w:r>
      <w:bookmarkEnd w:id="51"/>
    </w:p>
    <w:p w14:paraId="571B549E" w14:textId="77777777" w:rsidR="00CC7030" w:rsidRPr="00CC7030" w:rsidRDefault="00CC7030" w:rsidP="00CC7030">
      <w:pPr>
        <w:pStyle w:val="Heading5"/>
        <w:rPr>
          <w:b w:val="0"/>
          <w:i w:val="0"/>
          <w:color w:val="000000" w:themeColor="text1"/>
        </w:rPr>
      </w:pPr>
      <w:r w:rsidRPr="00CC7030">
        <w:rPr>
          <w:b w:val="0"/>
          <w:i w:val="0"/>
          <w:color w:val="000000" w:themeColor="text1"/>
        </w:rPr>
        <w:t>FFP expects that the Awardees will use the baseline study results to refine the project strategies. The baseline study results provide an opportunity to review the project design against the food and nutrition security conceptual framework and the project’s theory of change. Many of the contextual indicators included in the baseline study provide information on conditions that are necessary to achieve food security outcomes. For example, the baseline results may identify that just 20% of the population surveyed has access to improved sanitation.  With that knowledge of the operating context, the Awardee can review its project design to assess if incorporating activities on improved sanitation are essential to achieving project purpose.</w:t>
      </w:r>
    </w:p>
    <w:p w14:paraId="5D8480DE" w14:textId="339F6867" w:rsidR="008A47CB" w:rsidRPr="00CB6DED" w:rsidRDefault="00CC7030" w:rsidP="00CC7030">
      <w:pPr>
        <w:pStyle w:val="Heading5"/>
        <w:rPr>
          <w:b w:val="0"/>
          <w:i w:val="0"/>
        </w:rPr>
      </w:pPr>
      <w:r w:rsidRPr="00CC7030">
        <w:rPr>
          <w:b w:val="0"/>
          <w:i w:val="0"/>
          <w:color w:val="000000" w:themeColor="text1"/>
        </w:rPr>
        <w:t xml:space="preserve">In addition to the quantitative survey results, qualitative information can provide valuable insights and can be used to refine the project strategies.  For example, the quantitative results may reveal poor prevalence of exclusive breastfeeding practices while the qualitative information may indicate the source of the issue, whether it would be lack of knowledge or other barriers preventing mothers from practicing exclusive breastfeeding. </w:t>
      </w:r>
      <w:r w:rsidR="008A47CB">
        <w:rPr>
          <w:b w:val="0"/>
          <w:i w:val="0"/>
          <w:color w:val="000000" w:themeColor="text1"/>
        </w:rPr>
        <w:t>A</w:t>
      </w:r>
      <w:r>
        <w:rPr>
          <w:b w:val="0"/>
          <w:i w:val="0"/>
          <w:color w:val="000000" w:themeColor="text1"/>
        </w:rPr>
        <w:t xml:space="preserve">wardees </w:t>
      </w:r>
      <w:r w:rsidR="008A47CB">
        <w:rPr>
          <w:b w:val="0"/>
          <w:i w:val="0"/>
          <w:color w:val="000000" w:themeColor="text1"/>
        </w:rPr>
        <w:t xml:space="preserve">can use this information to </w:t>
      </w:r>
      <w:r>
        <w:rPr>
          <w:b w:val="0"/>
          <w:i w:val="0"/>
          <w:color w:val="000000" w:themeColor="text1"/>
        </w:rPr>
        <w:t xml:space="preserve">conduct </w:t>
      </w:r>
      <w:r w:rsidR="008A47CB">
        <w:rPr>
          <w:b w:val="0"/>
          <w:i w:val="0"/>
          <w:color w:val="000000" w:themeColor="text1"/>
        </w:rPr>
        <w:t xml:space="preserve">formative research to understand the barriers or to develop strategies to influence behavior change. </w:t>
      </w:r>
    </w:p>
    <w:p w14:paraId="3C740480" w14:textId="317B76C9" w:rsidR="00F560DF" w:rsidRDefault="00A1740B" w:rsidP="009053ED">
      <w:pPr>
        <w:pStyle w:val="Heading3"/>
      </w:pPr>
      <w:bookmarkStart w:id="52" w:name="_Toc429994814"/>
      <w:r>
        <w:t>4</w:t>
      </w:r>
      <w:r w:rsidR="009053ED">
        <w:t>.</w:t>
      </w:r>
      <w:r w:rsidR="00102FC5">
        <w:t>1</w:t>
      </w:r>
      <w:r w:rsidR="009053ED">
        <w:t>.</w:t>
      </w:r>
      <w:r w:rsidR="008A47CB">
        <w:t>3</w:t>
      </w:r>
      <w:r w:rsidR="009053ED">
        <w:t>: Resources</w:t>
      </w:r>
      <w:bookmarkEnd w:id="52"/>
    </w:p>
    <w:p w14:paraId="49DD7465" w14:textId="77777777" w:rsidR="00CD3EFF" w:rsidRPr="001A4330" w:rsidRDefault="00CD3EFF" w:rsidP="00CD3EFF">
      <w:pPr>
        <w:pStyle w:val="Bullet1stLevel"/>
        <w:rPr>
          <w:szCs w:val="24"/>
        </w:rPr>
      </w:pPr>
      <w:r w:rsidRPr="001A4330">
        <w:rPr>
          <w:szCs w:val="24"/>
        </w:rPr>
        <w:t xml:space="preserve">The </w:t>
      </w:r>
      <w:hyperlink r:id="rId65" w:history="1">
        <w:r w:rsidRPr="00CD1BDE">
          <w:rPr>
            <w:rStyle w:val="Hyperlink"/>
            <w:szCs w:val="24"/>
          </w:rPr>
          <w:t>FFP Indicators Handbook Part I: Indicators for Baseline and Final Evaluation Surveys</w:t>
        </w:r>
      </w:hyperlink>
      <w:r w:rsidRPr="001A4330">
        <w:rPr>
          <w:szCs w:val="24"/>
        </w:rPr>
        <w:t xml:space="preserve"> contains </w:t>
      </w:r>
      <w:r>
        <w:t xml:space="preserve">all current required </w:t>
      </w:r>
      <w:r w:rsidRPr="00A33E8C">
        <w:t>indicators</w:t>
      </w:r>
      <w:r w:rsidRPr="001A4330">
        <w:rPr>
          <w:szCs w:val="24"/>
        </w:rPr>
        <w:t xml:space="preserve"> </w:t>
      </w:r>
      <w:r>
        <w:rPr>
          <w:szCs w:val="24"/>
        </w:rPr>
        <w:t xml:space="preserve">for </w:t>
      </w:r>
      <w:r w:rsidRPr="001A4330">
        <w:rPr>
          <w:szCs w:val="24"/>
        </w:rPr>
        <w:t xml:space="preserve">collection in baseline and endline surveys. </w:t>
      </w:r>
    </w:p>
    <w:p w14:paraId="4FC734FC" w14:textId="77777777" w:rsidR="00CD3EFF" w:rsidRDefault="00CD3EFF" w:rsidP="00CD3EFF">
      <w:pPr>
        <w:pStyle w:val="Bullet1stLevel"/>
      </w:pPr>
      <w:r>
        <w:t>S</w:t>
      </w:r>
      <w:r w:rsidRPr="00CD3EFF">
        <w:t xml:space="preserve">ampling guidance for baseline and final performance evaluation surveys </w:t>
      </w:r>
      <w:r>
        <w:t xml:space="preserve">is provided in the </w:t>
      </w:r>
      <w:hyperlink r:id="rId66" w:history="1">
        <w:r w:rsidRPr="00CA59CC">
          <w:rPr>
            <w:rStyle w:val="Hyperlink"/>
          </w:rPr>
          <w:t>FANTA Sampling Guide (</w:t>
        </w:r>
        <w:r>
          <w:rPr>
            <w:rStyle w:val="Hyperlink"/>
          </w:rPr>
          <w:t>w</w:t>
        </w:r>
        <w:r w:rsidRPr="00CA59CC">
          <w:rPr>
            <w:rStyle w:val="Hyperlink"/>
          </w:rPr>
          <w:t>ith 2012 Addendum)</w:t>
        </w:r>
      </w:hyperlink>
      <w:r w:rsidRPr="008C7877">
        <w:t xml:space="preserve">. </w:t>
      </w:r>
    </w:p>
    <w:p w14:paraId="28488FC6" w14:textId="77777777" w:rsidR="009053ED" w:rsidRDefault="00AD526C" w:rsidP="00312EF9">
      <w:pPr>
        <w:pStyle w:val="Bullet1stLevel"/>
      </w:pPr>
      <w:r>
        <w:t xml:space="preserve">The </w:t>
      </w:r>
      <w:hyperlink r:id="rId67" w:history="1">
        <w:r w:rsidRPr="009053ED">
          <w:rPr>
            <w:rStyle w:val="Hyperlink"/>
          </w:rPr>
          <w:t>USAID Evaluation Policy</w:t>
        </w:r>
      </w:hyperlink>
      <w:r>
        <w:t xml:space="preserve"> provides information on the purposes of evaluation, the types of evaluations that are required and recommended, and the approach for conducting, disseminating, and using evaluations. </w:t>
      </w:r>
    </w:p>
    <w:p w14:paraId="02C06BCF" w14:textId="77777777" w:rsidR="005C6F7B" w:rsidRDefault="009170E0" w:rsidP="005C6F7B">
      <w:pPr>
        <w:pStyle w:val="Bullet1stLevel"/>
      </w:pPr>
      <w:hyperlink r:id="rId68" w:history="1">
        <w:r w:rsidR="005C6F7B" w:rsidRPr="005C6F7B">
          <w:rPr>
            <w:rStyle w:val="Hyperlink"/>
          </w:rPr>
          <w:t>USAID ADS 579: USAID Development Data</w:t>
        </w:r>
      </w:hyperlink>
      <w:r w:rsidR="005C6F7B">
        <w:t xml:space="preserve"> provides guidance for complying with the requirement for all quantitative data to be stored in a central database.</w:t>
      </w:r>
    </w:p>
    <w:p w14:paraId="2AF4A59D" w14:textId="77777777" w:rsidR="005C6F7B" w:rsidRPr="009053ED" w:rsidRDefault="005C6F7B" w:rsidP="005C6F7B">
      <w:pPr>
        <w:pStyle w:val="Bullet1stLevel"/>
      </w:pPr>
      <w:r>
        <w:t>Ethical guidelines for an</w:t>
      </w:r>
      <w:r w:rsidRPr="00D674E4">
        <w:t xml:space="preserve"> evaluation team </w:t>
      </w:r>
      <w:r>
        <w:t>are</w:t>
      </w:r>
      <w:r w:rsidRPr="00D674E4">
        <w:t xml:space="preserve"> outlined in the </w:t>
      </w:r>
      <w:hyperlink r:id="rId69" w:history="1">
        <w:r w:rsidRPr="005C6F7B">
          <w:rPr>
            <w:rStyle w:val="Hyperlink"/>
          </w:rPr>
          <w:t>American Evaluation Association’s Guiding Principles for Evaluators</w:t>
        </w:r>
      </w:hyperlink>
      <w:r>
        <w:t>.</w:t>
      </w:r>
    </w:p>
    <w:p w14:paraId="06824179" w14:textId="42711F6B" w:rsidR="00120C50" w:rsidRPr="00120C50" w:rsidRDefault="00D674E4" w:rsidP="00F560DF">
      <w:pPr>
        <w:pStyle w:val="Heading2"/>
      </w:pPr>
      <w:bookmarkStart w:id="53" w:name="_Toc429994815"/>
      <w:r w:rsidRPr="00D674E4">
        <w:t xml:space="preserve">Section </w:t>
      </w:r>
      <w:r w:rsidR="007A5D43">
        <w:t>4</w:t>
      </w:r>
      <w:r>
        <w:t>.</w:t>
      </w:r>
      <w:r w:rsidR="00102FC5">
        <w:t>2</w:t>
      </w:r>
      <w:r w:rsidR="006F33E7">
        <w:t>:</w:t>
      </w:r>
      <w:r w:rsidRPr="00D674E4">
        <w:t xml:space="preserve"> </w:t>
      </w:r>
      <w:r w:rsidR="00C518E7">
        <w:t>Midterm</w:t>
      </w:r>
      <w:r w:rsidRPr="00D674E4">
        <w:t xml:space="preserve"> Evaluation</w:t>
      </w:r>
      <w:bookmarkEnd w:id="53"/>
      <w:r w:rsidRPr="00D674E4">
        <w:t xml:space="preserve"> </w:t>
      </w:r>
    </w:p>
    <w:p w14:paraId="4E16635F" w14:textId="125E879B" w:rsidR="00D674E4" w:rsidRPr="00D674E4" w:rsidRDefault="007A5D43" w:rsidP="00F560DF">
      <w:pPr>
        <w:pStyle w:val="Heading3"/>
      </w:pPr>
      <w:bookmarkStart w:id="54" w:name="_Toc429994816"/>
      <w:r>
        <w:t>4</w:t>
      </w:r>
      <w:r w:rsidR="00D674E4" w:rsidRPr="00D674E4">
        <w:t>.</w:t>
      </w:r>
      <w:r w:rsidR="00102FC5">
        <w:t>2</w:t>
      </w:r>
      <w:r w:rsidR="00D674E4" w:rsidRPr="00D674E4">
        <w:t>.1</w:t>
      </w:r>
      <w:r w:rsidR="006F33E7">
        <w:t>:</w:t>
      </w:r>
      <w:r w:rsidR="00D674E4" w:rsidRPr="00D674E4">
        <w:t xml:space="preserve"> Requirements</w:t>
      </w:r>
      <w:bookmarkEnd w:id="54"/>
    </w:p>
    <w:p w14:paraId="4BEF17FD" w14:textId="77777777" w:rsidR="00D674E4" w:rsidRPr="00D674E4" w:rsidRDefault="00D674E4" w:rsidP="003E598F">
      <w:r w:rsidRPr="00D674E4">
        <w:t>FFP requires a</w:t>
      </w:r>
      <w:r w:rsidR="006F0336">
        <w:t>n externa</w:t>
      </w:r>
      <w:r w:rsidR="006F0336" w:rsidRPr="009A3313">
        <w:t>l</w:t>
      </w:r>
      <w:r w:rsidR="006F0336">
        <w:t>ly-led</w:t>
      </w:r>
      <w:r w:rsidRPr="00D674E4">
        <w:t xml:space="preserve"> </w:t>
      </w:r>
      <w:r w:rsidR="00F560DF">
        <w:t>MTE</w:t>
      </w:r>
      <w:r w:rsidRPr="00D674E4">
        <w:t xml:space="preserve"> for </w:t>
      </w:r>
      <w:r w:rsidR="00E6205E">
        <w:t xml:space="preserve">all </w:t>
      </w:r>
      <w:r w:rsidRPr="00D674E4">
        <w:t>awards of more than four years. The MTE</w:t>
      </w:r>
      <w:r w:rsidR="00883BC2">
        <w:t>s</w:t>
      </w:r>
      <w:r w:rsidR="005C08A2">
        <w:t xml:space="preserve"> are </w:t>
      </w:r>
      <w:r w:rsidRPr="00D674E4">
        <w:t xml:space="preserve">process evaluations designed to gather evidence about the efficiency and acceptability of project implementation </w:t>
      </w:r>
      <w:r w:rsidR="006F0336">
        <w:t xml:space="preserve">and </w:t>
      </w:r>
      <w:r w:rsidRPr="00D674E4">
        <w:t xml:space="preserve">to develop recommendations for adjustments that will improve </w:t>
      </w:r>
      <w:r w:rsidR="00F560DF">
        <w:t>the project’s</w:t>
      </w:r>
      <w:r w:rsidR="00303942">
        <w:t xml:space="preserve"> </w:t>
      </w:r>
      <w:r w:rsidRPr="00D674E4">
        <w:t xml:space="preserve">final outcomes. </w:t>
      </w:r>
    </w:p>
    <w:p w14:paraId="2E783501" w14:textId="77777777" w:rsidR="00D674E4" w:rsidRPr="00D674E4" w:rsidRDefault="00883BC2" w:rsidP="003E598F">
      <w:r>
        <w:t>T</w:t>
      </w:r>
      <w:r w:rsidR="00D674E4" w:rsidRPr="00D674E4">
        <w:t xml:space="preserve">he MTE must take place approximately mid-way through the implementation period, and the </w:t>
      </w:r>
      <w:r>
        <w:t>MTE</w:t>
      </w:r>
      <w:r w:rsidRPr="00D674E4">
        <w:t xml:space="preserve"> </w:t>
      </w:r>
      <w:r w:rsidR="00D674E4" w:rsidRPr="00D674E4">
        <w:t xml:space="preserve">report should be final </w:t>
      </w:r>
      <w:r>
        <w:t xml:space="preserve">within </w:t>
      </w:r>
      <w:r w:rsidR="00694D29">
        <w:t>36</w:t>
      </w:r>
      <w:r>
        <w:t xml:space="preserve"> months of the award</w:t>
      </w:r>
      <w:r w:rsidR="00D674E4" w:rsidRPr="00D674E4">
        <w:t xml:space="preserve"> so that </w:t>
      </w:r>
      <w:r w:rsidR="00D20485">
        <w:t>result</w:t>
      </w:r>
      <w:r w:rsidR="00D674E4" w:rsidRPr="00D674E4">
        <w:t xml:space="preserve">s can be applied during the final years. </w:t>
      </w:r>
    </w:p>
    <w:p w14:paraId="54963703" w14:textId="77777777" w:rsidR="004040F2" w:rsidRDefault="006F0336" w:rsidP="003E598F">
      <w:r>
        <w:t>Normally, the MTE is managed by the Awardee</w:t>
      </w:r>
      <w:r w:rsidR="004040F2">
        <w:t xml:space="preserve">. </w:t>
      </w:r>
      <w:r w:rsidR="004040F2" w:rsidRPr="00EB0FB2">
        <w:t xml:space="preserve">In countries with multiple awards from the same FFP solicitation, FFP encourages Awardees to collaborate and hire a single </w:t>
      </w:r>
      <w:r w:rsidR="004040F2">
        <w:t>MTE team to implement a joint</w:t>
      </w:r>
      <w:r w:rsidR="004040F2" w:rsidRPr="00EB0FB2">
        <w:t xml:space="preserve"> </w:t>
      </w:r>
      <w:r w:rsidR="00F3281A">
        <w:t>evaluation for</w:t>
      </w:r>
      <w:r w:rsidR="004040F2" w:rsidRPr="00EB0FB2">
        <w:t xml:space="preserve"> </w:t>
      </w:r>
      <w:r w:rsidR="00194732">
        <w:t xml:space="preserve">all </w:t>
      </w:r>
      <w:r w:rsidR="00F3281A">
        <w:t>awards</w:t>
      </w:r>
      <w:r w:rsidR="004040F2" w:rsidRPr="00EB0FB2">
        <w:t xml:space="preserve">. </w:t>
      </w:r>
    </w:p>
    <w:p w14:paraId="21C94B27" w14:textId="78530276" w:rsidR="00D674E4" w:rsidRPr="00D674E4" w:rsidRDefault="006F0336" w:rsidP="003E598F">
      <w:r>
        <w:t>A</w:t>
      </w:r>
      <w:r w:rsidR="00D674E4" w:rsidRPr="00D674E4">
        <w:t xml:space="preserve">wardees must gain </w:t>
      </w:r>
      <w:r w:rsidR="00D5027C">
        <w:t xml:space="preserve">FFP </w:t>
      </w:r>
      <w:r w:rsidR="00D674E4" w:rsidRPr="00D674E4">
        <w:t>approval</w:t>
      </w:r>
      <w:r w:rsidR="00D5027C">
        <w:t xml:space="preserve"> on</w:t>
      </w:r>
      <w:r w:rsidR="00D674E4" w:rsidRPr="00D674E4">
        <w:t xml:space="preserve"> the following</w:t>
      </w:r>
      <w:r w:rsidR="00D5027C">
        <w:t xml:space="preserve"> deliverables</w:t>
      </w:r>
      <w:r w:rsidR="00D674E4" w:rsidRPr="00D674E4">
        <w:t>:</w:t>
      </w:r>
    </w:p>
    <w:p w14:paraId="4254E192" w14:textId="348C4B98" w:rsidR="00883BC2" w:rsidRPr="009A3313" w:rsidRDefault="00883BC2" w:rsidP="009A3313">
      <w:pPr>
        <w:pStyle w:val="Bullet1stLevel"/>
      </w:pPr>
      <w:r w:rsidRPr="009A3313">
        <w:t>Final SOW: First draft submitted to the AOR within fifteen months of the award</w:t>
      </w:r>
      <w:r w:rsidR="00A93AD5">
        <w:t>.</w:t>
      </w:r>
    </w:p>
    <w:p w14:paraId="4D5E860A" w14:textId="053CE48F" w:rsidR="00883BC2" w:rsidRPr="00883BC2" w:rsidRDefault="00F560DF" w:rsidP="009A3313">
      <w:pPr>
        <w:pStyle w:val="Bullet1stLevel"/>
      </w:pPr>
      <w:r>
        <w:t>MTE team: The individuals selected to serve as team leader and sectoral experts</w:t>
      </w:r>
      <w:r w:rsidR="00EB0FB2">
        <w:t>, approved</w:t>
      </w:r>
      <w:r w:rsidR="00883BC2" w:rsidRPr="00883BC2">
        <w:t xml:space="preserve"> </w:t>
      </w:r>
      <w:r w:rsidR="005F6D53">
        <w:t>at least</w:t>
      </w:r>
      <w:r w:rsidR="00883BC2" w:rsidRPr="00883BC2">
        <w:t xml:space="preserve"> five to six months before data collection will begin</w:t>
      </w:r>
      <w:r w:rsidR="00A93AD5">
        <w:t>.</w:t>
      </w:r>
    </w:p>
    <w:p w14:paraId="3E490BF8" w14:textId="7C6C1546" w:rsidR="004040F2" w:rsidRDefault="00883BC2" w:rsidP="009A3313">
      <w:pPr>
        <w:pStyle w:val="Bullet1stLevel"/>
      </w:pPr>
      <w:r w:rsidRPr="00883BC2">
        <w:t>Final MTE plan</w:t>
      </w:r>
      <w:r w:rsidR="00A93AD5">
        <w:t xml:space="preserve">: </w:t>
      </w:r>
      <w:r w:rsidRPr="00883BC2">
        <w:t>before primary data collection begins</w:t>
      </w:r>
      <w:r w:rsidR="00A93AD5">
        <w:t>.</w:t>
      </w:r>
    </w:p>
    <w:p w14:paraId="135CF6DF" w14:textId="597922FA" w:rsidR="00883BC2" w:rsidRPr="00883BC2" w:rsidRDefault="004040F2" w:rsidP="009A3313">
      <w:pPr>
        <w:pStyle w:val="Bullet1stLevel-Last"/>
      </w:pPr>
      <w:r w:rsidRPr="004040F2">
        <w:t xml:space="preserve">Final </w:t>
      </w:r>
      <w:r w:rsidRPr="009A3313">
        <w:t>report</w:t>
      </w:r>
      <w:r w:rsidR="00A93AD5">
        <w:t xml:space="preserve">: </w:t>
      </w:r>
      <w:r w:rsidRPr="004040F2">
        <w:t xml:space="preserve">within </w:t>
      </w:r>
      <w:r w:rsidR="00694D29">
        <w:t>36</w:t>
      </w:r>
      <w:r w:rsidRPr="004040F2">
        <w:t xml:space="preserve"> months of award</w:t>
      </w:r>
      <w:r w:rsidR="00A93AD5">
        <w:t>.</w:t>
      </w:r>
    </w:p>
    <w:p w14:paraId="70779151" w14:textId="77777777" w:rsidR="00441C2D" w:rsidRDefault="00441C2D" w:rsidP="003E598F">
      <w:r w:rsidRPr="00441C2D">
        <w:t xml:space="preserve">Awardees should </w:t>
      </w:r>
      <w:r>
        <w:t>not</w:t>
      </w:r>
      <w:r w:rsidRPr="00441C2D">
        <w:t xml:space="preserve"> </w:t>
      </w:r>
      <w:r>
        <w:t xml:space="preserve">disseminate the SOW or </w:t>
      </w:r>
      <w:r w:rsidRPr="00441C2D">
        <w:t xml:space="preserve">advertise for </w:t>
      </w:r>
      <w:r>
        <w:t xml:space="preserve">evaluators </w:t>
      </w:r>
      <w:r w:rsidRPr="00441C2D">
        <w:t>until the AOR has approved a final SOW</w:t>
      </w:r>
      <w:r>
        <w:t xml:space="preserve"> and should not</w:t>
      </w:r>
      <w:r w:rsidRPr="00441C2D">
        <w:t xml:space="preserve"> contract evaluators before the </w:t>
      </w:r>
      <w:r>
        <w:t xml:space="preserve">MTE </w:t>
      </w:r>
      <w:r w:rsidRPr="00441C2D">
        <w:t>team members</w:t>
      </w:r>
      <w:r w:rsidR="00EB0FB2">
        <w:t xml:space="preserve"> </w:t>
      </w:r>
      <w:r w:rsidRPr="00441C2D">
        <w:t>ha</w:t>
      </w:r>
      <w:r w:rsidR="00EB0FB2">
        <w:t>ve</w:t>
      </w:r>
      <w:r w:rsidRPr="00441C2D">
        <w:t xml:space="preserve"> been approved</w:t>
      </w:r>
      <w:r w:rsidR="00750006">
        <w:t xml:space="preserve">. </w:t>
      </w:r>
    </w:p>
    <w:p w14:paraId="360EB521" w14:textId="77777777" w:rsidR="004040F2" w:rsidRPr="00441C2D" w:rsidRDefault="004040F2" w:rsidP="003E598F">
      <w:r>
        <w:t xml:space="preserve">Awardees should submit the draft MTE reports to the AOR </w:t>
      </w:r>
      <w:r w:rsidR="00F3281A">
        <w:t xml:space="preserve">who will </w:t>
      </w:r>
      <w:r>
        <w:t xml:space="preserve">review and </w:t>
      </w:r>
      <w:r w:rsidR="00F3281A">
        <w:t xml:space="preserve">provide </w:t>
      </w:r>
      <w:r>
        <w:t xml:space="preserve">feedback </w:t>
      </w:r>
      <w:r w:rsidR="00F3281A">
        <w:t>for</w:t>
      </w:r>
      <w:r>
        <w:t xml:space="preserve"> the MTE team before the report is finalized. </w:t>
      </w:r>
    </w:p>
    <w:p w14:paraId="6D47919F" w14:textId="767309C7" w:rsidR="00CF41D8" w:rsidRDefault="004040F2" w:rsidP="003E598F">
      <w:r>
        <w:t xml:space="preserve">The Awardee must </w:t>
      </w:r>
      <w:r w:rsidRPr="004040F2">
        <w:t xml:space="preserve">submit the final </w:t>
      </w:r>
      <w:r>
        <w:t xml:space="preserve">MTE </w:t>
      </w:r>
      <w:r w:rsidRPr="004040F2">
        <w:t>report to the DEC within 30 days of FFP approval and upload it to FFPMIS as part of the ARR for the fiscal year in which the report was</w:t>
      </w:r>
      <w:r>
        <w:t xml:space="preserve"> approved</w:t>
      </w:r>
      <w:r w:rsidR="00CF41D8">
        <w:t xml:space="preserve"> (</w:t>
      </w:r>
      <w:r w:rsidR="00637730">
        <w:t>s</w:t>
      </w:r>
      <w:r w:rsidR="00CF41D8">
        <w:t>ee Section 2.</w:t>
      </w:r>
      <w:r w:rsidR="00637730">
        <w:t>1</w:t>
      </w:r>
      <w:r w:rsidR="006427BC">
        <w:t>0</w:t>
      </w:r>
      <w:r w:rsidR="00CF41D8">
        <w:t>)</w:t>
      </w:r>
      <w:r w:rsidR="00637730">
        <w:t>.</w:t>
      </w:r>
      <w:r w:rsidR="00CF41D8">
        <w:t xml:space="preserve">  </w:t>
      </w:r>
      <w:r w:rsidR="00F3281A">
        <w:t>Also w</w:t>
      </w:r>
      <w:r w:rsidR="00CF41D8">
        <w:t xml:space="preserve">ithin </w:t>
      </w:r>
      <w:r w:rsidR="00694D29">
        <w:t>30</w:t>
      </w:r>
      <w:r w:rsidR="00391C7C">
        <w:t xml:space="preserve"> days</w:t>
      </w:r>
      <w:r w:rsidR="00921537">
        <w:t xml:space="preserve"> of FFP approval</w:t>
      </w:r>
      <w:r w:rsidR="00CF41D8">
        <w:t>, the Awardee should provide the AOR digital transcripts of interviews and discussions conducted as part of the MTE and d</w:t>
      </w:r>
      <w:r w:rsidR="00CF41D8" w:rsidRPr="00CF41D8">
        <w:t xml:space="preserve">atasets </w:t>
      </w:r>
      <w:r w:rsidR="00CF41D8">
        <w:t>created or used by the evaluators, including copies of</w:t>
      </w:r>
      <w:r w:rsidR="00194672">
        <w:t xml:space="preserve"> the</w:t>
      </w:r>
      <w:r w:rsidR="00CF41D8">
        <w:t xml:space="preserve"> monitoring data base tables</w:t>
      </w:r>
      <w:r w:rsidR="00F3281A">
        <w:t xml:space="preserve"> or other project data</w:t>
      </w:r>
      <w:r w:rsidR="00194672">
        <w:t>, as</w:t>
      </w:r>
      <w:r w:rsidR="00CF41D8">
        <w:t xml:space="preserve"> analyzed by the evaluators. </w:t>
      </w:r>
      <w:r w:rsidR="00CF41D8" w:rsidRPr="00CF41D8">
        <w:t xml:space="preserve">FFP will </w:t>
      </w:r>
      <w:r w:rsidR="00CF41D8" w:rsidRPr="00194672">
        <w:t>review and submit the files to the Data Development Library, as appropriate</w:t>
      </w:r>
      <w:r w:rsidR="00194672" w:rsidRPr="00194672">
        <w:t xml:space="preserve">, in accordance with USAID </w:t>
      </w:r>
      <w:hyperlink r:id="rId70" w:history="1">
        <w:r w:rsidR="00194672" w:rsidRPr="003B2E56">
          <w:rPr>
            <w:rStyle w:val="Hyperlink"/>
          </w:rPr>
          <w:t xml:space="preserve">ADS 579: </w:t>
        </w:r>
        <w:r w:rsidR="00194672" w:rsidRPr="003B2E56">
          <w:rPr>
            <w:rStyle w:val="Hyperlink"/>
            <w:iCs/>
          </w:rPr>
          <w:t>USAID Development Data </w:t>
        </w:r>
      </w:hyperlink>
      <w:r w:rsidR="00194672" w:rsidRPr="00194672">
        <w:t>and the award</w:t>
      </w:r>
      <w:r w:rsidR="00F560DF">
        <w:t>’s</w:t>
      </w:r>
      <w:r w:rsidR="00194672" w:rsidRPr="00194672">
        <w:t xml:space="preserve"> standard provisions. Section 2.1</w:t>
      </w:r>
      <w:r w:rsidR="00637730">
        <w:t>0</w:t>
      </w:r>
      <w:r w:rsidR="00194672" w:rsidRPr="00194672">
        <w:t xml:space="preserve"> describes the requirements for submissions</w:t>
      </w:r>
      <w:r w:rsidR="00750006">
        <w:t xml:space="preserve">. </w:t>
      </w:r>
      <w:r w:rsidR="00194672" w:rsidRPr="00194672">
        <w:t>Awardees should review these requirements to prepare the data sets and provide the requested information.</w:t>
      </w:r>
    </w:p>
    <w:p w14:paraId="6DAA6A68" w14:textId="77777777" w:rsidR="00F3281A" w:rsidRPr="00F3281A" w:rsidRDefault="00F3281A" w:rsidP="003E598F">
      <w:r w:rsidRPr="00D674E4">
        <w:t xml:space="preserve">Within </w:t>
      </w:r>
      <w:r w:rsidR="00694D29">
        <w:t>60</w:t>
      </w:r>
      <w:r w:rsidRPr="00D674E4">
        <w:t xml:space="preserve"> days of FFP’s </w:t>
      </w:r>
      <w:r>
        <w:t xml:space="preserve">approval of the </w:t>
      </w:r>
      <w:r w:rsidRPr="00D674E4">
        <w:t xml:space="preserve">final report, the </w:t>
      </w:r>
      <w:r>
        <w:t>Awardee</w:t>
      </w:r>
      <w:r w:rsidRPr="00D674E4">
        <w:t xml:space="preserve"> and FFP wil</w:t>
      </w:r>
      <w:r>
        <w:t>l develop and agree to a plan of action in response to</w:t>
      </w:r>
      <w:r w:rsidRPr="00D674E4">
        <w:t xml:space="preserve"> the</w:t>
      </w:r>
      <w:r w:rsidR="00F560DF">
        <w:t xml:space="preserve"> MTE</w:t>
      </w:r>
      <w:r w:rsidRPr="00D674E4">
        <w:t xml:space="preserve"> </w:t>
      </w:r>
      <w:r>
        <w:t>results and recommendations</w:t>
      </w:r>
      <w:r w:rsidRPr="00D674E4">
        <w:t>.</w:t>
      </w:r>
    </w:p>
    <w:p w14:paraId="3DC11C7B" w14:textId="77777777" w:rsidR="00D674E4" w:rsidRPr="00EB0FB2" w:rsidRDefault="003E598F" w:rsidP="003E598F">
      <w:pPr>
        <w:pStyle w:val="Heading5"/>
      </w:pPr>
      <w:r>
        <w:t>Process E</w:t>
      </w:r>
      <w:r w:rsidR="00D674E4" w:rsidRPr="00D674E4">
        <w:t>valuation</w:t>
      </w:r>
      <w:r w:rsidR="00D674E4" w:rsidRPr="00D674E4">
        <w:tab/>
      </w:r>
    </w:p>
    <w:p w14:paraId="346E6889" w14:textId="77777777" w:rsidR="00D674E4" w:rsidRPr="00D674E4" w:rsidRDefault="00185C06" w:rsidP="003E598F">
      <w:r>
        <w:t xml:space="preserve">An </w:t>
      </w:r>
      <w:r w:rsidR="005C08A2">
        <w:t>MTE</w:t>
      </w:r>
      <w:r w:rsidR="00D674E4" w:rsidRPr="00D674E4">
        <w:rPr>
          <w:shd w:val="clear" w:color="auto" w:fill="FFFFFF"/>
        </w:rPr>
        <w:t xml:space="preserve"> should focus on implementation processes, including </w:t>
      </w:r>
      <w:r>
        <w:rPr>
          <w:shd w:val="clear" w:color="auto" w:fill="FFFFFF"/>
        </w:rPr>
        <w:t>project management</w:t>
      </w:r>
      <w:r w:rsidR="00EB0FB2">
        <w:rPr>
          <w:shd w:val="clear" w:color="auto" w:fill="FFFFFF"/>
        </w:rPr>
        <w:t>,</w:t>
      </w:r>
      <w:r w:rsidR="005C08A2">
        <w:rPr>
          <w:shd w:val="clear" w:color="auto" w:fill="FFFFFF"/>
        </w:rPr>
        <w:t xml:space="preserve"> </w:t>
      </w:r>
      <w:r w:rsidR="00EB0FB2">
        <w:rPr>
          <w:shd w:val="clear" w:color="auto" w:fill="FFFFFF"/>
        </w:rPr>
        <w:t xml:space="preserve">monitoring, the application of </w:t>
      </w:r>
      <w:r w:rsidR="00D20485">
        <w:rPr>
          <w:shd w:val="clear" w:color="auto" w:fill="FFFFFF"/>
        </w:rPr>
        <w:t>results of</w:t>
      </w:r>
      <w:r w:rsidR="00EB0FB2">
        <w:rPr>
          <w:shd w:val="clear" w:color="auto" w:fill="FFFFFF"/>
        </w:rPr>
        <w:t xml:space="preserve"> project studies,</w:t>
      </w:r>
      <w:r w:rsidR="00280A3F">
        <w:rPr>
          <w:shd w:val="clear" w:color="auto" w:fill="FFFFFF"/>
        </w:rPr>
        <w:t xml:space="preserve"> </w:t>
      </w:r>
      <w:r w:rsidR="00F3281A">
        <w:rPr>
          <w:shd w:val="clear" w:color="auto" w:fill="FFFFFF"/>
        </w:rPr>
        <w:t xml:space="preserve">and </w:t>
      </w:r>
      <w:r w:rsidR="006F0336">
        <w:rPr>
          <w:shd w:val="clear" w:color="auto" w:fill="FFFFFF"/>
        </w:rPr>
        <w:t>intervention protocols</w:t>
      </w:r>
      <w:r w:rsidR="00EB0FB2">
        <w:rPr>
          <w:shd w:val="clear" w:color="auto" w:fill="FFFFFF"/>
        </w:rPr>
        <w:t xml:space="preserve"> and</w:t>
      </w:r>
      <w:r>
        <w:rPr>
          <w:shd w:val="clear" w:color="auto" w:fill="FFFFFF"/>
        </w:rPr>
        <w:t xml:space="preserve"> processes,</w:t>
      </w:r>
      <w:r w:rsidR="00D674E4" w:rsidRPr="00D674E4">
        <w:rPr>
          <w:shd w:val="clear" w:color="auto" w:fill="FFFFFF"/>
        </w:rPr>
        <w:t xml:space="preserve"> outputs</w:t>
      </w:r>
      <w:r w:rsidR="008B0688">
        <w:rPr>
          <w:shd w:val="clear" w:color="auto" w:fill="FFFFFF"/>
        </w:rPr>
        <w:t xml:space="preserve"> and inputs</w:t>
      </w:r>
      <w:r w:rsidR="00750006">
        <w:rPr>
          <w:shd w:val="clear" w:color="auto" w:fill="FFFFFF"/>
        </w:rPr>
        <w:t xml:space="preserve">. </w:t>
      </w:r>
      <w:r w:rsidR="00EB0FB2">
        <w:rPr>
          <w:shd w:val="clear" w:color="auto" w:fill="FFFFFF"/>
        </w:rPr>
        <w:t>The MTE’s</w:t>
      </w:r>
      <w:r w:rsidR="00EB0FB2" w:rsidRPr="00D674E4">
        <w:rPr>
          <w:shd w:val="clear" w:color="auto" w:fill="FFFFFF"/>
        </w:rPr>
        <w:t xml:space="preserve"> </w:t>
      </w:r>
      <w:r w:rsidR="00D674E4" w:rsidRPr="00D674E4">
        <w:rPr>
          <w:shd w:val="clear" w:color="auto" w:fill="FFFFFF"/>
        </w:rPr>
        <w:t xml:space="preserve">purposes are to determine how successfully the project </w:t>
      </w:r>
      <w:r w:rsidR="005C08A2">
        <w:rPr>
          <w:shd w:val="clear" w:color="auto" w:fill="FFFFFF"/>
        </w:rPr>
        <w:t>implementation matches</w:t>
      </w:r>
      <w:r w:rsidR="00D674E4" w:rsidRPr="00D674E4">
        <w:rPr>
          <w:shd w:val="clear" w:color="auto" w:fill="FFFFFF"/>
        </w:rPr>
        <w:t xml:space="preserve"> the proposed plans approved by FFP; to explain why delays, accelerations, or deviations from the strategy have occurred; to identify the strengths</w:t>
      </w:r>
      <w:r w:rsidR="00522FE7">
        <w:rPr>
          <w:shd w:val="clear" w:color="auto" w:fill="FFFFFF"/>
        </w:rPr>
        <w:t xml:space="preserve"> of</w:t>
      </w:r>
      <w:r w:rsidR="00D674E4" w:rsidRPr="00D674E4">
        <w:rPr>
          <w:shd w:val="clear" w:color="auto" w:fill="FFFFFF"/>
        </w:rPr>
        <w:t xml:space="preserve"> and challeng</w:t>
      </w:r>
      <w:r>
        <w:rPr>
          <w:shd w:val="clear" w:color="auto" w:fill="FFFFFF"/>
        </w:rPr>
        <w:t xml:space="preserve">es </w:t>
      </w:r>
      <w:r w:rsidR="00522FE7">
        <w:rPr>
          <w:shd w:val="clear" w:color="auto" w:fill="FFFFFF"/>
        </w:rPr>
        <w:t>to</w:t>
      </w:r>
      <w:r>
        <w:rPr>
          <w:shd w:val="clear" w:color="auto" w:fill="FFFFFF"/>
        </w:rPr>
        <w:t xml:space="preserve"> the ways the </w:t>
      </w:r>
      <w:r w:rsidR="00CB515E">
        <w:rPr>
          <w:shd w:val="clear" w:color="auto" w:fill="FFFFFF"/>
        </w:rPr>
        <w:t xml:space="preserve">interventions </w:t>
      </w:r>
      <w:r>
        <w:rPr>
          <w:shd w:val="clear" w:color="auto" w:fill="FFFFFF"/>
        </w:rPr>
        <w:t>a</w:t>
      </w:r>
      <w:r w:rsidR="00D674E4" w:rsidRPr="00D674E4">
        <w:rPr>
          <w:shd w:val="clear" w:color="auto" w:fill="FFFFFF"/>
        </w:rPr>
        <w:t>re implemented</w:t>
      </w:r>
      <w:r w:rsidR="00EB0FB2">
        <w:rPr>
          <w:shd w:val="clear" w:color="auto" w:fill="FFFFFF"/>
        </w:rPr>
        <w:t>;</w:t>
      </w:r>
      <w:r w:rsidR="00EB0FB2">
        <w:t xml:space="preserve"> a</w:t>
      </w:r>
      <w:r w:rsidR="00EB0FB2" w:rsidRPr="00EB0FB2">
        <w:rPr>
          <w:shd w:val="clear" w:color="auto" w:fill="FFFFFF"/>
        </w:rPr>
        <w:t xml:space="preserve">nd </w:t>
      </w:r>
      <w:r w:rsidR="00EB0FB2">
        <w:rPr>
          <w:shd w:val="clear" w:color="auto" w:fill="FFFFFF"/>
        </w:rPr>
        <w:t xml:space="preserve">to </w:t>
      </w:r>
      <w:r w:rsidR="00EB0FB2" w:rsidRPr="00EB0FB2">
        <w:rPr>
          <w:shd w:val="clear" w:color="auto" w:fill="FFFFFF"/>
        </w:rPr>
        <w:t xml:space="preserve">recommend adjustments to improve </w:t>
      </w:r>
      <w:r w:rsidR="00EB0FB2">
        <w:rPr>
          <w:shd w:val="clear" w:color="auto" w:fill="FFFFFF"/>
        </w:rPr>
        <w:t>the</w:t>
      </w:r>
      <w:r w:rsidR="00522FE7">
        <w:rPr>
          <w:shd w:val="clear" w:color="auto" w:fill="FFFFFF"/>
        </w:rPr>
        <w:t xml:space="preserve"> effectiveness and</w:t>
      </w:r>
      <w:r w:rsidR="00EB0FB2">
        <w:rPr>
          <w:shd w:val="clear" w:color="auto" w:fill="FFFFFF"/>
        </w:rPr>
        <w:t xml:space="preserve"> </w:t>
      </w:r>
      <w:r w:rsidR="00F3281A">
        <w:rPr>
          <w:shd w:val="clear" w:color="auto" w:fill="FFFFFF"/>
        </w:rPr>
        <w:t xml:space="preserve">acceptability </w:t>
      </w:r>
      <w:r w:rsidR="00EB0FB2" w:rsidRPr="00EB0FB2">
        <w:rPr>
          <w:shd w:val="clear" w:color="auto" w:fill="FFFFFF"/>
        </w:rPr>
        <w:t>of interventions</w:t>
      </w:r>
      <w:r w:rsidR="00522FE7">
        <w:rPr>
          <w:shd w:val="clear" w:color="auto" w:fill="FFFFFF"/>
        </w:rPr>
        <w:t xml:space="preserve"> in the targeted communities</w:t>
      </w:r>
      <w:r w:rsidR="006F0336">
        <w:rPr>
          <w:shd w:val="clear" w:color="auto" w:fill="FFFFFF"/>
        </w:rPr>
        <w:t>.</w:t>
      </w:r>
    </w:p>
    <w:p w14:paraId="0AAD1F0C" w14:textId="77777777" w:rsidR="005C08A2" w:rsidRPr="00D674E4" w:rsidRDefault="00D674E4" w:rsidP="003E598F">
      <w:r w:rsidRPr="00D674E4">
        <w:t xml:space="preserve">The MTE should assess how various stakeholders (e.g., implementing staff members, beneficiaries, other community members, local experts, external partners, etc.) perceive the </w:t>
      </w:r>
      <w:r w:rsidR="00CB515E">
        <w:t>intervention</w:t>
      </w:r>
      <w:r w:rsidR="00CB515E" w:rsidRPr="00D674E4">
        <w:t xml:space="preserve">s </w:t>
      </w:r>
      <w:r w:rsidRPr="00D674E4">
        <w:t>and implementation methods to understand what they think is working, what adjustments should be made, and why</w:t>
      </w:r>
      <w:r w:rsidR="00750006">
        <w:t xml:space="preserve">. </w:t>
      </w:r>
      <w:r w:rsidRPr="00D674E4">
        <w:t xml:space="preserve">This should include understanding how well beneficiary communities believe the chosen </w:t>
      </w:r>
      <w:r w:rsidR="00CB515E">
        <w:t>intervention</w:t>
      </w:r>
      <w:r w:rsidR="00CB515E" w:rsidRPr="00D674E4">
        <w:t xml:space="preserve">s </w:t>
      </w:r>
      <w:r w:rsidRPr="00D674E4">
        <w:t>match household and community</w:t>
      </w:r>
      <w:r w:rsidR="00280A3F">
        <w:t xml:space="preserve"> priorities</w:t>
      </w:r>
      <w:r w:rsidR="00750006">
        <w:t xml:space="preserve">. </w:t>
      </w:r>
      <w:r w:rsidR="005C08A2">
        <w:t>To identify strengths</w:t>
      </w:r>
      <w:r w:rsidR="00185C06">
        <w:t xml:space="preserve"> of</w:t>
      </w:r>
      <w:r w:rsidR="005C08A2">
        <w:t xml:space="preserve"> and challenges</w:t>
      </w:r>
      <w:r w:rsidR="00185C06">
        <w:t xml:space="preserve"> to implementation</w:t>
      </w:r>
      <w:r w:rsidR="005C08A2">
        <w:t>, e</w:t>
      </w:r>
      <w:r w:rsidR="005C08A2" w:rsidRPr="00D674E4">
        <w:t>valuators should compare implemen</w:t>
      </w:r>
      <w:r w:rsidR="005C08A2">
        <w:t>tation details and stakeholders’</w:t>
      </w:r>
      <w:r w:rsidR="00280A3F">
        <w:t xml:space="preserve"> </w:t>
      </w:r>
      <w:r w:rsidR="005C08A2" w:rsidRPr="00D674E4">
        <w:t>perceptions across purposively selected sites to assess the relationship</w:t>
      </w:r>
      <w:r w:rsidR="005C08A2">
        <w:t>s of</w:t>
      </w:r>
      <w:r w:rsidR="005C08A2" w:rsidRPr="00D674E4">
        <w:t xml:space="preserve"> contextual and </w:t>
      </w:r>
      <w:r w:rsidR="005C08A2">
        <w:t>implementation</w:t>
      </w:r>
      <w:r w:rsidR="005C08A2" w:rsidRPr="00D674E4">
        <w:t xml:space="preserve"> </w:t>
      </w:r>
      <w:r w:rsidR="005C08A2">
        <w:t xml:space="preserve">factors </w:t>
      </w:r>
      <w:r w:rsidR="005C08A2" w:rsidRPr="00D674E4">
        <w:t>with acceptance, efficiency, and output quality.</w:t>
      </w:r>
    </w:p>
    <w:p w14:paraId="2E8CC994" w14:textId="77777777" w:rsidR="00D674E4" w:rsidRPr="00D674E4" w:rsidRDefault="00280A3F" w:rsidP="003E598F">
      <w:r>
        <w:t>In addition, t</w:t>
      </w:r>
      <w:r w:rsidR="00185C06">
        <w:t>he MTE</w:t>
      </w:r>
      <w:r w:rsidR="00D674E4" w:rsidRPr="00D674E4">
        <w:t xml:space="preserve"> seek</w:t>
      </w:r>
      <w:r w:rsidR="00185C06">
        <w:t>s</w:t>
      </w:r>
      <w:r w:rsidR="00D674E4" w:rsidRPr="00D674E4">
        <w:t xml:space="preserve"> evidence of early outcomes </w:t>
      </w:r>
      <w:r>
        <w:t xml:space="preserve">– changes in beneficiaries’ lives or communities that they </w:t>
      </w:r>
      <w:r w:rsidR="001D4436">
        <w:t>associate with</w:t>
      </w:r>
      <w:r>
        <w:t xml:space="preserve"> the project interventions</w:t>
      </w:r>
      <w:r w:rsidR="00AF24ED">
        <w:t xml:space="preserve"> – and compare across locations to understand </w:t>
      </w:r>
      <w:r w:rsidR="00AF24ED" w:rsidRPr="00D674E4">
        <w:t xml:space="preserve">factors that </w:t>
      </w:r>
      <w:r w:rsidR="00AF24ED">
        <w:t xml:space="preserve">may be </w:t>
      </w:r>
      <w:r w:rsidR="00AF24ED" w:rsidRPr="00D674E4">
        <w:t>affect</w:t>
      </w:r>
      <w:r w:rsidR="00AF24ED">
        <w:t>ing</w:t>
      </w:r>
      <w:r w:rsidR="00AF24ED" w:rsidRPr="00D674E4">
        <w:t xml:space="preserve"> the </w:t>
      </w:r>
      <w:r w:rsidR="008C5237">
        <w:t xml:space="preserve">types and </w:t>
      </w:r>
      <w:r w:rsidR="00AF24ED" w:rsidRPr="00D674E4">
        <w:t>rates of</w:t>
      </w:r>
      <w:r w:rsidR="008C5237">
        <w:t xml:space="preserve"> changes</w:t>
      </w:r>
      <w:r w:rsidR="00750006">
        <w:t xml:space="preserve">. </w:t>
      </w:r>
      <w:r w:rsidR="00D674E4" w:rsidRPr="00D674E4">
        <w:t>When looking for early outcomes, evaluators should look for any change, not just the anticipated change</w:t>
      </w:r>
      <w:r w:rsidR="00750006">
        <w:t xml:space="preserve">. </w:t>
      </w:r>
      <w:r w:rsidR="00D674E4" w:rsidRPr="00D674E4">
        <w:t>This is an opportunity to spot unintended results o</w:t>
      </w:r>
      <w:r w:rsidR="001D4436">
        <w:t xml:space="preserve">f the project’s implementation – both positive and negative – </w:t>
      </w:r>
      <w:r w:rsidR="00D674E4" w:rsidRPr="00D674E4">
        <w:t>and make adjustments to implementation to either promote or deter these changes.</w:t>
      </w:r>
      <w:r w:rsidR="008C5237">
        <w:t xml:space="preserve"> The evaluators should also compare the perceived outcomes to the project’s TOC</w:t>
      </w:r>
      <w:r w:rsidR="00685705">
        <w:t xml:space="preserve"> </w:t>
      </w:r>
      <w:r w:rsidR="00F07E46">
        <w:t>o</w:t>
      </w:r>
      <w:r w:rsidR="00685705">
        <w:t xml:space="preserve">r </w:t>
      </w:r>
      <w:r w:rsidR="00F07E46" w:rsidRPr="00F07E46">
        <w:rPr>
          <w:color w:val="000000"/>
        </w:rPr>
        <w:t>Results Framework</w:t>
      </w:r>
      <w:r w:rsidR="00F07E46">
        <w:rPr>
          <w:color w:val="000000"/>
        </w:rPr>
        <w:t xml:space="preserve"> (RF)</w:t>
      </w:r>
      <w:r w:rsidR="00F07E46" w:rsidRPr="00F07E46">
        <w:rPr>
          <w:color w:val="000000"/>
          <w:vertAlign w:val="superscript"/>
        </w:rPr>
        <w:footnoteReference w:id="6"/>
      </w:r>
      <w:r w:rsidR="00F07E46" w:rsidRPr="00F07E46">
        <w:t xml:space="preserve"> </w:t>
      </w:r>
      <w:r w:rsidR="008C5237">
        <w:t xml:space="preserve">to </w:t>
      </w:r>
      <w:r w:rsidR="008C5237" w:rsidRPr="00D674E4">
        <w:t xml:space="preserve">validate, refute, or refine </w:t>
      </w:r>
      <w:r w:rsidR="00522FE7">
        <w:t xml:space="preserve">the </w:t>
      </w:r>
      <w:r w:rsidR="008C5237">
        <w:t>pathways</w:t>
      </w:r>
      <w:r w:rsidR="00522FE7">
        <w:t xml:space="preserve"> of change</w:t>
      </w:r>
      <w:r w:rsidR="00750006">
        <w:t xml:space="preserve">. </w:t>
      </w:r>
    </w:p>
    <w:p w14:paraId="6A1E11C6" w14:textId="23925A03" w:rsidR="00D674E4" w:rsidRPr="00D674E4" w:rsidRDefault="00D674E4" w:rsidP="009A3313">
      <w:pPr>
        <w:pStyle w:val="Heading4"/>
        <w:rPr>
          <w:i/>
        </w:rPr>
      </w:pPr>
      <w:r w:rsidRPr="00D674E4">
        <w:rPr>
          <w:i/>
        </w:rPr>
        <w:t>Timing of the MTE</w:t>
      </w:r>
    </w:p>
    <w:p w14:paraId="1E9CBF0F" w14:textId="77777777" w:rsidR="000243A6" w:rsidRDefault="00D674E4" w:rsidP="003E598F">
      <w:r w:rsidRPr="00D674E4">
        <w:t xml:space="preserve">By the end of the first year of an award (preferably as part of the first PREP), FFP and the </w:t>
      </w:r>
      <w:r w:rsidR="000515C4">
        <w:t>Awardee</w:t>
      </w:r>
      <w:r w:rsidRPr="00D674E4">
        <w:t xml:space="preserve"> should establish when the MTE will take place</w:t>
      </w:r>
      <w:r w:rsidR="00750006">
        <w:t xml:space="preserve">. </w:t>
      </w:r>
      <w:r w:rsidR="008C5237">
        <w:t xml:space="preserve">The optimal time is one that </w:t>
      </w:r>
      <w:r w:rsidRPr="00D674E4">
        <w:t>maximize</w:t>
      </w:r>
      <w:r w:rsidR="000243A6">
        <w:t>s</w:t>
      </w:r>
      <w:r w:rsidRPr="00D674E4">
        <w:t xml:space="preserve"> the evaluation team’s opportunities to directly observe project </w:t>
      </w:r>
      <w:r w:rsidR="00522FE7">
        <w:t xml:space="preserve">outputs and </w:t>
      </w:r>
      <w:r w:rsidRPr="00D674E4">
        <w:t>interventions</w:t>
      </w:r>
      <w:r w:rsidR="000243A6">
        <w:t xml:space="preserve"> as they are implemented</w:t>
      </w:r>
      <w:r w:rsidRPr="00D674E4">
        <w:t xml:space="preserve">. For example, the team member who will evaluate the quality of asset development </w:t>
      </w:r>
      <w:r w:rsidR="00CB515E">
        <w:t>intervention</w:t>
      </w:r>
      <w:r w:rsidR="00CB515E" w:rsidRPr="00D674E4">
        <w:t xml:space="preserve">s </w:t>
      </w:r>
      <w:r w:rsidRPr="00D674E4">
        <w:t>should collect data while the associated labor is taking place (e.g., while workers</w:t>
      </w:r>
      <w:r w:rsidR="000243A6">
        <w:t xml:space="preserve"> are constructing an asset) </w:t>
      </w:r>
      <w:r w:rsidRPr="00D674E4">
        <w:t>or when s/he can best observe the benefit of the assets (e.g., some period of time after</w:t>
      </w:r>
      <w:r w:rsidR="000243A6">
        <w:t xml:space="preserve"> water pans have filled)</w:t>
      </w:r>
      <w:r w:rsidR="00750006">
        <w:t xml:space="preserve">. </w:t>
      </w:r>
      <w:r w:rsidR="000243A6">
        <w:t>I</w:t>
      </w:r>
      <w:r w:rsidRPr="00D674E4">
        <w:t xml:space="preserve">f demonstration fields are an important component of the agricultural intervention, then the </w:t>
      </w:r>
      <w:r w:rsidR="000243A6">
        <w:t>agricultural expert</w:t>
      </w:r>
      <w:r w:rsidRPr="00D674E4">
        <w:t xml:space="preserve"> would learn </w:t>
      </w:r>
      <w:r w:rsidR="000243A6">
        <w:t xml:space="preserve">the </w:t>
      </w:r>
      <w:r w:rsidRPr="00D674E4">
        <w:t>most if s/</w:t>
      </w:r>
      <w:r w:rsidR="008C5237">
        <w:t>he visits during the season when</w:t>
      </w:r>
      <w:r w:rsidRPr="00D674E4">
        <w:t xml:space="preserve"> crops are growing in the </w:t>
      </w:r>
      <w:r w:rsidR="000243A6">
        <w:t xml:space="preserve">fields. </w:t>
      </w:r>
    </w:p>
    <w:p w14:paraId="7E5A6C06" w14:textId="77777777" w:rsidR="00D674E4" w:rsidRDefault="000243A6" w:rsidP="003E598F">
      <w:r w:rsidRPr="000243A6">
        <w:t>The</w:t>
      </w:r>
      <w:r>
        <w:t xml:space="preserve">re is no need for </w:t>
      </w:r>
      <w:r w:rsidRPr="000243A6">
        <w:t xml:space="preserve">data collection for the MTE </w:t>
      </w:r>
      <w:r>
        <w:t>to match</w:t>
      </w:r>
      <w:r w:rsidRPr="000243A6">
        <w:t xml:space="preserve"> the seasonal timing of the </w:t>
      </w:r>
      <w:r w:rsidR="0068662C">
        <w:t>b</w:t>
      </w:r>
      <w:r w:rsidRPr="000243A6">
        <w:t>as</w:t>
      </w:r>
      <w:r>
        <w:t xml:space="preserve">eline </w:t>
      </w:r>
      <w:r w:rsidR="0068662C">
        <w:t>s</w:t>
      </w:r>
      <w:r>
        <w:t>tudy</w:t>
      </w:r>
      <w:r w:rsidR="0068662C">
        <w:t xml:space="preserve"> or f</w:t>
      </w:r>
      <w:r>
        <w:t xml:space="preserve">inal </w:t>
      </w:r>
      <w:r w:rsidR="0068662C">
        <w:t>e</w:t>
      </w:r>
      <w:r>
        <w:t>valuation.</w:t>
      </w:r>
    </w:p>
    <w:p w14:paraId="72EB69E0" w14:textId="77777777" w:rsidR="005A5C6F" w:rsidRPr="00D674E4" w:rsidRDefault="005A5C6F" w:rsidP="005A5C6F">
      <w:pPr>
        <w:pStyle w:val="Heading4"/>
        <w:rPr>
          <w:i/>
        </w:rPr>
      </w:pPr>
      <w:r>
        <w:rPr>
          <w:i/>
        </w:rPr>
        <w:t>MTE Timeline</w:t>
      </w:r>
    </w:p>
    <w:p w14:paraId="4C49984E" w14:textId="77777777" w:rsidR="005A5C6F" w:rsidRPr="00D674E4" w:rsidRDefault="005A5C6F" w:rsidP="005A5C6F">
      <w:r>
        <w:t>P</w:t>
      </w:r>
      <w:r w:rsidRPr="00D674E4">
        <w:t xml:space="preserve">reparation for </w:t>
      </w:r>
      <w:r>
        <w:t xml:space="preserve">an MTE should begin at least </w:t>
      </w:r>
      <w:r w:rsidRPr="00D674E4">
        <w:t>one year before the results are needed</w:t>
      </w:r>
      <w:r>
        <w:t>. For example, for a five-</w:t>
      </w:r>
      <w:r w:rsidRPr="00D674E4">
        <w:t xml:space="preserve">year development project, which should be evaluated in the third year, preparation should </w:t>
      </w:r>
      <w:r>
        <w:t>start at the beginning of</w:t>
      </w:r>
      <w:r w:rsidRPr="00D674E4">
        <w:t xml:space="preserve"> the second implementation year</w:t>
      </w:r>
      <w:r>
        <w:t xml:space="preserve">. </w:t>
      </w:r>
      <w:r w:rsidRPr="00D674E4">
        <w:t>This is based on the fol</w:t>
      </w:r>
      <w:r>
        <w:t>lowing illustrative timeline of 11-15</w:t>
      </w:r>
      <w:r w:rsidRPr="00D674E4">
        <w:t xml:space="preserve"> months:</w:t>
      </w:r>
    </w:p>
    <w:p w14:paraId="3E64D1C3" w14:textId="77777777" w:rsidR="005A5C6F" w:rsidRPr="00D674E4" w:rsidRDefault="005A5C6F" w:rsidP="005A5C6F">
      <w:pPr>
        <w:pStyle w:val="Bullet1stLevel"/>
      </w:pPr>
      <w:r w:rsidRPr="00D674E4">
        <w:t>Drafting and approval of SOW: 3</w:t>
      </w:r>
      <w:r>
        <w:t>-4</w:t>
      </w:r>
      <w:r w:rsidRPr="00D674E4">
        <w:t xml:space="preserve"> months</w:t>
      </w:r>
    </w:p>
    <w:p w14:paraId="3CCFEF1F" w14:textId="77777777" w:rsidR="005A5C6F" w:rsidRPr="00D674E4" w:rsidRDefault="005A5C6F" w:rsidP="005A5C6F">
      <w:pPr>
        <w:pStyle w:val="Bullet1stLevel"/>
      </w:pPr>
      <w:r w:rsidRPr="00D674E4">
        <w:t>Procurement of evaluators: 3</w:t>
      </w:r>
      <w:r>
        <w:t>-4</w:t>
      </w:r>
      <w:r w:rsidRPr="00D674E4">
        <w:t xml:space="preserve"> months</w:t>
      </w:r>
    </w:p>
    <w:p w14:paraId="10154478" w14:textId="77777777" w:rsidR="005A5C6F" w:rsidRPr="00D674E4" w:rsidRDefault="005A5C6F" w:rsidP="005A5C6F">
      <w:pPr>
        <w:pStyle w:val="Bullet1stLevel"/>
      </w:pPr>
      <w:r w:rsidRPr="00D674E4">
        <w:t xml:space="preserve">Secondary data review and MTE work plan preparation: </w:t>
      </w:r>
      <w:r>
        <w:t>4-6 weeks</w:t>
      </w:r>
    </w:p>
    <w:p w14:paraId="1AF058A8" w14:textId="77777777" w:rsidR="005A5C6F" w:rsidRPr="00D674E4" w:rsidRDefault="005A5C6F" w:rsidP="005A5C6F">
      <w:pPr>
        <w:pStyle w:val="Bullet1stLevel"/>
      </w:pPr>
      <w:r w:rsidRPr="00D674E4">
        <w:t xml:space="preserve">Data collection: </w:t>
      </w:r>
      <w:r>
        <w:t>6-8</w:t>
      </w:r>
      <w:r w:rsidRPr="00D674E4">
        <w:t xml:space="preserve"> weeks</w:t>
      </w:r>
      <w:r>
        <w:t>, excluding travel time</w:t>
      </w:r>
    </w:p>
    <w:p w14:paraId="1185ED31" w14:textId="77777777" w:rsidR="005A5C6F" w:rsidRPr="00D674E4" w:rsidRDefault="005A5C6F" w:rsidP="005A5C6F">
      <w:pPr>
        <w:pStyle w:val="Bullet1stLevel"/>
      </w:pPr>
      <w:r>
        <w:t>Data analysis and</w:t>
      </w:r>
      <w:r w:rsidRPr="00D674E4">
        <w:t xml:space="preserve"> drafting of report: </w:t>
      </w:r>
      <w:r>
        <w:t xml:space="preserve">6-8 </w:t>
      </w:r>
      <w:r w:rsidRPr="00D674E4">
        <w:t>weeks</w:t>
      </w:r>
    </w:p>
    <w:p w14:paraId="59E92134" w14:textId="77777777" w:rsidR="005A5C6F" w:rsidRPr="00E6205E" w:rsidRDefault="005A5C6F" w:rsidP="005A5C6F">
      <w:pPr>
        <w:pStyle w:val="Bullet1stLevel-Last"/>
      </w:pPr>
      <w:r>
        <w:t>Feedback from USAID and</w:t>
      </w:r>
      <w:r w:rsidRPr="00D674E4">
        <w:t xml:space="preserve"> finalization of MTE report</w:t>
      </w:r>
      <w:r>
        <w:t xml:space="preserve">: </w:t>
      </w:r>
      <w:r w:rsidRPr="00D674E4">
        <w:t>4</w:t>
      </w:r>
      <w:r>
        <w:t>-8</w:t>
      </w:r>
      <w:r w:rsidRPr="00D674E4">
        <w:t xml:space="preserve"> weeks</w:t>
      </w:r>
    </w:p>
    <w:p w14:paraId="5FABAEC4" w14:textId="77777777" w:rsidR="005A5C6F" w:rsidRPr="00D674E4" w:rsidRDefault="005A5C6F" w:rsidP="005A5C6F">
      <w:r>
        <w:t>An</w:t>
      </w:r>
      <w:r w:rsidRPr="00D674E4">
        <w:t xml:space="preserve"> early start </w:t>
      </w:r>
      <w:r>
        <w:t xml:space="preserve">increases the likelihood for ideal </w:t>
      </w:r>
      <w:r w:rsidRPr="00D674E4">
        <w:t xml:space="preserve">timing </w:t>
      </w:r>
      <w:r>
        <w:t xml:space="preserve">of data collection and </w:t>
      </w:r>
      <w:r w:rsidRPr="00D674E4">
        <w:t xml:space="preserve">a wider selection of </w:t>
      </w:r>
      <w:r>
        <w:t xml:space="preserve">well-qualified </w:t>
      </w:r>
      <w:r w:rsidRPr="00D674E4">
        <w:t>consultants, who are often booked months ahead</w:t>
      </w:r>
      <w:r>
        <w:t xml:space="preserve">, and allows for the possible need to re-advertise for a consultant. </w:t>
      </w:r>
    </w:p>
    <w:p w14:paraId="585C7E1A" w14:textId="79076DD2" w:rsidR="005A5C6F" w:rsidRPr="00D674E4" w:rsidRDefault="005A5C6F" w:rsidP="005A5C6F">
      <w:r>
        <w:t>G</w:t>
      </w:r>
      <w:r w:rsidRPr="00D674E4">
        <w:t xml:space="preserve">uidance regarding the contents and preparation of SOWs </w:t>
      </w:r>
      <w:r>
        <w:t>follows</w:t>
      </w:r>
      <w:r w:rsidRPr="00D674E4">
        <w:t xml:space="preserve"> in </w:t>
      </w:r>
      <w:hyperlink w:anchor="MTESOW" w:history="1">
        <w:r w:rsidRPr="00331045">
          <w:rPr>
            <w:rStyle w:val="Hyperlink"/>
          </w:rPr>
          <w:t xml:space="preserve">Annex </w:t>
        </w:r>
        <w:r w:rsidR="00331045" w:rsidRPr="00331045">
          <w:rPr>
            <w:rStyle w:val="Hyperlink"/>
          </w:rPr>
          <w:t>2</w:t>
        </w:r>
        <w:r w:rsidRPr="00331045">
          <w:rPr>
            <w:rStyle w:val="Hyperlink"/>
          </w:rPr>
          <w:t>.</w:t>
        </w:r>
      </w:hyperlink>
    </w:p>
    <w:p w14:paraId="6DEF309E" w14:textId="77777777" w:rsidR="00D674E4" w:rsidRPr="00D674E4" w:rsidRDefault="00D674E4" w:rsidP="009A3313">
      <w:pPr>
        <w:pStyle w:val="Heading4"/>
        <w:rPr>
          <w:i/>
        </w:rPr>
      </w:pPr>
      <w:r w:rsidRPr="00D674E4">
        <w:rPr>
          <w:i/>
        </w:rPr>
        <w:t>Evaluation Team Composition</w:t>
      </w:r>
    </w:p>
    <w:p w14:paraId="0C2902C8" w14:textId="77777777" w:rsidR="008C5237" w:rsidRDefault="00D674E4" w:rsidP="003E598F">
      <w:r w:rsidRPr="00D674E4">
        <w:t xml:space="preserve">The </w:t>
      </w:r>
      <w:r w:rsidR="008C5237">
        <w:t xml:space="preserve">MTE </w:t>
      </w:r>
      <w:r w:rsidRPr="00D674E4">
        <w:t>team will consist of a team leader plus technical specialists</w:t>
      </w:r>
      <w:r w:rsidR="00750006">
        <w:t xml:space="preserve">. </w:t>
      </w:r>
      <w:r w:rsidR="00304F1F" w:rsidRPr="00D674E4">
        <w:t xml:space="preserve">No member of the MTE team should have had any responsibility in the design or implementation of </w:t>
      </w:r>
      <w:r w:rsidR="00304F1F">
        <w:t>the project under evaluation</w:t>
      </w:r>
      <w:r w:rsidR="00750006">
        <w:t xml:space="preserve">. </w:t>
      </w:r>
      <w:r w:rsidRPr="00D674E4">
        <w:t>The team leader must be external to the project and all agencies involved in project implementation</w:t>
      </w:r>
      <w:r w:rsidR="00750006">
        <w:t xml:space="preserve">. </w:t>
      </w:r>
    </w:p>
    <w:p w14:paraId="1C5C5CFE" w14:textId="77777777" w:rsidR="00D674E4" w:rsidRPr="00D674E4" w:rsidRDefault="00D674E4" w:rsidP="003E598F">
      <w:r w:rsidRPr="00D674E4">
        <w:t xml:space="preserve">The team as a whole should comprise expertise in all of the </w:t>
      </w:r>
      <w:r w:rsidR="0053626C">
        <w:t xml:space="preserve">project’s </w:t>
      </w:r>
      <w:r w:rsidRPr="00D674E4">
        <w:t xml:space="preserve">technical sectors and cross-cutting </w:t>
      </w:r>
      <w:r w:rsidR="00522FE7">
        <w:t>themes</w:t>
      </w:r>
      <w:r w:rsidR="00185C06">
        <w:t xml:space="preserve">. </w:t>
      </w:r>
      <w:r w:rsidR="0053626C">
        <w:t>All</w:t>
      </w:r>
      <w:r w:rsidRPr="00D674E4">
        <w:t xml:space="preserve"> technical specialists </w:t>
      </w:r>
      <w:r w:rsidR="00304F1F">
        <w:t>must be external to the project,</w:t>
      </w:r>
      <w:r w:rsidR="0053626C">
        <w:t xml:space="preserve"> but</w:t>
      </w:r>
      <w:r w:rsidR="00304F1F">
        <w:t xml:space="preserve"> </w:t>
      </w:r>
      <w:r w:rsidR="0053626C">
        <w:t>a qualified individual who is</w:t>
      </w:r>
      <w:r w:rsidR="00304F1F">
        <w:t xml:space="preserve"> affiliated with an</w:t>
      </w:r>
      <w:r w:rsidR="00185C06">
        <w:t xml:space="preserve"> implementing</w:t>
      </w:r>
      <w:r w:rsidR="00304F1F">
        <w:t xml:space="preserve"> agency </w:t>
      </w:r>
      <w:r w:rsidR="0053626C">
        <w:t>but</w:t>
      </w:r>
      <w:r w:rsidR="00304F1F">
        <w:t xml:space="preserve"> never worked directly on the project’s design or implementation </w:t>
      </w:r>
      <w:r w:rsidR="0053626C">
        <w:t>(</w:t>
      </w:r>
      <w:r w:rsidR="00304F1F">
        <w:t>e.g., a regional advisor, headquarters staff</w:t>
      </w:r>
      <w:r w:rsidR="00185C06">
        <w:t xml:space="preserve"> member</w:t>
      </w:r>
      <w:r w:rsidR="00304F1F">
        <w:t>, or a specialist working on a project in another country</w:t>
      </w:r>
      <w:r w:rsidR="0053626C">
        <w:t>) may participate as a technical specialist</w:t>
      </w:r>
      <w:r w:rsidR="00750006">
        <w:t xml:space="preserve">. </w:t>
      </w:r>
      <w:r w:rsidRPr="00D674E4">
        <w:t xml:space="preserve">Similarly, </w:t>
      </w:r>
      <w:r w:rsidR="00304F1F">
        <w:t xml:space="preserve">a </w:t>
      </w:r>
      <w:r w:rsidRPr="00D674E4">
        <w:t xml:space="preserve">USAID staff </w:t>
      </w:r>
      <w:r w:rsidR="00304F1F">
        <w:t xml:space="preserve">member </w:t>
      </w:r>
      <w:r w:rsidRPr="00D674E4">
        <w:t>who meet</w:t>
      </w:r>
      <w:r w:rsidR="008C5237">
        <w:t>s</w:t>
      </w:r>
      <w:r w:rsidRPr="00D674E4">
        <w:t xml:space="preserve"> the competency criteria and never </w:t>
      </w:r>
      <w:r w:rsidR="00185C06">
        <w:t>had direct oversight responsibilities for</w:t>
      </w:r>
      <w:r w:rsidR="008C5237">
        <w:t xml:space="preserve"> the project implementation</w:t>
      </w:r>
      <w:r w:rsidRPr="00D674E4">
        <w:t xml:space="preserve"> may participate as a technical specialist on the </w:t>
      </w:r>
      <w:r w:rsidR="00805352">
        <w:t>MTE</w:t>
      </w:r>
      <w:r w:rsidRPr="00D674E4">
        <w:t xml:space="preserve"> team.</w:t>
      </w:r>
    </w:p>
    <w:p w14:paraId="1E6847CE" w14:textId="0485F1BB" w:rsidR="00304F1F" w:rsidRPr="00805352" w:rsidRDefault="00582F44" w:rsidP="003E598F">
      <w:r w:rsidRPr="00582F44">
        <w:t xml:space="preserve">To manage the perception of an unbiased </w:t>
      </w:r>
      <w:r>
        <w:t>evaluation</w:t>
      </w:r>
      <w:r w:rsidRPr="00582F44">
        <w:t xml:space="preserve"> and to </w:t>
      </w:r>
      <w:r>
        <w:t>avoid disruption of</w:t>
      </w:r>
      <w:r w:rsidRPr="00582F44">
        <w:t xml:space="preserve"> project </w:t>
      </w:r>
      <w:r>
        <w:t xml:space="preserve">implementation that could affect the evaluation </w:t>
      </w:r>
      <w:r w:rsidR="00D20485">
        <w:t>result</w:t>
      </w:r>
      <w:r>
        <w:t>s,</w:t>
      </w:r>
      <w:r w:rsidRPr="00582F44">
        <w:t xml:space="preserve"> the </w:t>
      </w:r>
      <w:r>
        <w:t>MTE team</w:t>
      </w:r>
      <w:r w:rsidRPr="00582F44">
        <w:t xml:space="preserve"> must not use project staff as</w:t>
      </w:r>
      <w:r w:rsidR="0053626C">
        <w:t xml:space="preserve"> translators,</w:t>
      </w:r>
      <w:r w:rsidRPr="00582F44">
        <w:t xml:space="preserve"> enumerators</w:t>
      </w:r>
      <w:r w:rsidR="003E598F">
        <w:t>,</w:t>
      </w:r>
      <w:r w:rsidRPr="00582F44">
        <w:t xml:space="preserve"> or </w:t>
      </w:r>
      <w:r w:rsidR="00134C0A" w:rsidRPr="00582F44">
        <w:t>supervisors</w:t>
      </w:r>
      <w:r w:rsidR="00134C0A">
        <w:t>.</w:t>
      </w:r>
      <w:r w:rsidR="00750006">
        <w:t xml:space="preserve"> </w:t>
      </w:r>
      <w:r w:rsidR="00D674E4" w:rsidRPr="00D674E4">
        <w:t xml:space="preserve">During data collection and analysis, the </w:t>
      </w:r>
      <w:r w:rsidR="004C2CB5">
        <w:t>primary</w:t>
      </w:r>
      <w:r w:rsidR="004C2CB5" w:rsidRPr="00D674E4">
        <w:t xml:space="preserve"> </w:t>
      </w:r>
      <w:r w:rsidR="00D674E4" w:rsidRPr="00D674E4">
        <w:t>role</w:t>
      </w:r>
      <w:r w:rsidR="00441C2D">
        <w:t>s</w:t>
      </w:r>
      <w:r w:rsidR="00D674E4" w:rsidRPr="00D674E4">
        <w:t xml:space="preserve"> of project staff members, the </w:t>
      </w:r>
      <w:r w:rsidR="00B7123A">
        <w:t>responsible FFP Officer</w:t>
      </w:r>
      <w:r w:rsidR="00D674E4" w:rsidRPr="00D674E4">
        <w:t xml:space="preserve">, AOR, and any other USAID </w:t>
      </w:r>
      <w:r w:rsidR="00805352">
        <w:t xml:space="preserve">or </w:t>
      </w:r>
      <w:r w:rsidR="000515C4">
        <w:t>Awardee</w:t>
      </w:r>
      <w:r w:rsidR="00805352">
        <w:t xml:space="preserve"> </w:t>
      </w:r>
      <w:r w:rsidR="00D674E4" w:rsidRPr="00D674E4">
        <w:t xml:space="preserve">staff member </w:t>
      </w:r>
      <w:r w:rsidR="00B7123A">
        <w:t>with</w:t>
      </w:r>
      <w:r w:rsidR="00D674E4" w:rsidRPr="00D674E4">
        <w:t xml:space="preserve"> a direct stake in the pro</w:t>
      </w:r>
      <w:r w:rsidR="00441C2D">
        <w:t>ject, are</w:t>
      </w:r>
      <w:r w:rsidR="00304F1F">
        <w:t xml:space="preserve"> as informants</w:t>
      </w:r>
      <w:r w:rsidR="00441C2D">
        <w:t xml:space="preserve"> and observers</w:t>
      </w:r>
      <w:r w:rsidR="00750006">
        <w:t xml:space="preserve">. </w:t>
      </w:r>
      <w:r w:rsidR="00D674E4" w:rsidRPr="00D674E4">
        <w:t>They may review and provide comments on data collection tools and instruments before they are finalized</w:t>
      </w:r>
      <w:r w:rsidR="00750006">
        <w:t xml:space="preserve">. </w:t>
      </w:r>
      <w:r w:rsidR="00805352" w:rsidRPr="00D674E4">
        <w:t xml:space="preserve">They may observe some of the </w:t>
      </w:r>
      <w:r w:rsidR="00805352">
        <w:t>MTE</w:t>
      </w:r>
      <w:r w:rsidR="00805352" w:rsidRPr="00D674E4">
        <w:t xml:space="preserve"> processes, but</w:t>
      </w:r>
      <w:r w:rsidR="00805352">
        <w:t xml:space="preserve"> t</w:t>
      </w:r>
      <w:r w:rsidR="00D674E4" w:rsidRPr="00D674E4">
        <w:t xml:space="preserve">hey must not collect primary data, or participate in </w:t>
      </w:r>
      <w:r w:rsidR="00304F1F">
        <w:t>translation, analysis or</w:t>
      </w:r>
      <w:r w:rsidR="00D674E4" w:rsidRPr="00D674E4">
        <w:t xml:space="preserve"> interpretation</w:t>
      </w:r>
      <w:r w:rsidR="00805352">
        <w:t xml:space="preserve"> of these data</w:t>
      </w:r>
      <w:r w:rsidR="00750006">
        <w:t xml:space="preserve">. </w:t>
      </w:r>
    </w:p>
    <w:p w14:paraId="5A4273FD" w14:textId="51254FDF" w:rsidR="00F061B0" w:rsidRPr="000F5193" w:rsidRDefault="007A5D43" w:rsidP="00475950">
      <w:pPr>
        <w:pStyle w:val="Heading3"/>
        <w:rPr>
          <w:shd w:val="clear" w:color="auto" w:fill="FFFFFF"/>
        </w:rPr>
      </w:pPr>
      <w:bookmarkStart w:id="55" w:name="_Toc429994817"/>
      <w:r>
        <w:t>4</w:t>
      </w:r>
      <w:r w:rsidR="00D674E4">
        <w:rPr>
          <w:shd w:val="clear" w:color="auto" w:fill="FFFFFF"/>
        </w:rPr>
        <w:t>.</w:t>
      </w:r>
      <w:r w:rsidR="00102FC5">
        <w:rPr>
          <w:shd w:val="clear" w:color="auto" w:fill="FFFFFF"/>
        </w:rPr>
        <w:t>2</w:t>
      </w:r>
      <w:r w:rsidR="00D674E4" w:rsidRPr="00F061B0">
        <w:rPr>
          <w:shd w:val="clear" w:color="auto" w:fill="FFFFFF"/>
        </w:rPr>
        <w:t>.</w:t>
      </w:r>
      <w:r w:rsidR="002A6A6F">
        <w:rPr>
          <w:shd w:val="clear" w:color="auto" w:fill="FFFFFF"/>
        </w:rPr>
        <w:t>2</w:t>
      </w:r>
      <w:r w:rsidR="006F33E7">
        <w:rPr>
          <w:shd w:val="clear" w:color="auto" w:fill="FFFFFF"/>
        </w:rPr>
        <w:t xml:space="preserve">: </w:t>
      </w:r>
      <w:r w:rsidR="00D674E4" w:rsidRPr="00D674E4">
        <w:rPr>
          <w:shd w:val="clear" w:color="auto" w:fill="FFFFFF"/>
        </w:rPr>
        <w:t>Budget</w:t>
      </w:r>
      <w:bookmarkEnd w:id="55"/>
      <w:r w:rsidR="00D674E4" w:rsidRPr="00D674E4">
        <w:rPr>
          <w:shd w:val="clear" w:color="auto" w:fill="FFFFFF"/>
        </w:rPr>
        <w:t xml:space="preserve"> </w:t>
      </w:r>
    </w:p>
    <w:p w14:paraId="4268A4C0" w14:textId="33CC669F" w:rsidR="00D674E4" w:rsidRPr="00D674E4" w:rsidRDefault="00D674E4" w:rsidP="00916719">
      <w:pPr>
        <w:rPr>
          <w:b/>
        </w:rPr>
      </w:pPr>
      <w:r w:rsidRPr="00F061B0">
        <w:rPr>
          <w:shd w:val="clear" w:color="auto" w:fill="FFFFFF"/>
        </w:rPr>
        <w:t>A</w:t>
      </w:r>
      <w:r w:rsidR="00DA3D09">
        <w:rPr>
          <w:shd w:val="clear" w:color="auto" w:fill="FFFFFF"/>
        </w:rPr>
        <w:t xml:space="preserve">t application, </w:t>
      </w:r>
      <w:r w:rsidR="000515C4">
        <w:rPr>
          <w:shd w:val="clear" w:color="auto" w:fill="FFFFFF"/>
        </w:rPr>
        <w:t>Awardee</w:t>
      </w:r>
      <w:r w:rsidRPr="00F061B0">
        <w:rPr>
          <w:shd w:val="clear" w:color="auto" w:fill="FFFFFF"/>
        </w:rPr>
        <w:t>s should allocate a minimum of $150,000-</w:t>
      </w:r>
      <w:r w:rsidR="003F083A">
        <w:rPr>
          <w:shd w:val="clear" w:color="auto" w:fill="FFFFFF"/>
        </w:rPr>
        <w:t>3</w:t>
      </w:r>
      <w:r w:rsidRPr="00F061B0">
        <w:rPr>
          <w:shd w:val="clear" w:color="auto" w:fill="FFFFFF"/>
        </w:rPr>
        <w:t xml:space="preserve">00,000 </w:t>
      </w:r>
      <w:r w:rsidR="003F083A">
        <w:rPr>
          <w:shd w:val="clear" w:color="auto" w:fill="FFFFFF"/>
        </w:rPr>
        <w:t>with</w:t>
      </w:r>
      <w:r w:rsidRPr="00F061B0">
        <w:rPr>
          <w:shd w:val="clear" w:color="auto" w:fill="FFFFFF"/>
        </w:rPr>
        <w:t xml:space="preserve">in </w:t>
      </w:r>
      <w:r w:rsidR="003F083A">
        <w:rPr>
          <w:shd w:val="clear" w:color="auto" w:fill="FFFFFF"/>
        </w:rPr>
        <w:t xml:space="preserve">the </w:t>
      </w:r>
      <w:r w:rsidRPr="00F061B0">
        <w:rPr>
          <w:shd w:val="clear" w:color="auto" w:fill="FFFFFF"/>
        </w:rPr>
        <w:t>project budget to cover costs associated with MTEs</w:t>
      </w:r>
      <w:r w:rsidR="00750006">
        <w:rPr>
          <w:shd w:val="clear" w:color="auto" w:fill="FFFFFF"/>
        </w:rPr>
        <w:t xml:space="preserve">. </w:t>
      </w:r>
      <w:r w:rsidRPr="00D674E4">
        <w:rPr>
          <w:shd w:val="clear" w:color="auto" w:fill="FFFFFF"/>
        </w:rPr>
        <w:t xml:space="preserve">This would include the cost </w:t>
      </w:r>
      <w:r w:rsidR="00DA3D09">
        <w:rPr>
          <w:shd w:val="clear" w:color="auto" w:fill="FFFFFF"/>
        </w:rPr>
        <w:t xml:space="preserve">of contracted MTE team members, </w:t>
      </w:r>
      <w:r w:rsidRPr="00D674E4">
        <w:rPr>
          <w:shd w:val="clear" w:color="auto" w:fill="FFFFFF"/>
        </w:rPr>
        <w:t>international and local travel, and in-country lodging and per diem</w:t>
      </w:r>
      <w:r w:rsidR="00750006">
        <w:rPr>
          <w:shd w:val="clear" w:color="auto" w:fill="FFFFFF"/>
        </w:rPr>
        <w:t xml:space="preserve">. </w:t>
      </w:r>
      <w:r w:rsidRPr="00D674E4">
        <w:rPr>
          <w:shd w:val="clear" w:color="auto" w:fill="FFFFFF"/>
        </w:rPr>
        <w:t>Salary for t</w:t>
      </w:r>
      <w:r w:rsidR="000F5193">
        <w:rPr>
          <w:shd w:val="clear" w:color="auto" w:fill="FFFFFF"/>
        </w:rPr>
        <w:t>echnical specialists</w:t>
      </w:r>
      <w:r w:rsidRPr="00D674E4">
        <w:rPr>
          <w:shd w:val="clear" w:color="auto" w:fill="FFFFFF"/>
        </w:rPr>
        <w:t xml:space="preserve"> who are</w:t>
      </w:r>
      <w:r w:rsidR="000F5193">
        <w:rPr>
          <w:shd w:val="clear" w:color="auto" w:fill="FFFFFF"/>
        </w:rPr>
        <w:t xml:space="preserve"> members</w:t>
      </w:r>
      <w:r w:rsidRPr="00D674E4">
        <w:rPr>
          <w:shd w:val="clear" w:color="auto" w:fill="FFFFFF"/>
        </w:rPr>
        <w:t xml:space="preserve"> of the </w:t>
      </w:r>
      <w:r w:rsidR="000F5193">
        <w:rPr>
          <w:shd w:val="clear" w:color="auto" w:fill="FFFFFF"/>
        </w:rPr>
        <w:t xml:space="preserve">Awardee’s </w:t>
      </w:r>
      <w:r w:rsidRPr="00D674E4">
        <w:rPr>
          <w:shd w:val="clear" w:color="auto" w:fill="FFFFFF"/>
        </w:rPr>
        <w:t xml:space="preserve">organization </w:t>
      </w:r>
      <w:r w:rsidR="00DA3D09">
        <w:rPr>
          <w:shd w:val="clear" w:color="auto" w:fill="FFFFFF"/>
        </w:rPr>
        <w:t>may</w:t>
      </w:r>
      <w:r w:rsidRPr="00D674E4">
        <w:rPr>
          <w:shd w:val="clear" w:color="auto" w:fill="FFFFFF"/>
        </w:rPr>
        <w:t xml:space="preserve"> be charged for the days that they are directly involved with the evaluation</w:t>
      </w:r>
      <w:r w:rsidR="00750006">
        <w:rPr>
          <w:shd w:val="clear" w:color="auto" w:fill="FFFFFF"/>
        </w:rPr>
        <w:t xml:space="preserve">. </w:t>
      </w:r>
      <w:r w:rsidRPr="00D674E4">
        <w:rPr>
          <w:shd w:val="clear" w:color="auto" w:fill="FFFFFF"/>
        </w:rPr>
        <w:t xml:space="preserve">Other </w:t>
      </w:r>
      <w:r w:rsidR="000F5193">
        <w:rPr>
          <w:shd w:val="clear" w:color="auto" w:fill="FFFFFF"/>
        </w:rPr>
        <w:t xml:space="preserve">related </w:t>
      </w:r>
      <w:r w:rsidRPr="00D674E4">
        <w:rPr>
          <w:shd w:val="clear" w:color="auto" w:fill="FFFFFF"/>
        </w:rPr>
        <w:t xml:space="preserve">costs </w:t>
      </w:r>
      <w:r w:rsidR="000F5193">
        <w:rPr>
          <w:shd w:val="clear" w:color="auto" w:fill="FFFFFF"/>
        </w:rPr>
        <w:t xml:space="preserve">that </w:t>
      </w:r>
      <w:r w:rsidRPr="00D674E4">
        <w:rPr>
          <w:shd w:val="clear" w:color="auto" w:fill="FFFFFF"/>
        </w:rPr>
        <w:t>would</w:t>
      </w:r>
      <w:r w:rsidR="000F5193">
        <w:rPr>
          <w:shd w:val="clear" w:color="auto" w:fill="FFFFFF"/>
        </w:rPr>
        <w:t xml:space="preserve"> be in the budget might be </w:t>
      </w:r>
      <w:r w:rsidRPr="00D674E4">
        <w:rPr>
          <w:shd w:val="clear" w:color="auto" w:fill="FFFFFF"/>
        </w:rPr>
        <w:t>hiring of local personnel (drivers, translators, enumerators, local</w:t>
      </w:r>
      <w:r w:rsidR="000F5193">
        <w:rPr>
          <w:shd w:val="clear" w:color="auto" w:fill="FFFFFF"/>
        </w:rPr>
        <w:t xml:space="preserve"> technical</w:t>
      </w:r>
      <w:r w:rsidRPr="00D674E4">
        <w:rPr>
          <w:shd w:val="clear" w:color="auto" w:fill="FFFFFF"/>
        </w:rPr>
        <w:t xml:space="preserve"> experts</w:t>
      </w:r>
      <w:r w:rsidR="005A5C6F">
        <w:rPr>
          <w:shd w:val="clear" w:color="auto" w:fill="FFFFFF"/>
        </w:rPr>
        <w:t>, etc.</w:t>
      </w:r>
      <w:r w:rsidRPr="00D674E4">
        <w:rPr>
          <w:shd w:val="clear" w:color="auto" w:fill="FFFFFF"/>
        </w:rPr>
        <w:t>), translation of reports, and </w:t>
      </w:r>
      <w:r w:rsidR="000F5193">
        <w:rPr>
          <w:shd w:val="clear" w:color="auto" w:fill="FFFFFF"/>
        </w:rPr>
        <w:t xml:space="preserve">rental of </w:t>
      </w:r>
      <w:r w:rsidRPr="00D674E4">
        <w:rPr>
          <w:shd w:val="clear" w:color="auto" w:fill="FFFFFF"/>
        </w:rPr>
        <w:t>meeting rooms for presentations</w:t>
      </w:r>
      <w:r w:rsidR="000F5193">
        <w:rPr>
          <w:shd w:val="clear" w:color="auto" w:fill="FFFFFF"/>
        </w:rPr>
        <w:t>.</w:t>
      </w:r>
      <w:r w:rsidRPr="00D674E4">
        <w:rPr>
          <w:shd w:val="clear" w:color="auto" w:fill="FFFFFF"/>
        </w:rPr>
        <w:t> </w:t>
      </w:r>
    </w:p>
    <w:p w14:paraId="43852C8C" w14:textId="359966B6" w:rsidR="00D674E4" w:rsidRPr="00D674E4" w:rsidRDefault="007A5D43" w:rsidP="000F5193">
      <w:pPr>
        <w:pStyle w:val="Heading3"/>
      </w:pPr>
      <w:bookmarkStart w:id="56" w:name="_Toc429994818"/>
      <w:r>
        <w:t>4</w:t>
      </w:r>
      <w:r w:rsidR="00D674E4">
        <w:t>.</w:t>
      </w:r>
      <w:r w:rsidR="00102FC5">
        <w:t>2</w:t>
      </w:r>
      <w:r w:rsidR="00D674E4" w:rsidRPr="00D674E4">
        <w:t>.</w:t>
      </w:r>
      <w:r w:rsidR="002A6A6F">
        <w:t>3</w:t>
      </w:r>
      <w:r w:rsidR="006F33E7">
        <w:t>:</w:t>
      </w:r>
      <w:r w:rsidR="00D674E4" w:rsidRPr="00D674E4">
        <w:t xml:space="preserve"> Follow-up Action Plan</w:t>
      </w:r>
      <w:bookmarkEnd w:id="56"/>
    </w:p>
    <w:p w14:paraId="670AC5AF" w14:textId="3FF580DD" w:rsidR="00D674E4" w:rsidRPr="00D674E4" w:rsidRDefault="00726139" w:rsidP="00916719">
      <w:r>
        <w:t xml:space="preserve">Within 30 days of </w:t>
      </w:r>
      <w:r w:rsidR="00D674E4" w:rsidRPr="00D674E4">
        <w:t>FFP</w:t>
      </w:r>
      <w:r>
        <w:t>’s</w:t>
      </w:r>
      <w:r w:rsidR="00D674E4" w:rsidRPr="00D674E4">
        <w:t xml:space="preserve"> approv</w:t>
      </w:r>
      <w:r>
        <w:t>al of</w:t>
      </w:r>
      <w:r w:rsidR="00D674E4" w:rsidRPr="00D674E4">
        <w:t xml:space="preserve"> the </w:t>
      </w:r>
      <w:r w:rsidR="00AE21E3">
        <w:t xml:space="preserve">MTE </w:t>
      </w:r>
      <w:r w:rsidR="00D674E4" w:rsidRPr="00D674E4">
        <w:t xml:space="preserve">final evaluation report, </w:t>
      </w:r>
      <w:r w:rsidR="00BF5831" w:rsidRPr="00BF5831">
        <w:t xml:space="preserve">the Awardee, in collaboration with the FFP officer, must develop a plan of action to apply the MTE recommendations </w:t>
      </w:r>
      <w:r>
        <w:t xml:space="preserve">and submit it </w:t>
      </w:r>
      <w:r w:rsidR="00BF5831" w:rsidRPr="00BF5831">
        <w:t>for AOR and USAID Mission approval</w:t>
      </w:r>
      <w:r w:rsidR="00BF5831">
        <w:t xml:space="preserve">. </w:t>
      </w:r>
      <w:r w:rsidR="00210C2F">
        <w:t>P</w:t>
      </w:r>
      <w:r w:rsidR="000F5193">
        <w:t>rioritiz</w:t>
      </w:r>
      <w:r w:rsidR="00210C2F">
        <w:t xml:space="preserve">ation of actions </w:t>
      </w:r>
      <w:r w:rsidR="000F5193">
        <w:t>(e.g., Essential, High, Moderate, Low, Impractical)</w:t>
      </w:r>
      <w:r w:rsidR="00D674E4" w:rsidRPr="00D674E4">
        <w:t xml:space="preserve"> </w:t>
      </w:r>
      <w:r w:rsidR="00210C2F">
        <w:t>should be</w:t>
      </w:r>
      <w:r w:rsidR="00D674E4" w:rsidRPr="00D674E4">
        <w:t xml:space="preserve"> </w:t>
      </w:r>
      <w:r w:rsidR="000F5193">
        <w:t>based on</w:t>
      </w:r>
      <w:r w:rsidR="00D674E4" w:rsidRPr="00D674E4">
        <w:t xml:space="preserve"> the potential of each action to influence the project’s final outcomes positively (e.g., Major, Significant, Minor, </w:t>
      </w:r>
      <w:r w:rsidR="000F5193">
        <w:t>or</w:t>
      </w:r>
      <w:r w:rsidR="000F5193" w:rsidRPr="00D674E4">
        <w:t xml:space="preserve"> Negligible</w:t>
      </w:r>
      <w:r w:rsidR="000F5193">
        <w:t>), and</w:t>
      </w:r>
      <w:r w:rsidR="00210C2F">
        <w:t xml:space="preserve"> available</w:t>
      </w:r>
      <w:r w:rsidR="000F5193">
        <w:t xml:space="preserve"> </w:t>
      </w:r>
      <w:r w:rsidR="00D674E4" w:rsidRPr="00D674E4">
        <w:t>resource</w:t>
      </w:r>
      <w:r w:rsidR="00210C2F">
        <w:t>s</w:t>
      </w:r>
      <w:r w:rsidR="00D674E4" w:rsidRPr="00D674E4">
        <w:t xml:space="preserve"> (time, material, money</w:t>
      </w:r>
      <w:r w:rsidR="000F5193">
        <w:t>)</w:t>
      </w:r>
      <w:r w:rsidR="00750006">
        <w:t xml:space="preserve">. </w:t>
      </w:r>
    </w:p>
    <w:p w14:paraId="234EA7B6" w14:textId="7F69FF82" w:rsidR="00D674E4" w:rsidRPr="00D674E4" w:rsidRDefault="00D674E4" w:rsidP="00916719">
      <w:r w:rsidRPr="00D674E4">
        <w:t xml:space="preserve">Once FFP and the </w:t>
      </w:r>
      <w:r w:rsidR="000515C4">
        <w:t>Awardee</w:t>
      </w:r>
      <w:r w:rsidRPr="00D674E4">
        <w:t xml:space="preserve"> agree </w:t>
      </w:r>
      <w:r w:rsidR="00BF5831">
        <w:t>to</w:t>
      </w:r>
      <w:r w:rsidRPr="00D674E4">
        <w:t xml:space="preserve"> follow-up </w:t>
      </w:r>
      <w:r w:rsidR="00210C2F">
        <w:t>actions</w:t>
      </w:r>
      <w:r w:rsidRPr="00D674E4">
        <w:t xml:space="preserve">, </w:t>
      </w:r>
      <w:r w:rsidR="00210C2F">
        <w:t xml:space="preserve">they should establish </w:t>
      </w:r>
      <w:r w:rsidRPr="00D674E4">
        <w:t xml:space="preserve">a timeframe </w:t>
      </w:r>
      <w:r w:rsidR="00210C2F">
        <w:t xml:space="preserve">and means of measuring progress and achievement for each action </w:t>
      </w:r>
      <w:r w:rsidRPr="00D674E4">
        <w:t xml:space="preserve">and </w:t>
      </w:r>
      <w:r w:rsidR="00210C2F">
        <w:t xml:space="preserve">assign </w:t>
      </w:r>
      <w:r w:rsidRPr="00D674E4">
        <w:t>responsibility</w:t>
      </w:r>
      <w:r w:rsidR="00210C2F">
        <w:t xml:space="preserve"> for each. The Awardee, using the agreed means of measuring progress, must</w:t>
      </w:r>
      <w:r w:rsidRPr="00D674E4">
        <w:t xml:space="preserve"> describe progress in subsequent Annual Results Reports</w:t>
      </w:r>
      <w:r w:rsidR="00750006">
        <w:t xml:space="preserve">. </w:t>
      </w:r>
      <w:r w:rsidRPr="00D674E4">
        <w:t>See Table</w:t>
      </w:r>
      <w:r w:rsidR="00B67BA1">
        <w:t xml:space="preserve"> </w:t>
      </w:r>
      <w:r w:rsidR="00D8558A">
        <w:t>3</w:t>
      </w:r>
      <w:r w:rsidRPr="00D674E4">
        <w:t xml:space="preserve"> for a template designed</w:t>
      </w:r>
      <w:r w:rsidR="00210C2F">
        <w:t xml:space="preserve"> by FFP to</w:t>
      </w:r>
      <w:r w:rsidRPr="00D674E4">
        <w:t xml:space="preserve"> describ</w:t>
      </w:r>
      <w:r w:rsidR="00210C2F">
        <w:t>e</w:t>
      </w:r>
      <w:r w:rsidRPr="00D674E4">
        <w:t xml:space="preserve"> and track</w:t>
      </w:r>
      <w:r w:rsidR="00210C2F">
        <w:t xml:space="preserve"> progress of these actions</w:t>
      </w:r>
      <w:r w:rsidRPr="00D674E4">
        <w:t>.</w:t>
      </w:r>
    </w:p>
    <w:p w14:paraId="1B84C27E" w14:textId="77777777" w:rsidR="00D674E4" w:rsidRPr="00D674E4" w:rsidRDefault="00D674E4" w:rsidP="00916719">
      <w:pPr>
        <w:sectPr w:rsidR="00D674E4" w:rsidRPr="00D674E4" w:rsidSect="009A4A25">
          <w:pgSz w:w="12240" w:h="15840"/>
          <w:pgMar w:top="1440" w:right="1440" w:bottom="1440" w:left="1440" w:header="720" w:footer="720" w:gutter="0"/>
          <w:cols w:space="720"/>
          <w:docGrid w:linePitch="360"/>
        </w:sectPr>
      </w:pPr>
    </w:p>
    <w:p w14:paraId="4F26194A" w14:textId="207C087A" w:rsidR="00D674E4" w:rsidRPr="00AF297A" w:rsidRDefault="00D674E4" w:rsidP="00AF297A">
      <w:pPr>
        <w:pStyle w:val="TableTitle"/>
      </w:pPr>
      <w:r w:rsidRPr="00D674E4">
        <w:t xml:space="preserve">Table </w:t>
      </w:r>
      <w:r w:rsidR="00D8558A">
        <w:t>3</w:t>
      </w:r>
      <w:r w:rsidRPr="00D674E4">
        <w:t>: Template for</w:t>
      </w:r>
      <w:r w:rsidR="00692122">
        <w:t xml:space="preserve"> </w:t>
      </w:r>
      <w:r w:rsidRPr="00D674E4">
        <w:t>Action Plan to Follow-up Midterm Evaluation Rec</w:t>
      </w:r>
      <w:r w:rsidR="00AF297A">
        <w:t>ommendations</w:t>
      </w:r>
    </w:p>
    <w:tbl>
      <w:tblPr>
        <w:tblStyle w:val="TableGrid2"/>
        <w:tblW w:w="1334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15" w:type="dxa"/>
          <w:right w:w="115" w:type="dxa"/>
        </w:tblCellMar>
        <w:tblLook w:val="04A0" w:firstRow="1" w:lastRow="0" w:firstColumn="1" w:lastColumn="0" w:noHBand="0" w:noVBand="1"/>
      </w:tblPr>
      <w:tblGrid>
        <w:gridCol w:w="2515"/>
        <w:gridCol w:w="911"/>
        <w:gridCol w:w="1158"/>
        <w:gridCol w:w="1381"/>
        <w:gridCol w:w="2367"/>
        <w:gridCol w:w="1334"/>
        <w:gridCol w:w="1609"/>
        <w:gridCol w:w="2070"/>
      </w:tblGrid>
      <w:tr w:rsidR="00AF297A" w:rsidRPr="007F7C69" w14:paraId="6D943378" w14:textId="77777777" w:rsidTr="007F7C69">
        <w:tc>
          <w:tcPr>
            <w:tcW w:w="13345" w:type="dxa"/>
            <w:gridSpan w:val="8"/>
          </w:tcPr>
          <w:p w14:paraId="03A50A99" w14:textId="77777777" w:rsidR="00AF297A" w:rsidRPr="007F7C69" w:rsidRDefault="00AF297A" w:rsidP="00AF297A">
            <w:pPr>
              <w:pStyle w:val="TableText0"/>
              <w:rPr>
                <w:b/>
                <w:sz w:val="20"/>
              </w:rPr>
            </w:pPr>
            <w:r w:rsidRPr="007F7C69">
              <w:rPr>
                <w:b/>
                <w:sz w:val="20"/>
              </w:rPr>
              <w:t xml:space="preserve">Name of the Project:  </w:t>
            </w:r>
          </w:p>
        </w:tc>
      </w:tr>
      <w:tr w:rsidR="00AF297A" w:rsidRPr="007F7C69" w14:paraId="0897EDFA" w14:textId="77777777" w:rsidTr="007F7C69">
        <w:tc>
          <w:tcPr>
            <w:tcW w:w="3426" w:type="dxa"/>
            <w:gridSpan w:val="2"/>
          </w:tcPr>
          <w:p w14:paraId="69878305" w14:textId="77777777" w:rsidR="00AF297A" w:rsidRPr="007F7C69" w:rsidRDefault="00AF297A" w:rsidP="00AF297A">
            <w:pPr>
              <w:pStyle w:val="TableText0"/>
              <w:rPr>
                <w:b/>
                <w:sz w:val="20"/>
              </w:rPr>
            </w:pPr>
            <w:r w:rsidRPr="007F7C69">
              <w:rPr>
                <w:b/>
                <w:sz w:val="20"/>
              </w:rPr>
              <w:t>Country:</w:t>
            </w:r>
          </w:p>
        </w:tc>
        <w:tc>
          <w:tcPr>
            <w:tcW w:w="4906" w:type="dxa"/>
            <w:gridSpan w:val="3"/>
          </w:tcPr>
          <w:p w14:paraId="0EBA3D8C" w14:textId="77777777" w:rsidR="00AF297A" w:rsidRPr="007F7C69" w:rsidRDefault="00AF297A" w:rsidP="00AF297A">
            <w:pPr>
              <w:pStyle w:val="TableText0"/>
              <w:rPr>
                <w:b/>
                <w:sz w:val="20"/>
              </w:rPr>
            </w:pPr>
            <w:r w:rsidRPr="007F7C69">
              <w:rPr>
                <w:b/>
                <w:sz w:val="20"/>
              </w:rPr>
              <w:t xml:space="preserve">Name of Awardee (Prime): </w:t>
            </w:r>
          </w:p>
        </w:tc>
        <w:tc>
          <w:tcPr>
            <w:tcW w:w="5013" w:type="dxa"/>
            <w:gridSpan w:val="3"/>
          </w:tcPr>
          <w:p w14:paraId="19D7D876" w14:textId="77777777" w:rsidR="00AF297A" w:rsidRPr="007F7C69" w:rsidRDefault="00AF297A" w:rsidP="00AF297A">
            <w:pPr>
              <w:pStyle w:val="TableText0"/>
              <w:rPr>
                <w:b/>
                <w:sz w:val="20"/>
              </w:rPr>
            </w:pPr>
            <w:r w:rsidRPr="007F7C69">
              <w:rPr>
                <w:b/>
                <w:sz w:val="20"/>
              </w:rPr>
              <w:t xml:space="preserve">Fiscal Year: </w:t>
            </w:r>
          </w:p>
        </w:tc>
      </w:tr>
      <w:tr w:rsidR="007F7C69" w:rsidRPr="007F7C69" w14:paraId="04C64158" w14:textId="77777777" w:rsidTr="007F7C69">
        <w:tc>
          <w:tcPr>
            <w:tcW w:w="2515" w:type="dxa"/>
            <w:shd w:val="clear" w:color="auto" w:fill="DBE5F1" w:themeFill="accent1" w:themeFillTint="33"/>
          </w:tcPr>
          <w:p w14:paraId="479151C2" w14:textId="77777777" w:rsidR="00D674E4" w:rsidRPr="007F7C69" w:rsidRDefault="00D674E4" w:rsidP="00AF297A">
            <w:pPr>
              <w:pStyle w:val="TableText0"/>
              <w:rPr>
                <w:b/>
                <w:sz w:val="20"/>
              </w:rPr>
            </w:pPr>
            <w:r w:rsidRPr="007F7C69">
              <w:rPr>
                <w:b/>
                <w:sz w:val="20"/>
              </w:rPr>
              <w:t>List of recommendations</w:t>
            </w:r>
          </w:p>
        </w:tc>
        <w:tc>
          <w:tcPr>
            <w:tcW w:w="911" w:type="dxa"/>
            <w:shd w:val="clear" w:color="auto" w:fill="DBE5F1" w:themeFill="accent1" w:themeFillTint="33"/>
          </w:tcPr>
          <w:p w14:paraId="2CFA5353" w14:textId="77777777" w:rsidR="00D674E4" w:rsidRPr="007F7C69" w:rsidRDefault="00D674E4" w:rsidP="00AF297A">
            <w:pPr>
              <w:pStyle w:val="TableText0"/>
              <w:rPr>
                <w:b/>
                <w:sz w:val="20"/>
              </w:rPr>
            </w:pPr>
            <w:r w:rsidRPr="007F7C69">
              <w:rPr>
                <w:b/>
                <w:sz w:val="20"/>
              </w:rPr>
              <w:t>Priority level</w:t>
            </w:r>
          </w:p>
        </w:tc>
        <w:tc>
          <w:tcPr>
            <w:tcW w:w="1158" w:type="dxa"/>
            <w:shd w:val="clear" w:color="auto" w:fill="DBE5F1" w:themeFill="accent1" w:themeFillTint="33"/>
          </w:tcPr>
          <w:p w14:paraId="1A5B5472" w14:textId="77777777" w:rsidR="00D674E4" w:rsidRPr="007F7C69" w:rsidRDefault="00D674E4" w:rsidP="00AF297A">
            <w:pPr>
              <w:pStyle w:val="TableText0"/>
              <w:rPr>
                <w:b/>
                <w:sz w:val="20"/>
              </w:rPr>
            </w:pPr>
            <w:r w:rsidRPr="007F7C69">
              <w:rPr>
                <w:b/>
                <w:sz w:val="20"/>
              </w:rPr>
              <w:t>Resource</w:t>
            </w:r>
            <w:r w:rsidR="00B67BA1" w:rsidRPr="007F7C69">
              <w:rPr>
                <w:b/>
                <w:sz w:val="20"/>
              </w:rPr>
              <w:t>s</w:t>
            </w:r>
            <w:r w:rsidRPr="007F7C69">
              <w:rPr>
                <w:b/>
                <w:sz w:val="20"/>
              </w:rPr>
              <w:t xml:space="preserve"> required</w:t>
            </w:r>
          </w:p>
        </w:tc>
        <w:tc>
          <w:tcPr>
            <w:tcW w:w="1381" w:type="dxa"/>
            <w:shd w:val="clear" w:color="auto" w:fill="DBE5F1" w:themeFill="accent1" w:themeFillTint="33"/>
          </w:tcPr>
          <w:p w14:paraId="3CC36338" w14:textId="77777777" w:rsidR="00D674E4" w:rsidRPr="007F7C69" w:rsidRDefault="00D674E4" w:rsidP="00AF297A">
            <w:pPr>
              <w:pStyle w:val="TableText0"/>
              <w:rPr>
                <w:b/>
                <w:sz w:val="20"/>
              </w:rPr>
            </w:pPr>
            <w:r w:rsidRPr="007F7C69">
              <w:rPr>
                <w:b/>
                <w:sz w:val="20"/>
              </w:rPr>
              <w:t>Anticipated level of influence on outcome</w:t>
            </w:r>
          </w:p>
        </w:tc>
        <w:tc>
          <w:tcPr>
            <w:tcW w:w="2367" w:type="dxa"/>
            <w:shd w:val="clear" w:color="auto" w:fill="DBE5F1" w:themeFill="accent1" w:themeFillTint="33"/>
          </w:tcPr>
          <w:p w14:paraId="2EC231F6" w14:textId="77777777" w:rsidR="00D674E4" w:rsidRPr="007F7C69" w:rsidRDefault="00D674E4" w:rsidP="00AF297A">
            <w:pPr>
              <w:pStyle w:val="TableText0"/>
              <w:rPr>
                <w:b/>
                <w:sz w:val="20"/>
              </w:rPr>
            </w:pPr>
            <w:r w:rsidRPr="007F7C69">
              <w:rPr>
                <w:b/>
                <w:sz w:val="20"/>
              </w:rPr>
              <w:t>List of activities</w:t>
            </w:r>
          </w:p>
        </w:tc>
        <w:tc>
          <w:tcPr>
            <w:tcW w:w="1334" w:type="dxa"/>
            <w:shd w:val="clear" w:color="auto" w:fill="DBE5F1" w:themeFill="accent1" w:themeFillTint="33"/>
          </w:tcPr>
          <w:p w14:paraId="6B03834E" w14:textId="77777777" w:rsidR="00D674E4" w:rsidRPr="007F7C69" w:rsidRDefault="00D674E4" w:rsidP="00AF297A">
            <w:pPr>
              <w:pStyle w:val="TableText0"/>
              <w:rPr>
                <w:b/>
                <w:sz w:val="20"/>
              </w:rPr>
            </w:pPr>
            <w:r w:rsidRPr="007F7C69">
              <w:rPr>
                <w:b/>
                <w:sz w:val="20"/>
              </w:rPr>
              <w:t>Timeframe</w:t>
            </w:r>
          </w:p>
          <w:p w14:paraId="00D1387B" w14:textId="77777777" w:rsidR="00D674E4" w:rsidRPr="007F7C69" w:rsidRDefault="00D674E4" w:rsidP="00AF297A">
            <w:pPr>
              <w:pStyle w:val="TableText0"/>
              <w:rPr>
                <w:b/>
                <w:sz w:val="20"/>
              </w:rPr>
            </w:pPr>
          </w:p>
        </w:tc>
        <w:tc>
          <w:tcPr>
            <w:tcW w:w="1609" w:type="dxa"/>
            <w:shd w:val="clear" w:color="auto" w:fill="DBE5F1" w:themeFill="accent1" w:themeFillTint="33"/>
          </w:tcPr>
          <w:p w14:paraId="757084F2" w14:textId="77777777" w:rsidR="00D674E4" w:rsidRPr="007F7C69" w:rsidRDefault="00D674E4" w:rsidP="00AF297A">
            <w:pPr>
              <w:pStyle w:val="TableText0"/>
              <w:rPr>
                <w:b/>
                <w:sz w:val="20"/>
              </w:rPr>
            </w:pPr>
            <w:r w:rsidRPr="007F7C69">
              <w:rPr>
                <w:b/>
                <w:sz w:val="20"/>
              </w:rPr>
              <w:t>Person responsible</w:t>
            </w:r>
          </w:p>
          <w:p w14:paraId="78A935F1" w14:textId="77777777" w:rsidR="00D674E4" w:rsidRPr="007F7C69" w:rsidRDefault="00D674E4" w:rsidP="00AF297A">
            <w:pPr>
              <w:pStyle w:val="TableText0"/>
              <w:rPr>
                <w:b/>
                <w:sz w:val="20"/>
              </w:rPr>
            </w:pPr>
          </w:p>
        </w:tc>
        <w:tc>
          <w:tcPr>
            <w:tcW w:w="2070" w:type="dxa"/>
            <w:shd w:val="clear" w:color="auto" w:fill="DBE5F1" w:themeFill="accent1" w:themeFillTint="33"/>
          </w:tcPr>
          <w:p w14:paraId="0E8757DD" w14:textId="77777777" w:rsidR="00D674E4" w:rsidRPr="007F7C69" w:rsidRDefault="00D674E4" w:rsidP="00AF297A">
            <w:pPr>
              <w:pStyle w:val="TableText0"/>
              <w:rPr>
                <w:b/>
                <w:sz w:val="20"/>
              </w:rPr>
            </w:pPr>
            <w:r w:rsidRPr="007F7C69">
              <w:rPr>
                <w:b/>
                <w:sz w:val="20"/>
              </w:rPr>
              <w:t>Measurable milestone</w:t>
            </w:r>
          </w:p>
          <w:p w14:paraId="79426FC1" w14:textId="77777777" w:rsidR="00D674E4" w:rsidRPr="007F7C69" w:rsidRDefault="00D674E4" w:rsidP="00AF297A">
            <w:pPr>
              <w:pStyle w:val="TableText0"/>
              <w:rPr>
                <w:b/>
                <w:sz w:val="20"/>
              </w:rPr>
            </w:pPr>
          </w:p>
        </w:tc>
      </w:tr>
      <w:tr w:rsidR="00D674E4" w:rsidRPr="007F7C69" w14:paraId="37F31BAD" w14:textId="77777777" w:rsidTr="007F7C69">
        <w:tc>
          <w:tcPr>
            <w:tcW w:w="2515" w:type="dxa"/>
          </w:tcPr>
          <w:p w14:paraId="44C574C1" w14:textId="515DF986" w:rsidR="00D674E4" w:rsidRPr="007F7C69" w:rsidRDefault="00D674E4" w:rsidP="00487D93">
            <w:pPr>
              <w:pStyle w:val="TableText0"/>
              <w:rPr>
                <w:sz w:val="20"/>
              </w:rPr>
            </w:pPr>
            <w:r w:rsidRPr="007F7C69">
              <w:rPr>
                <w:sz w:val="20"/>
              </w:rPr>
              <w:t>(Example) Beneficiaries for S</w:t>
            </w:r>
            <w:r w:rsidR="00487D93">
              <w:rPr>
                <w:sz w:val="20"/>
              </w:rPr>
              <w:t xml:space="preserve">trategic </w:t>
            </w:r>
            <w:r w:rsidRPr="007F7C69">
              <w:rPr>
                <w:sz w:val="20"/>
              </w:rPr>
              <w:t>O</w:t>
            </w:r>
            <w:r w:rsidR="00487D93">
              <w:rPr>
                <w:sz w:val="20"/>
              </w:rPr>
              <w:t>bjective (SO) 2</w:t>
            </w:r>
            <w:r w:rsidRPr="007F7C69">
              <w:rPr>
                <w:sz w:val="20"/>
              </w:rPr>
              <w:t xml:space="preserve"> (Ag and NRM) </w:t>
            </w:r>
            <w:r w:rsidR="00CB515E" w:rsidRPr="007F7C69">
              <w:rPr>
                <w:sz w:val="20"/>
              </w:rPr>
              <w:t xml:space="preserve">interventions </w:t>
            </w:r>
            <w:r w:rsidRPr="007F7C69">
              <w:rPr>
                <w:sz w:val="20"/>
              </w:rPr>
              <w:t xml:space="preserve">should be selected from </w:t>
            </w:r>
            <w:r w:rsidR="00210C2F" w:rsidRPr="007F7C69">
              <w:rPr>
                <w:sz w:val="20"/>
              </w:rPr>
              <w:t xml:space="preserve">among </w:t>
            </w:r>
            <w:r w:rsidRPr="007F7C69">
              <w:rPr>
                <w:sz w:val="20"/>
              </w:rPr>
              <w:t>SO3 (MCHN and 1000 days) beneficiaries</w:t>
            </w:r>
            <w:r w:rsidR="00750006" w:rsidRPr="007F7C69">
              <w:rPr>
                <w:sz w:val="20"/>
              </w:rPr>
              <w:t xml:space="preserve">. </w:t>
            </w:r>
          </w:p>
        </w:tc>
        <w:tc>
          <w:tcPr>
            <w:tcW w:w="911" w:type="dxa"/>
          </w:tcPr>
          <w:p w14:paraId="661CFB42" w14:textId="77777777" w:rsidR="00D674E4" w:rsidRPr="007F7C69" w:rsidRDefault="00D674E4" w:rsidP="00AF297A">
            <w:pPr>
              <w:pStyle w:val="TableText0"/>
              <w:rPr>
                <w:sz w:val="20"/>
              </w:rPr>
            </w:pPr>
            <w:r w:rsidRPr="007F7C69">
              <w:rPr>
                <w:sz w:val="20"/>
              </w:rPr>
              <w:t>High</w:t>
            </w:r>
          </w:p>
        </w:tc>
        <w:tc>
          <w:tcPr>
            <w:tcW w:w="1158" w:type="dxa"/>
          </w:tcPr>
          <w:p w14:paraId="00E00971" w14:textId="77777777" w:rsidR="00D674E4" w:rsidRPr="007F7C69" w:rsidRDefault="00D674E4" w:rsidP="00AF297A">
            <w:pPr>
              <w:pStyle w:val="TableText0"/>
              <w:rPr>
                <w:sz w:val="20"/>
              </w:rPr>
            </w:pPr>
            <w:r w:rsidRPr="007F7C69">
              <w:rPr>
                <w:sz w:val="20"/>
              </w:rPr>
              <w:t>$$</w:t>
            </w:r>
          </w:p>
        </w:tc>
        <w:tc>
          <w:tcPr>
            <w:tcW w:w="1381" w:type="dxa"/>
          </w:tcPr>
          <w:p w14:paraId="2DD6EE32" w14:textId="77777777" w:rsidR="00D674E4" w:rsidRPr="007F7C69" w:rsidRDefault="00D674E4" w:rsidP="00AF297A">
            <w:pPr>
              <w:pStyle w:val="TableText0"/>
              <w:rPr>
                <w:sz w:val="20"/>
              </w:rPr>
            </w:pPr>
            <w:r w:rsidRPr="007F7C69">
              <w:rPr>
                <w:sz w:val="20"/>
              </w:rPr>
              <w:t>Major</w:t>
            </w:r>
          </w:p>
          <w:p w14:paraId="297CCC35" w14:textId="77777777" w:rsidR="00D674E4" w:rsidRPr="007F7C69" w:rsidRDefault="00D674E4" w:rsidP="00AF297A">
            <w:pPr>
              <w:pStyle w:val="TableText0"/>
              <w:rPr>
                <w:sz w:val="20"/>
              </w:rPr>
            </w:pPr>
          </w:p>
        </w:tc>
        <w:tc>
          <w:tcPr>
            <w:tcW w:w="2367" w:type="dxa"/>
          </w:tcPr>
          <w:p w14:paraId="33B2DCA4" w14:textId="77777777" w:rsidR="00210C2F" w:rsidRPr="007F7C69" w:rsidRDefault="00210C2F" w:rsidP="00AF297A">
            <w:pPr>
              <w:pStyle w:val="TableText0"/>
              <w:rPr>
                <w:sz w:val="20"/>
              </w:rPr>
            </w:pPr>
            <w:r w:rsidRPr="007F7C69">
              <w:rPr>
                <w:sz w:val="20"/>
              </w:rPr>
              <w:t>Agree on revision to</w:t>
            </w:r>
            <w:r w:rsidR="00D674E4" w:rsidRPr="007F7C69">
              <w:rPr>
                <w:sz w:val="20"/>
              </w:rPr>
              <w:t xml:space="preserve"> targeting criteria</w:t>
            </w:r>
          </w:p>
          <w:p w14:paraId="6FC7576E" w14:textId="77777777" w:rsidR="00D674E4" w:rsidRPr="007F7C69" w:rsidRDefault="00210C2F" w:rsidP="00AF297A">
            <w:pPr>
              <w:pStyle w:val="TableText0"/>
              <w:rPr>
                <w:sz w:val="20"/>
              </w:rPr>
            </w:pPr>
            <w:r w:rsidRPr="007F7C69">
              <w:rPr>
                <w:sz w:val="20"/>
              </w:rPr>
              <w:t>Modify written protocols and train</w:t>
            </w:r>
            <w:r w:rsidR="00D674E4" w:rsidRPr="007F7C69">
              <w:rPr>
                <w:sz w:val="20"/>
              </w:rPr>
              <w:t xml:space="preserve"> staff to use the revised criteria</w:t>
            </w:r>
          </w:p>
          <w:p w14:paraId="4D7202F8" w14:textId="77777777" w:rsidR="00D674E4" w:rsidRPr="007F7C69" w:rsidRDefault="00D674E4" w:rsidP="00AF297A">
            <w:pPr>
              <w:pStyle w:val="TableText0"/>
              <w:rPr>
                <w:sz w:val="20"/>
              </w:rPr>
            </w:pPr>
            <w:r w:rsidRPr="007F7C69">
              <w:rPr>
                <w:sz w:val="20"/>
              </w:rPr>
              <w:t xml:space="preserve">Select </w:t>
            </w:r>
            <w:r w:rsidR="00210C2F" w:rsidRPr="007F7C69">
              <w:rPr>
                <w:sz w:val="20"/>
              </w:rPr>
              <w:t xml:space="preserve">all future </w:t>
            </w:r>
            <w:r w:rsidRPr="007F7C69">
              <w:rPr>
                <w:sz w:val="20"/>
              </w:rPr>
              <w:t xml:space="preserve">beneficiaries using the </w:t>
            </w:r>
            <w:r w:rsidR="00210C2F" w:rsidRPr="007F7C69">
              <w:rPr>
                <w:sz w:val="20"/>
              </w:rPr>
              <w:t xml:space="preserve">revised </w:t>
            </w:r>
            <w:r w:rsidR="00AF297A" w:rsidRPr="007F7C69">
              <w:rPr>
                <w:sz w:val="20"/>
              </w:rPr>
              <w:t>targeting criteria</w:t>
            </w:r>
          </w:p>
          <w:p w14:paraId="29E8CAD2" w14:textId="77777777" w:rsidR="00AF297A" w:rsidRPr="007F7C69" w:rsidRDefault="00AF297A" w:rsidP="00AF297A">
            <w:pPr>
              <w:pStyle w:val="TableText0"/>
              <w:rPr>
                <w:sz w:val="20"/>
              </w:rPr>
            </w:pPr>
            <w:r w:rsidRPr="007F7C69">
              <w:rPr>
                <w:sz w:val="20"/>
              </w:rPr>
              <w:t>….</w:t>
            </w:r>
          </w:p>
        </w:tc>
        <w:tc>
          <w:tcPr>
            <w:tcW w:w="1334" w:type="dxa"/>
          </w:tcPr>
          <w:p w14:paraId="62B9B540" w14:textId="77777777" w:rsidR="00D674E4" w:rsidRPr="007F7C69" w:rsidRDefault="00D674E4" w:rsidP="00AF297A">
            <w:pPr>
              <w:pStyle w:val="TableText0"/>
              <w:rPr>
                <w:sz w:val="20"/>
              </w:rPr>
            </w:pPr>
            <w:r w:rsidRPr="007F7C69">
              <w:rPr>
                <w:sz w:val="20"/>
              </w:rPr>
              <w:t>By xx/xxxx</w:t>
            </w:r>
          </w:p>
        </w:tc>
        <w:tc>
          <w:tcPr>
            <w:tcW w:w="1609" w:type="dxa"/>
          </w:tcPr>
          <w:p w14:paraId="096B45B9" w14:textId="77777777" w:rsidR="00D674E4" w:rsidRPr="007F7C69" w:rsidRDefault="00D674E4" w:rsidP="00AF297A">
            <w:pPr>
              <w:pStyle w:val="TableText0"/>
              <w:rPr>
                <w:sz w:val="20"/>
              </w:rPr>
            </w:pPr>
            <w:r w:rsidRPr="007F7C69">
              <w:rPr>
                <w:sz w:val="20"/>
              </w:rPr>
              <w:t>Deputy CoP</w:t>
            </w:r>
          </w:p>
          <w:p w14:paraId="735E8C24" w14:textId="77777777" w:rsidR="00210C2F" w:rsidRPr="007F7C69" w:rsidRDefault="00210C2F" w:rsidP="00AF297A">
            <w:pPr>
              <w:pStyle w:val="TableText0"/>
              <w:rPr>
                <w:sz w:val="20"/>
              </w:rPr>
            </w:pPr>
          </w:p>
          <w:p w14:paraId="0D333B4A" w14:textId="77777777" w:rsidR="00210C2F" w:rsidRPr="007F7C69" w:rsidRDefault="00210C2F" w:rsidP="00AF297A">
            <w:pPr>
              <w:pStyle w:val="TableText0"/>
              <w:rPr>
                <w:sz w:val="20"/>
              </w:rPr>
            </w:pPr>
            <w:r w:rsidRPr="007F7C69">
              <w:rPr>
                <w:sz w:val="20"/>
              </w:rPr>
              <w:t>SO2 Lead</w:t>
            </w:r>
          </w:p>
          <w:p w14:paraId="01764341" w14:textId="77777777" w:rsidR="00210C2F" w:rsidRPr="007F7C69" w:rsidRDefault="00210C2F" w:rsidP="00AF297A">
            <w:pPr>
              <w:pStyle w:val="TableText0"/>
              <w:rPr>
                <w:sz w:val="20"/>
              </w:rPr>
            </w:pPr>
            <w:r w:rsidRPr="007F7C69">
              <w:rPr>
                <w:sz w:val="20"/>
              </w:rPr>
              <w:t>SO2 field supervisors</w:t>
            </w:r>
          </w:p>
        </w:tc>
        <w:tc>
          <w:tcPr>
            <w:tcW w:w="2070" w:type="dxa"/>
          </w:tcPr>
          <w:p w14:paraId="30FEBF06" w14:textId="77777777" w:rsidR="00D674E4" w:rsidRPr="007F7C69" w:rsidRDefault="00210C2F" w:rsidP="00AF297A">
            <w:pPr>
              <w:pStyle w:val="TableText0"/>
              <w:rPr>
                <w:sz w:val="20"/>
              </w:rPr>
            </w:pPr>
            <w:r w:rsidRPr="007F7C69">
              <w:rPr>
                <w:sz w:val="20"/>
              </w:rPr>
              <w:t xml:space="preserve">Percentage </w:t>
            </w:r>
            <w:r w:rsidR="00D674E4" w:rsidRPr="007F7C69">
              <w:rPr>
                <w:sz w:val="20"/>
              </w:rPr>
              <w:t xml:space="preserve">of </w:t>
            </w:r>
            <w:r w:rsidRPr="007F7C69">
              <w:rPr>
                <w:sz w:val="20"/>
              </w:rPr>
              <w:t xml:space="preserve">new </w:t>
            </w:r>
            <w:r w:rsidR="00D674E4" w:rsidRPr="007F7C69">
              <w:rPr>
                <w:sz w:val="20"/>
              </w:rPr>
              <w:t xml:space="preserve">SO2 </w:t>
            </w:r>
            <w:r w:rsidRPr="007F7C69">
              <w:rPr>
                <w:sz w:val="20"/>
              </w:rPr>
              <w:t xml:space="preserve">beneficiaries </w:t>
            </w:r>
            <w:r w:rsidR="00B67BA1" w:rsidRPr="007F7C69">
              <w:rPr>
                <w:sz w:val="20"/>
              </w:rPr>
              <w:t>t</w:t>
            </w:r>
            <w:r w:rsidRPr="007F7C69">
              <w:rPr>
                <w:sz w:val="20"/>
              </w:rPr>
              <w:t xml:space="preserve">hat </w:t>
            </w:r>
            <w:r w:rsidR="00D674E4" w:rsidRPr="007F7C69">
              <w:rPr>
                <w:sz w:val="20"/>
              </w:rPr>
              <w:t>a</w:t>
            </w:r>
            <w:r w:rsidRPr="007F7C69">
              <w:rPr>
                <w:sz w:val="20"/>
              </w:rPr>
              <w:t>re</w:t>
            </w:r>
            <w:r w:rsidR="00D674E4" w:rsidRPr="007F7C69">
              <w:rPr>
                <w:sz w:val="20"/>
              </w:rPr>
              <w:t xml:space="preserve"> </w:t>
            </w:r>
            <w:r w:rsidR="00B67BA1" w:rsidRPr="007F7C69">
              <w:rPr>
                <w:sz w:val="20"/>
              </w:rPr>
              <w:t xml:space="preserve">also </w:t>
            </w:r>
            <w:r w:rsidR="00D674E4" w:rsidRPr="007F7C69">
              <w:rPr>
                <w:sz w:val="20"/>
              </w:rPr>
              <w:t xml:space="preserve">SO3 beneficiaries. </w:t>
            </w:r>
          </w:p>
        </w:tc>
      </w:tr>
      <w:tr w:rsidR="00D674E4" w:rsidRPr="007F7C69" w14:paraId="1275426C" w14:textId="77777777" w:rsidTr="007F7C69">
        <w:trPr>
          <w:trHeight w:val="60"/>
        </w:trPr>
        <w:tc>
          <w:tcPr>
            <w:tcW w:w="2515" w:type="dxa"/>
          </w:tcPr>
          <w:p w14:paraId="0479A0AB" w14:textId="77777777" w:rsidR="00D674E4" w:rsidRPr="007F7C69" w:rsidRDefault="00D674E4" w:rsidP="00AF297A">
            <w:pPr>
              <w:pStyle w:val="TableText0"/>
              <w:rPr>
                <w:sz w:val="20"/>
              </w:rPr>
            </w:pPr>
          </w:p>
          <w:p w14:paraId="49156FA0" w14:textId="77777777" w:rsidR="00D674E4" w:rsidRPr="007F7C69" w:rsidRDefault="00D674E4" w:rsidP="00AF297A">
            <w:pPr>
              <w:pStyle w:val="TableText0"/>
              <w:rPr>
                <w:sz w:val="20"/>
              </w:rPr>
            </w:pPr>
          </w:p>
          <w:p w14:paraId="56682D1B" w14:textId="77777777" w:rsidR="00D674E4" w:rsidRPr="007F7C69" w:rsidRDefault="00D674E4" w:rsidP="00AF297A">
            <w:pPr>
              <w:pStyle w:val="TableText0"/>
              <w:rPr>
                <w:sz w:val="20"/>
              </w:rPr>
            </w:pPr>
          </w:p>
          <w:p w14:paraId="759758CB" w14:textId="77777777" w:rsidR="00D674E4" w:rsidRPr="007F7C69" w:rsidRDefault="00D674E4" w:rsidP="00AF297A">
            <w:pPr>
              <w:pStyle w:val="TableText0"/>
              <w:rPr>
                <w:sz w:val="20"/>
              </w:rPr>
            </w:pPr>
          </w:p>
        </w:tc>
        <w:tc>
          <w:tcPr>
            <w:tcW w:w="911" w:type="dxa"/>
          </w:tcPr>
          <w:p w14:paraId="4A366AD7" w14:textId="77777777" w:rsidR="00D674E4" w:rsidRPr="007F7C69" w:rsidRDefault="00D674E4" w:rsidP="00AF297A">
            <w:pPr>
              <w:pStyle w:val="TableText0"/>
              <w:rPr>
                <w:sz w:val="20"/>
              </w:rPr>
            </w:pPr>
          </w:p>
        </w:tc>
        <w:tc>
          <w:tcPr>
            <w:tcW w:w="1158" w:type="dxa"/>
          </w:tcPr>
          <w:p w14:paraId="24ADA721" w14:textId="77777777" w:rsidR="00D674E4" w:rsidRPr="007F7C69" w:rsidRDefault="00D674E4" w:rsidP="00AF297A">
            <w:pPr>
              <w:pStyle w:val="TableText0"/>
              <w:rPr>
                <w:sz w:val="20"/>
              </w:rPr>
            </w:pPr>
          </w:p>
        </w:tc>
        <w:tc>
          <w:tcPr>
            <w:tcW w:w="1381" w:type="dxa"/>
          </w:tcPr>
          <w:p w14:paraId="34F15B7B" w14:textId="77777777" w:rsidR="00D674E4" w:rsidRPr="007F7C69" w:rsidRDefault="00D674E4" w:rsidP="00AF297A">
            <w:pPr>
              <w:pStyle w:val="TableText0"/>
              <w:rPr>
                <w:sz w:val="20"/>
              </w:rPr>
            </w:pPr>
          </w:p>
        </w:tc>
        <w:tc>
          <w:tcPr>
            <w:tcW w:w="2367" w:type="dxa"/>
          </w:tcPr>
          <w:p w14:paraId="2A4F43E5" w14:textId="77777777" w:rsidR="00D674E4" w:rsidRPr="007F7C69" w:rsidRDefault="00D674E4" w:rsidP="00AF297A">
            <w:pPr>
              <w:pStyle w:val="TableText0"/>
              <w:rPr>
                <w:sz w:val="20"/>
              </w:rPr>
            </w:pPr>
          </w:p>
        </w:tc>
        <w:tc>
          <w:tcPr>
            <w:tcW w:w="1334" w:type="dxa"/>
          </w:tcPr>
          <w:p w14:paraId="3DEC633C" w14:textId="77777777" w:rsidR="00D674E4" w:rsidRPr="007F7C69" w:rsidRDefault="00D674E4" w:rsidP="00AF297A">
            <w:pPr>
              <w:pStyle w:val="TableText0"/>
              <w:rPr>
                <w:sz w:val="20"/>
              </w:rPr>
            </w:pPr>
          </w:p>
        </w:tc>
        <w:tc>
          <w:tcPr>
            <w:tcW w:w="1609" w:type="dxa"/>
          </w:tcPr>
          <w:p w14:paraId="30A7D3BB" w14:textId="77777777" w:rsidR="00D674E4" w:rsidRPr="007F7C69" w:rsidRDefault="00D674E4" w:rsidP="00AF297A">
            <w:pPr>
              <w:pStyle w:val="TableText0"/>
              <w:rPr>
                <w:sz w:val="20"/>
              </w:rPr>
            </w:pPr>
          </w:p>
        </w:tc>
        <w:tc>
          <w:tcPr>
            <w:tcW w:w="2070" w:type="dxa"/>
          </w:tcPr>
          <w:p w14:paraId="31728C18" w14:textId="77777777" w:rsidR="00D674E4" w:rsidRPr="007F7C69" w:rsidRDefault="00D674E4" w:rsidP="00AF297A">
            <w:pPr>
              <w:pStyle w:val="TableText0"/>
              <w:rPr>
                <w:sz w:val="20"/>
              </w:rPr>
            </w:pPr>
          </w:p>
        </w:tc>
      </w:tr>
    </w:tbl>
    <w:p w14:paraId="3781EA93" w14:textId="77777777" w:rsidR="00D674E4" w:rsidRPr="00D674E4" w:rsidRDefault="00D674E4" w:rsidP="00D674E4">
      <w:pPr>
        <w:rPr>
          <w:rFonts w:ascii="Times New Roman" w:hAnsi="Times New Roman"/>
        </w:rPr>
      </w:pPr>
    </w:p>
    <w:p w14:paraId="0E10CBDE" w14:textId="77777777" w:rsidR="00706F41" w:rsidRDefault="00706F41">
      <w:pPr>
        <w:rPr>
          <w:rFonts w:cstheme="minorHAnsi"/>
          <w:szCs w:val="24"/>
        </w:rPr>
        <w:sectPr w:rsidR="00706F41" w:rsidSect="009A35AF">
          <w:pgSz w:w="15840" w:h="12240" w:orient="landscape" w:code="1"/>
          <w:pgMar w:top="1440" w:right="1440" w:bottom="1440" w:left="1440" w:header="720" w:footer="720" w:gutter="0"/>
          <w:cols w:space="720"/>
          <w:docGrid w:linePitch="360"/>
        </w:sectPr>
      </w:pPr>
    </w:p>
    <w:p w14:paraId="3569BB8C" w14:textId="6F05F68D" w:rsidR="00706F41" w:rsidRDefault="007A5D43" w:rsidP="00571E10">
      <w:pPr>
        <w:pStyle w:val="Heading3"/>
      </w:pPr>
      <w:bookmarkStart w:id="57" w:name="_Toc429994819"/>
      <w:r>
        <w:t>4</w:t>
      </w:r>
      <w:r w:rsidR="00571E10" w:rsidRPr="004B3BB4">
        <w:t>.</w:t>
      </w:r>
      <w:r w:rsidR="00102FC5">
        <w:t>2</w:t>
      </w:r>
      <w:r w:rsidR="00571E10" w:rsidRPr="004B3BB4">
        <w:t>.</w:t>
      </w:r>
      <w:r w:rsidR="002A6A6F">
        <w:t>4</w:t>
      </w:r>
      <w:r w:rsidR="00571E10">
        <w:t xml:space="preserve">: </w:t>
      </w:r>
      <w:r w:rsidR="00571E10" w:rsidRPr="004B3BB4">
        <w:t>Guide to Key Evaluation Questions</w:t>
      </w:r>
      <w:bookmarkEnd w:id="57"/>
    </w:p>
    <w:p w14:paraId="029087E0" w14:textId="7A893081" w:rsidR="00571E10" w:rsidRDefault="00416812" w:rsidP="00571E10">
      <w:pPr>
        <w:rPr>
          <w:rFonts w:eastAsiaTheme="majorEastAsia"/>
        </w:rPr>
      </w:pPr>
      <w:r>
        <w:rPr>
          <w:rFonts w:eastAsiaTheme="majorEastAsia"/>
        </w:rPr>
        <w:t xml:space="preserve">A detailed guidance on developing key evaluation questions is presented in </w:t>
      </w:r>
      <w:hyperlink w:anchor="MRWQS" w:history="1">
        <w:r w:rsidRPr="00331045">
          <w:rPr>
            <w:rStyle w:val="Hyperlink"/>
            <w:rFonts w:eastAsiaTheme="majorEastAsia"/>
          </w:rPr>
          <w:t xml:space="preserve">Annex </w:t>
        </w:r>
        <w:r w:rsidR="00A85033" w:rsidRPr="00331045">
          <w:rPr>
            <w:rStyle w:val="Hyperlink"/>
            <w:rFonts w:eastAsiaTheme="majorEastAsia"/>
          </w:rPr>
          <w:t>3</w:t>
        </w:r>
      </w:hyperlink>
      <w:r>
        <w:rPr>
          <w:rFonts w:eastAsiaTheme="majorEastAsia"/>
        </w:rPr>
        <w:t>.</w:t>
      </w:r>
    </w:p>
    <w:p w14:paraId="7DB959D0" w14:textId="7023ADCD" w:rsidR="00916719" w:rsidRDefault="007A5D43" w:rsidP="00916719">
      <w:pPr>
        <w:pStyle w:val="Heading3"/>
      </w:pPr>
      <w:bookmarkStart w:id="58" w:name="_Toc429994820"/>
      <w:r>
        <w:t>4</w:t>
      </w:r>
      <w:r w:rsidR="006614CB">
        <w:t>.</w:t>
      </w:r>
      <w:r w:rsidR="00102FC5">
        <w:t>2</w:t>
      </w:r>
      <w:r w:rsidR="00571E10">
        <w:t>.</w:t>
      </w:r>
      <w:r w:rsidR="002A6A6F">
        <w:t>5</w:t>
      </w:r>
      <w:r w:rsidR="00916719">
        <w:t>: Resources</w:t>
      </w:r>
      <w:bookmarkEnd w:id="58"/>
    </w:p>
    <w:p w14:paraId="4AB77EAB" w14:textId="77777777" w:rsidR="00916719" w:rsidRPr="00916719" w:rsidRDefault="00916719" w:rsidP="00916719">
      <w:pPr>
        <w:pStyle w:val="Bullet1stLevel"/>
      </w:pPr>
      <w:r>
        <w:t>Ethical guidelines for an</w:t>
      </w:r>
      <w:r w:rsidRPr="00D674E4">
        <w:t xml:space="preserve"> evaluation team </w:t>
      </w:r>
      <w:r>
        <w:t>are</w:t>
      </w:r>
      <w:r w:rsidRPr="00D674E4">
        <w:t xml:space="preserve"> outlined in the </w:t>
      </w:r>
      <w:hyperlink r:id="rId71" w:history="1">
        <w:r w:rsidRPr="005C6F7B">
          <w:rPr>
            <w:rStyle w:val="Hyperlink"/>
          </w:rPr>
          <w:t>American Evaluation Association’s Guiding Principles for Evaluators</w:t>
        </w:r>
      </w:hyperlink>
      <w:r>
        <w:t>.</w:t>
      </w:r>
    </w:p>
    <w:p w14:paraId="42CA41F0" w14:textId="77777777" w:rsidR="002A6A6F" w:rsidRDefault="002A6A6F">
      <w:pPr>
        <w:spacing w:after="0"/>
        <w:rPr>
          <w:rFonts w:eastAsiaTheme="majorEastAsia" w:cs="Arial"/>
          <w:b/>
          <w:bCs/>
          <w:iCs/>
          <w:color w:val="1F497D" w:themeColor="text2"/>
          <w:sz w:val="30"/>
          <w:szCs w:val="24"/>
        </w:rPr>
      </w:pPr>
      <w:r>
        <w:br w:type="page"/>
      </w:r>
    </w:p>
    <w:p w14:paraId="7C834B7F" w14:textId="704233E5" w:rsidR="00F17239" w:rsidRPr="00F17239" w:rsidRDefault="00F17239" w:rsidP="00916719">
      <w:pPr>
        <w:pStyle w:val="Heading2"/>
      </w:pPr>
      <w:bookmarkStart w:id="59" w:name="_Toc429994821"/>
      <w:r w:rsidRPr="00F17239">
        <w:t xml:space="preserve">Section </w:t>
      </w:r>
      <w:r w:rsidR="007A5D43">
        <w:t>4</w:t>
      </w:r>
      <w:r w:rsidRPr="00F17239">
        <w:t>.</w:t>
      </w:r>
      <w:r w:rsidR="00102FC5">
        <w:t>3</w:t>
      </w:r>
      <w:r w:rsidRPr="00F17239">
        <w:t>: Submission Requirements for Reports and Datasets</w:t>
      </w:r>
      <w:bookmarkEnd w:id="59"/>
    </w:p>
    <w:p w14:paraId="53F43E1F" w14:textId="12765372" w:rsidR="00F17239" w:rsidRPr="00F17239" w:rsidRDefault="007A5D43" w:rsidP="00916719">
      <w:pPr>
        <w:pStyle w:val="Heading3"/>
      </w:pPr>
      <w:bookmarkStart w:id="60" w:name="_Toc429994822"/>
      <w:r>
        <w:t>4</w:t>
      </w:r>
      <w:r w:rsidR="00F17239" w:rsidRPr="00F17239">
        <w:t>.</w:t>
      </w:r>
      <w:r w:rsidR="00102FC5">
        <w:t>3</w:t>
      </w:r>
      <w:r w:rsidR="00F17239" w:rsidRPr="00F17239">
        <w:t xml:space="preserve">.1: </w:t>
      </w:r>
      <w:r w:rsidR="000F74A6">
        <w:t xml:space="preserve">Submitting </w:t>
      </w:r>
      <w:r w:rsidR="00BB009C">
        <w:t xml:space="preserve">Monitoring and </w:t>
      </w:r>
      <w:r w:rsidR="006C55A5">
        <w:t>Evaluation D</w:t>
      </w:r>
      <w:r w:rsidR="000F74A6">
        <w:t>ocuments to USAID DEC and FFPMIS</w:t>
      </w:r>
      <w:bookmarkEnd w:id="60"/>
    </w:p>
    <w:p w14:paraId="5C00162F" w14:textId="77777777" w:rsidR="00DD0A08" w:rsidRPr="00DD0A08" w:rsidRDefault="00DD0A08" w:rsidP="00CE1A92">
      <w:pPr>
        <w:rPr>
          <w:szCs w:val="24"/>
        </w:rPr>
      </w:pPr>
      <w:r w:rsidRPr="00DD0A08">
        <w:rPr>
          <w:szCs w:val="24"/>
        </w:rPr>
        <w:t>For both Awardee- and FFP-managed baseline studies and evaluations, the Awardee is responsible to upload the final report to FFPMIS as part of the ARR for the fiscal year in which the report was finalized.</w:t>
      </w:r>
      <w:r w:rsidRPr="00DD0A08">
        <w:t xml:space="preserve"> If a final report is not available at the time of ARR submission, Awardees should note this in the ARR narrative and request to upload it at a later date.</w:t>
      </w:r>
    </w:p>
    <w:p w14:paraId="0A5FEAA2" w14:textId="77777777" w:rsidR="00996928" w:rsidRDefault="00DD0A08" w:rsidP="00CE1A92">
      <w:pPr>
        <w:rPr>
          <w:szCs w:val="24"/>
        </w:rPr>
      </w:pPr>
      <w:r w:rsidRPr="00DD0A08">
        <w:rPr>
          <w:szCs w:val="24"/>
        </w:rPr>
        <w:t xml:space="preserve">For Awardee-managed baseline studies, MTEs and final evaluations, the Awardee must also submit the final report to the DEC within 30 days of FFP approval. For a FFP-managed baseline study or final evaluation, FFP will ensure that the third-party firm submits the report to the DEC. </w:t>
      </w:r>
    </w:p>
    <w:p w14:paraId="1CB90F5D" w14:textId="77777777" w:rsidR="00F17239" w:rsidRPr="00F17239" w:rsidRDefault="000F74A6" w:rsidP="00CE1A92">
      <w:r>
        <w:t>W</w:t>
      </w:r>
      <w:r w:rsidR="00F17239" w:rsidRPr="00F17239">
        <w:t xml:space="preserve">hen submitting to the DEC, the Awardee should: </w:t>
      </w:r>
    </w:p>
    <w:p w14:paraId="028F1358" w14:textId="4A2A8CA7" w:rsidR="00F17239" w:rsidRPr="00F17239" w:rsidRDefault="00CE1A92" w:rsidP="00CE1A92">
      <w:pPr>
        <w:pStyle w:val="Bullet1stLevel"/>
      </w:pPr>
      <w:r>
        <w:t xml:space="preserve">Select </w:t>
      </w:r>
      <w:r w:rsidR="000F74A6">
        <w:t>the appropriate</w:t>
      </w:r>
      <w:r w:rsidR="00F17239" w:rsidRPr="00F17239">
        <w:t xml:space="preserve"> Document </w:t>
      </w:r>
      <w:r w:rsidR="00B753D7" w:rsidRPr="00F17239">
        <w:t>Type,</w:t>
      </w:r>
      <w:r w:rsidR="00B753D7">
        <w:t xml:space="preserve"> i.e.,</w:t>
      </w:r>
      <w:r w:rsidR="00B67BA1">
        <w:t xml:space="preserve"> “Final E</w:t>
      </w:r>
      <w:r w:rsidR="00F17239" w:rsidRPr="00F17239">
        <w:t>valuation Report</w:t>
      </w:r>
      <w:r w:rsidR="00B67BA1">
        <w:t>” for final evaluation repots; “</w:t>
      </w:r>
      <w:r w:rsidR="00F17239" w:rsidRPr="00F17239">
        <w:t>Other USAID Evaluation</w:t>
      </w:r>
      <w:r w:rsidR="00B67BA1">
        <w:t>” for MTE reports</w:t>
      </w:r>
      <w:r w:rsidR="00F17239" w:rsidRPr="00F17239">
        <w:t>,</w:t>
      </w:r>
      <w:r w:rsidR="00B67BA1">
        <w:t xml:space="preserve"> and “</w:t>
      </w:r>
      <w:r w:rsidR="00F17239" w:rsidRPr="00F17239">
        <w:t>Other USAID Supported Study/Document</w:t>
      </w:r>
      <w:r w:rsidR="00B67BA1">
        <w:t>” for baseline study reports and ARRs</w:t>
      </w:r>
    </w:p>
    <w:p w14:paraId="45E5BF0E" w14:textId="5D62BE27" w:rsidR="00F17239" w:rsidRPr="00F17239" w:rsidRDefault="00CE1A92" w:rsidP="00CE1A92">
      <w:pPr>
        <w:pStyle w:val="Bullet1stLevel"/>
      </w:pPr>
      <w:r>
        <w:t xml:space="preserve">Select </w:t>
      </w:r>
      <w:r w:rsidR="00F17239" w:rsidRPr="00F17239">
        <w:t xml:space="preserve">“Food Aid Programs” </w:t>
      </w:r>
      <w:r w:rsidR="000F74A6">
        <w:t>as the Primary Subject</w:t>
      </w:r>
    </w:p>
    <w:p w14:paraId="19DF5CC0" w14:textId="3025D60E" w:rsidR="00F17239" w:rsidRPr="00F17239" w:rsidRDefault="00CE1A92" w:rsidP="00CE1A92">
      <w:pPr>
        <w:pStyle w:val="Bullet1stLevel"/>
      </w:pPr>
      <w:r>
        <w:t>I</w:t>
      </w:r>
      <w:r w:rsidRPr="00F17239">
        <w:t xml:space="preserve">nclude </w:t>
      </w:r>
      <w:r w:rsidR="00F17239" w:rsidRPr="00F17239">
        <w:t>the following text</w:t>
      </w:r>
      <w:r w:rsidR="000F74A6">
        <w:t xml:space="preserve"> </w:t>
      </w:r>
      <w:r w:rsidR="00B67BA1">
        <w:t xml:space="preserve">as </w:t>
      </w:r>
      <w:r w:rsidR="000F74A6">
        <w:t>Additional Information</w:t>
      </w:r>
      <w:r w:rsidR="00F17239" w:rsidRPr="00F17239">
        <w:t>: “Add the following USAID Thesaurus Terms: Food fo</w:t>
      </w:r>
      <w:r w:rsidR="00B67BA1">
        <w:t>r Peace Title II, Food Security</w:t>
      </w:r>
      <w:r w:rsidR="00F17239" w:rsidRPr="00F17239">
        <w:t>, Malnutrition, Child Nutrition, Maternal Nutrition, Agriculture, and</w:t>
      </w:r>
      <w:r w:rsidR="003A1ADC" w:rsidRPr="003A1ADC">
        <w:t xml:space="preserve"> Development Assistance</w:t>
      </w:r>
      <w:r w:rsidR="00F17239" w:rsidRPr="00F17239">
        <w:t xml:space="preserve">” </w:t>
      </w:r>
    </w:p>
    <w:p w14:paraId="28F5E201" w14:textId="0C155E9B" w:rsidR="00F17239" w:rsidRPr="00F17239" w:rsidRDefault="00CE1A92" w:rsidP="00CE1A92">
      <w:pPr>
        <w:pStyle w:val="Bullet1stLevel"/>
      </w:pPr>
      <w:r>
        <w:t>D</w:t>
      </w:r>
      <w:r w:rsidRPr="00F17239">
        <w:t xml:space="preserve">epending </w:t>
      </w:r>
      <w:r w:rsidR="00F17239" w:rsidRPr="00F17239">
        <w:t xml:space="preserve">on the project’s interventions, </w:t>
      </w:r>
      <w:r w:rsidR="00B67BA1">
        <w:t xml:space="preserve">add to the list in the text </w:t>
      </w:r>
      <w:r w:rsidR="009855FD">
        <w:t xml:space="preserve">in Additional Information, </w:t>
      </w:r>
      <w:r w:rsidR="00B67BA1">
        <w:t>above</w:t>
      </w:r>
      <w:r w:rsidR="009855FD">
        <w:t>,</w:t>
      </w:r>
      <w:r w:rsidR="00B67BA1">
        <w:t xml:space="preserve"> </w:t>
      </w:r>
      <w:r w:rsidR="000F74A6" w:rsidRPr="00F17239">
        <w:t>the</w:t>
      </w:r>
      <w:r w:rsidR="009855FD">
        <w:t xml:space="preserve"> following</w:t>
      </w:r>
      <w:r w:rsidR="000F74A6" w:rsidRPr="00F17239">
        <w:t xml:space="preserve"> </w:t>
      </w:r>
      <w:r w:rsidR="00F17239" w:rsidRPr="00F17239">
        <w:t xml:space="preserve">thesaurus terms: Maternal Child Feeding Programs, </w:t>
      </w:r>
      <w:r w:rsidR="003A1ADC" w:rsidRPr="003A1ADC">
        <w:t>Maternal Child Health Care</w:t>
      </w:r>
      <w:r w:rsidR="003A1ADC">
        <w:t>,</w:t>
      </w:r>
      <w:r w:rsidR="003A1ADC" w:rsidRPr="003A1ADC">
        <w:t xml:space="preserve"> </w:t>
      </w:r>
      <w:r w:rsidR="00F17239" w:rsidRPr="00F17239">
        <w:t xml:space="preserve">Sustainable Agriculture, Livelihoods, Family Planning, Orphan and Vulnerable Children, Sanitation, Hygiene, Humanitarian Assistance, Disaster Recovery, Disaster Relief and Response, Displaced Persons, Natural Resource Management, </w:t>
      </w:r>
      <w:r w:rsidR="003A1ADC" w:rsidRPr="003A1ADC">
        <w:t>Vulnerable Groups</w:t>
      </w:r>
      <w:r w:rsidR="003A1ADC">
        <w:t>,</w:t>
      </w:r>
      <w:r w:rsidR="003A1ADC" w:rsidRPr="003A1ADC">
        <w:t xml:space="preserve"> </w:t>
      </w:r>
      <w:r w:rsidR="009855FD">
        <w:t>or Poverty Reduction</w:t>
      </w:r>
    </w:p>
    <w:p w14:paraId="7BEC194D" w14:textId="2ADB04F3" w:rsidR="00F17239" w:rsidRPr="00F17239" w:rsidRDefault="00CE1A92" w:rsidP="00CE1A92">
      <w:pPr>
        <w:pStyle w:val="Bullet1stLevel-Last"/>
      </w:pPr>
      <w:r>
        <w:t>U</w:t>
      </w:r>
      <w:r w:rsidRPr="00F17239">
        <w:t xml:space="preserve">pon </w:t>
      </w:r>
      <w:r w:rsidR="00F17239" w:rsidRPr="00F17239">
        <w:t>submission, send the link of the uploaded document(s) to the AOR</w:t>
      </w:r>
      <w:r w:rsidR="006C55A5">
        <w:t xml:space="preserve"> and the responsible FFP </w:t>
      </w:r>
      <w:r w:rsidR="00B7123A">
        <w:t>M&amp;E team member</w:t>
      </w:r>
    </w:p>
    <w:p w14:paraId="2B93901E" w14:textId="018E9E62" w:rsidR="00F17239" w:rsidRPr="00F17239" w:rsidRDefault="00F17239" w:rsidP="00CE1A92">
      <w:pPr>
        <w:rPr>
          <w:szCs w:val="24"/>
        </w:rPr>
      </w:pPr>
      <w:r w:rsidRPr="00F17239">
        <w:t xml:space="preserve">For more information on DEC submission requirements, please refer to </w:t>
      </w:r>
      <w:hyperlink r:id="rId72" w:history="1">
        <w:r w:rsidRPr="00CE1A92">
          <w:rPr>
            <w:rStyle w:val="Hyperlink"/>
          </w:rPr>
          <w:t>ADS 540</w:t>
        </w:r>
        <w:r w:rsidR="00CE1A92" w:rsidRPr="00CE1A92">
          <w:rPr>
            <w:rStyle w:val="Hyperlink"/>
          </w:rPr>
          <w:t>: USAID Development Experience</w:t>
        </w:r>
      </w:hyperlink>
      <w:r w:rsidR="00CE1A92">
        <w:t xml:space="preserve"> Information</w:t>
      </w:r>
      <w:r w:rsidRPr="00F17239">
        <w:t xml:space="preserve"> and the </w:t>
      </w:r>
      <w:hyperlink r:id="rId73" w:history="1">
        <w:r w:rsidR="00CE1A92" w:rsidRPr="00CE1A92">
          <w:rPr>
            <w:rStyle w:val="Hyperlink"/>
          </w:rPr>
          <w:t>Development Experience Clearinghouse</w:t>
        </w:r>
      </w:hyperlink>
      <w:r w:rsidR="00CE1A92">
        <w:t xml:space="preserve"> website</w:t>
      </w:r>
      <w:r w:rsidRPr="00F17239">
        <w:t>.</w:t>
      </w:r>
    </w:p>
    <w:p w14:paraId="570C8D2A" w14:textId="064A9E01" w:rsidR="00035DF7" w:rsidRPr="00035DF7" w:rsidRDefault="007A5D43" w:rsidP="00CE1A92">
      <w:pPr>
        <w:pStyle w:val="Heading3"/>
      </w:pPr>
      <w:bookmarkStart w:id="61" w:name="_Toc429994823"/>
      <w:r>
        <w:t>4</w:t>
      </w:r>
      <w:r w:rsidR="00035DF7" w:rsidRPr="00035DF7">
        <w:t>.</w:t>
      </w:r>
      <w:r w:rsidR="00102FC5">
        <w:t>3</w:t>
      </w:r>
      <w:r w:rsidR="00035DF7" w:rsidRPr="00035DF7">
        <w:t>.2: Requirements for Submitting M&amp;E Datasets to FFP</w:t>
      </w:r>
      <w:bookmarkEnd w:id="61"/>
    </w:p>
    <w:p w14:paraId="17905BED" w14:textId="77777777" w:rsidR="00EC7CB3" w:rsidRDefault="00FB6612" w:rsidP="003954DA">
      <w:r>
        <w:t>F</w:t>
      </w:r>
      <w:r w:rsidR="00035DF7" w:rsidRPr="00035DF7">
        <w:t>or Awardee-managed baseline studies and final evaluations</w:t>
      </w:r>
      <w:r>
        <w:t>, data sets and supporting documents must</w:t>
      </w:r>
      <w:r w:rsidR="00035DF7" w:rsidRPr="00035DF7">
        <w:t xml:space="preserve"> be submitted electronically to the AOR by email or through a secure website</w:t>
      </w:r>
      <w:r>
        <w:t xml:space="preserve"> within </w:t>
      </w:r>
      <w:r w:rsidR="00694D29">
        <w:t>30</w:t>
      </w:r>
      <w:r>
        <w:t xml:space="preserve"> days of FFP’s approval of the final report</w:t>
      </w:r>
      <w:r w:rsidR="00750006">
        <w:t xml:space="preserve">. </w:t>
      </w:r>
      <w:r w:rsidR="00EC7CB3">
        <w:t xml:space="preserve">The files in the submission must be organized into sub-directories and </w:t>
      </w:r>
      <w:r w:rsidR="00EC7CB3" w:rsidRPr="00EC7CB3">
        <w:t>include a “Readme File” in the root directory</w:t>
      </w:r>
      <w:r w:rsidR="00750006">
        <w:t xml:space="preserve">. </w:t>
      </w:r>
    </w:p>
    <w:p w14:paraId="18235A82" w14:textId="1CABB3C2" w:rsidR="00035DF7" w:rsidRPr="00035DF7" w:rsidRDefault="00035DF7" w:rsidP="003954DA">
      <w:r w:rsidRPr="00035DF7">
        <w:t xml:space="preserve">FFP will review and submit the files to the </w:t>
      </w:r>
      <w:hyperlink r:id="rId74" w:history="1">
        <w:r w:rsidRPr="0019554A">
          <w:rPr>
            <w:rStyle w:val="Hyperlink"/>
            <w:szCs w:val="24"/>
          </w:rPr>
          <w:t xml:space="preserve">Development </w:t>
        </w:r>
        <w:r w:rsidR="0019554A" w:rsidRPr="0019554A">
          <w:rPr>
            <w:rStyle w:val="Hyperlink"/>
            <w:szCs w:val="24"/>
          </w:rPr>
          <w:t xml:space="preserve">Data </w:t>
        </w:r>
        <w:r w:rsidRPr="0019554A">
          <w:rPr>
            <w:rStyle w:val="Hyperlink"/>
            <w:szCs w:val="24"/>
          </w:rPr>
          <w:t>Library</w:t>
        </w:r>
      </w:hyperlink>
      <w:r w:rsidRPr="00035DF7">
        <w:t xml:space="preserve"> in accordance with USAID </w:t>
      </w:r>
      <w:hyperlink r:id="rId75" w:history="1">
        <w:r w:rsidRPr="0019554A">
          <w:rPr>
            <w:rStyle w:val="Hyperlink"/>
            <w:szCs w:val="24"/>
          </w:rPr>
          <w:t xml:space="preserve">ADS 579: </w:t>
        </w:r>
        <w:r w:rsidRPr="0019554A">
          <w:rPr>
            <w:rStyle w:val="Hyperlink"/>
            <w:iCs/>
            <w:szCs w:val="24"/>
          </w:rPr>
          <w:t>USAID Development Data</w:t>
        </w:r>
      </w:hyperlink>
      <w:r w:rsidRPr="00035DF7">
        <w:rPr>
          <w:i/>
          <w:iCs/>
        </w:rPr>
        <w:t> </w:t>
      </w:r>
      <w:r w:rsidRPr="00035DF7">
        <w:t>and the award standard provisions. </w:t>
      </w:r>
    </w:p>
    <w:p w14:paraId="1F53E4AD" w14:textId="39835FC5" w:rsidR="00035DF7" w:rsidRPr="00035DF7" w:rsidRDefault="00035DF7" w:rsidP="003954DA">
      <w:pPr>
        <w:rPr>
          <w:highlight w:val="yellow"/>
        </w:rPr>
      </w:pPr>
      <w:r w:rsidRPr="00035DF7">
        <w:t>The requirements for submission include</w:t>
      </w:r>
      <w:r w:rsidR="00D5027C">
        <w:t>:</w:t>
      </w:r>
    </w:p>
    <w:p w14:paraId="70788435" w14:textId="77777777" w:rsidR="00035DF7" w:rsidRPr="00035DF7" w:rsidRDefault="00035DF7" w:rsidP="003954DA">
      <w:pPr>
        <w:numPr>
          <w:ilvl w:val="0"/>
          <w:numId w:val="42"/>
        </w:numPr>
        <w:tabs>
          <w:tab w:val="clear" w:pos="720"/>
        </w:tabs>
        <w:spacing w:after="60"/>
        <w:ind w:left="360"/>
        <w:rPr>
          <w:szCs w:val="24"/>
        </w:rPr>
      </w:pPr>
      <w:r w:rsidRPr="00035DF7">
        <w:rPr>
          <w:b/>
          <w:bCs/>
          <w:szCs w:val="24"/>
        </w:rPr>
        <w:t>Introduction to the dataset:</w:t>
      </w:r>
      <w:r w:rsidRPr="00035DF7">
        <w:rPr>
          <w:szCs w:val="24"/>
        </w:rPr>
        <w:t> A brief description of the project for which the data was collected</w:t>
      </w:r>
      <w:r w:rsidR="00FB6612">
        <w:rPr>
          <w:szCs w:val="24"/>
        </w:rPr>
        <w:t xml:space="preserve">, including </w:t>
      </w:r>
      <w:r w:rsidRPr="00035DF7">
        <w:rPr>
          <w:szCs w:val="24"/>
        </w:rPr>
        <w:t>background, context and purpose.</w:t>
      </w:r>
    </w:p>
    <w:p w14:paraId="5A74CA68" w14:textId="77777777" w:rsidR="00035DF7" w:rsidRPr="00035DF7" w:rsidRDefault="00035DF7" w:rsidP="003954DA">
      <w:pPr>
        <w:numPr>
          <w:ilvl w:val="0"/>
          <w:numId w:val="42"/>
        </w:numPr>
        <w:tabs>
          <w:tab w:val="clear" w:pos="720"/>
        </w:tabs>
        <w:spacing w:after="60"/>
        <w:ind w:left="360"/>
        <w:contextualSpacing/>
        <w:rPr>
          <w:szCs w:val="24"/>
        </w:rPr>
      </w:pPr>
      <w:r w:rsidRPr="00035DF7">
        <w:rPr>
          <w:b/>
          <w:bCs/>
          <w:szCs w:val="24"/>
        </w:rPr>
        <w:t>Data:</w:t>
      </w:r>
      <w:r w:rsidRPr="00035DF7">
        <w:rPr>
          <w:szCs w:val="24"/>
        </w:rPr>
        <w:t> Raw and cleaned data sets with computed variables (e.g., anthropometric Z-scores), one copy CSV</w:t>
      </w:r>
      <w:r w:rsidR="00FB6612">
        <w:rPr>
          <w:szCs w:val="24"/>
        </w:rPr>
        <w:t xml:space="preserve"> </w:t>
      </w:r>
      <w:r w:rsidRPr="00035DF7">
        <w:rPr>
          <w:szCs w:val="24"/>
        </w:rPr>
        <w:t>and a second copy in SPSS.</w:t>
      </w:r>
      <w:r w:rsidRPr="00035DF7">
        <w:t xml:space="preserve"> </w:t>
      </w:r>
      <w:r w:rsidRPr="00035DF7">
        <w:rPr>
          <w:b/>
          <w:i/>
          <w:szCs w:val="24"/>
        </w:rPr>
        <w:t xml:space="preserve">Please note that </w:t>
      </w:r>
      <w:r w:rsidR="00FB6612">
        <w:rPr>
          <w:b/>
          <w:i/>
          <w:szCs w:val="24"/>
        </w:rPr>
        <w:t>because USAID</w:t>
      </w:r>
      <w:r w:rsidR="00FB6612" w:rsidRPr="00035DF7">
        <w:rPr>
          <w:b/>
          <w:i/>
          <w:szCs w:val="24"/>
        </w:rPr>
        <w:t xml:space="preserve"> </w:t>
      </w:r>
      <w:r w:rsidRPr="00035DF7">
        <w:rPr>
          <w:b/>
          <w:i/>
          <w:szCs w:val="24"/>
        </w:rPr>
        <w:t>will make the data available to the public</w:t>
      </w:r>
      <w:r w:rsidR="00FB6612">
        <w:rPr>
          <w:b/>
          <w:i/>
          <w:szCs w:val="24"/>
        </w:rPr>
        <w:t>,</w:t>
      </w:r>
      <w:r w:rsidRPr="00035DF7">
        <w:rPr>
          <w:b/>
          <w:i/>
          <w:szCs w:val="24"/>
        </w:rPr>
        <w:t xml:space="preserve"> the datasets should not contain any identifier that would </w:t>
      </w:r>
      <w:r w:rsidR="00FB6612">
        <w:rPr>
          <w:b/>
          <w:i/>
          <w:szCs w:val="24"/>
        </w:rPr>
        <w:t>enable</w:t>
      </w:r>
      <w:r w:rsidR="00FB6612" w:rsidRPr="00035DF7">
        <w:rPr>
          <w:b/>
          <w:i/>
          <w:szCs w:val="24"/>
        </w:rPr>
        <w:t xml:space="preserve"> </w:t>
      </w:r>
      <w:r w:rsidRPr="00035DF7">
        <w:rPr>
          <w:b/>
          <w:i/>
          <w:szCs w:val="24"/>
        </w:rPr>
        <w:t>users to identify a survey respondent</w:t>
      </w:r>
      <w:r w:rsidRPr="00035DF7">
        <w:rPr>
          <w:i/>
          <w:szCs w:val="24"/>
        </w:rPr>
        <w:t>.</w:t>
      </w:r>
    </w:p>
    <w:p w14:paraId="4D85DA03" w14:textId="77777777" w:rsidR="00035DF7" w:rsidRPr="00035DF7" w:rsidRDefault="00035DF7" w:rsidP="003954DA">
      <w:pPr>
        <w:numPr>
          <w:ilvl w:val="0"/>
          <w:numId w:val="42"/>
        </w:numPr>
        <w:tabs>
          <w:tab w:val="clear" w:pos="720"/>
        </w:tabs>
        <w:spacing w:after="60"/>
        <w:ind w:left="360"/>
        <w:rPr>
          <w:szCs w:val="24"/>
        </w:rPr>
      </w:pPr>
      <w:r w:rsidRPr="00035DF7">
        <w:rPr>
          <w:b/>
          <w:bCs/>
          <w:szCs w:val="24"/>
        </w:rPr>
        <w:t>Metadata:</w:t>
      </w:r>
      <w:r w:rsidRPr="00035DF7">
        <w:rPr>
          <w:szCs w:val="24"/>
        </w:rPr>
        <w:t> </w:t>
      </w:r>
      <w:r w:rsidR="00EC7CB3">
        <w:rPr>
          <w:szCs w:val="24"/>
        </w:rPr>
        <w:t>Provide d</w:t>
      </w:r>
      <w:r w:rsidR="001B4C68">
        <w:rPr>
          <w:szCs w:val="24"/>
        </w:rPr>
        <w:t>etail</w:t>
      </w:r>
      <w:r w:rsidR="00EC7CB3">
        <w:rPr>
          <w:szCs w:val="24"/>
        </w:rPr>
        <w:t>s</w:t>
      </w:r>
      <w:r w:rsidR="00FB6612" w:rsidRPr="00FB6612">
        <w:rPr>
          <w:szCs w:val="24"/>
        </w:rPr>
        <w:t xml:space="preserve"> </w:t>
      </w:r>
      <w:r w:rsidR="001B4C68">
        <w:rPr>
          <w:szCs w:val="24"/>
        </w:rPr>
        <w:t>about</w:t>
      </w:r>
      <w:r w:rsidR="00FB6612" w:rsidRPr="00FB6612">
        <w:rPr>
          <w:szCs w:val="24"/>
        </w:rPr>
        <w:t xml:space="preserve"> the</w:t>
      </w:r>
      <w:r w:rsidR="00EC7CB3">
        <w:rPr>
          <w:szCs w:val="24"/>
        </w:rPr>
        <w:t xml:space="preserve"> data set contents and properties. </w:t>
      </w:r>
      <w:r w:rsidRPr="00035DF7">
        <w:rPr>
          <w:szCs w:val="24"/>
        </w:rPr>
        <w:t xml:space="preserve">The description of the dataset should supplement the title by providing additional information about the dataset </w:t>
      </w:r>
      <w:r w:rsidR="00EC7CB3">
        <w:rPr>
          <w:szCs w:val="24"/>
        </w:rPr>
        <w:t xml:space="preserve">information to help </w:t>
      </w:r>
      <w:r w:rsidRPr="00035DF7">
        <w:rPr>
          <w:szCs w:val="24"/>
        </w:rPr>
        <w:t>potential user</w:t>
      </w:r>
      <w:r w:rsidR="00EC7CB3">
        <w:rPr>
          <w:szCs w:val="24"/>
        </w:rPr>
        <w:t>s</w:t>
      </w:r>
      <w:r w:rsidRPr="00035DF7">
        <w:rPr>
          <w:szCs w:val="24"/>
        </w:rPr>
        <w:t xml:space="preserve"> to determine the relevance of the dataset to </w:t>
      </w:r>
      <w:r w:rsidR="00EC7CB3">
        <w:rPr>
          <w:szCs w:val="24"/>
        </w:rPr>
        <w:t>their</w:t>
      </w:r>
      <w:r w:rsidRPr="00035DF7">
        <w:rPr>
          <w:szCs w:val="24"/>
        </w:rPr>
        <w:t xml:space="preserve"> particular interest</w:t>
      </w:r>
      <w:r w:rsidR="00EC7CB3">
        <w:rPr>
          <w:szCs w:val="24"/>
        </w:rPr>
        <w:t>s and to facilitate the use of the data sets</w:t>
      </w:r>
      <w:r w:rsidRPr="00035DF7">
        <w:rPr>
          <w:szCs w:val="24"/>
        </w:rPr>
        <w:t xml:space="preserve">. </w:t>
      </w:r>
    </w:p>
    <w:p w14:paraId="230983F3" w14:textId="77777777" w:rsidR="00035DF7" w:rsidRPr="00035DF7" w:rsidRDefault="00035DF7" w:rsidP="003954DA">
      <w:pPr>
        <w:numPr>
          <w:ilvl w:val="0"/>
          <w:numId w:val="42"/>
        </w:numPr>
        <w:tabs>
          <w:tab w:val="clear" w:pos="720"/>
        </w:tabs>
        <w:spacing w:after="60"/>
        <w:ind w:left="360"/>
        <w:rPr>
          <w:szCs w:val="24"/>
        </w:rPr>
      </w:pPr>
      <w:r w:rsidRPr="00035DF7">
        <w:rPr>
          <w:b/>
          <w:bCs/>
          <w:szCs w:val="24"/>
        </w:rPr>
        <w:t>Other associated files (pdf format preferred, except as noted) including:</w:t>
      </w:r>
      <w:r w:rsidRPr="00035DF7">
        <w:rPr>
          <w:szCs w:val="24"/>
        </w:rPr>
        <w:t> </w:t>
      </w:r>
    </w:p>
    <w:p w14:paraId="3F17D978" w14:textId="77777777" w:rsidR="00EC7CB3" w:rsidRPr="00035DF7" w:rsidRDefault="00EC7CB3" w:rsidP="003954DA">
      <w:pPr>
        <w:numPr>
          <w:ilvl w:val="1"/>
          <w:numId w:val="11"/>
        </w:numPr>
        <w:spacing w:after="60"/>
        <w:ind w:left="1080" w:hanging="360"/>
        <w:rPr>
          <w:szCs w:val="24"/>
        </w:rPr>
      </w:pPr>
      <w:r>
        <w:rPr>
          <w:szCs w:val="24"/>
        </w:rPr>
        <w:t>A</w:t>
      </w:r>
      <w:r w:rsidRPr="00035DF7">
        <w:rPr>
          <w:szCs w:val="24"/>
        </w:rPr>
        <w:t xml:space="preserve"> </w:t>
      </w:r>
      <w:r>
        <w:rPr>
          <w:szCs w:val="24"/>
        </w:rPr>
        <w:t>“Readme File”</w:t>
      </w:r>
      <w:r w:rsidRPr="00035DF7">
        <w:rPr>
          <w:szCs w:val="24"/>
        </w:rPr>
        <w:t xml:space="preserve"> </w:t>
      </w:r>
      <w:r>
        <w:rPr>
          <w:szCs w:val="24"/>
        </w:rPr>
        <w:t>that</w:t>
      </w:r>
      <w:r w:rsidRPr="00035DF7">
        <w:rPr>
          <w:szCs w:val="24"/>
        </w:rPr>
        <w:t xml:space="preserve"> </w:t>
      </w:r>
      <w:r>
        <w:rPr>
          <w:szCs w:val="24"/>
        </w:rPr>
        <w:t xml:space="preserve">explains the contents of the submission and file organization </w:t>
      </w:r>
      <w:r w:rsidRPr="00035DF7">
        <w:rPr>
          <w:szCs w:val="24"/>
        </w:rPr>
        <w:t>in an easily read text format (e.g., MS Word, MS Notepad)</w:t>
      </w:r>
      <w:r>
        <w:rPr>
          <w:szCs w:val="24"/>
        </w:rPr>
        <w:t>, and includes</w:t>
      </w:r>
      <w:r w:rsidRPr="00035DF7">
        <w:rPr>
          <w:szCs w:val="24"/>
        </w:rPr>
        <w:t>:</w:t>
      </w:r>
    </w:p>
    <w:p w14:paraId="10FEA26B" w14:textId="77777777" w:rsidR="00EC7CB3" w:rsidRPr="00035DF7" w:rsidRDefault="00EC7CB3" w:rsidP="003954DA">
      <w:pPr>
        <w:numPr>
          <w:ilvl w:val="0"/>
          <w:numId w:val="41"/>
        </w:numPr>
        <w:spacing w:after="60"/>
        <w:ind w:left="1800" w:hanging="360"/>
        <w:contextualSpacing/>
        <w:rPr>
          <w:szCs w:val="24"/>
        </w:rPr>
      </w:pPr>
      <w:r w:rsidRPr="00035DF7">
        <w:rPr>
          <w:szCs w:val="24"/>
        </w:rPr>
        <w:t>Country, name of Awardee, and beginning and end of LOA</w:t>
      </w:r>
    </w:p>
    <w:p w14:paraId="13A9A3D6" w14:textId="77777777" w:rsidR="00EC7CB3" w:rsidRPr="00035DF7" w:rsidRDefault="00EC7CB3" w:rsidP="003954DA">
      <w:pPr>
        <w:numPr>
          <w:ilvl w:val="0"/>
          <w:numId w:val="41"/>
        </w:numPr>
        <w:spacing w:after="60"/>
        <w:ind w:left="1800" w:hanging="360"/>
        <w:contextualSpacing/>
        <w:rPr>
          <w:szCs w:val="24"/>
        </w:rPr>
      </w:pPr>
      <w:r w:rsidRPr="00035DF7">
        <w:rPr>
          <w:szCs w:val="24"/>
        </w:rPr>
        <w:t>Dates of data collection</w:t>
      </w:r>
    </w:p>
    <w:p w14:paraId="6DFF0EB9" w14:textId="77777777" w:rsidR="00EC7CB3" w:rsidRPr="00035DF7" w:rsidRDefault="00EC7CB3" w:rsidP="003954DA">
      <w:pPr>
        <w:numPr>
          <w:ilvl w:val="0"/>
          <w:numId w:val="41"/>
        </w:numPr>
        <w:spacing w:after="60"/>
        <w:ind w:left="1800" w:hanging="360"/>
        <w:contextualSpacing/>
        <w:rPr>
          <w:szCs w:val="24"/>
        </w:rPr>
      </w:pPr>
      <w:r w:rsidRPr="00035DF7">
        <w:rPr>
          <w:szCs w:val="24"/>
        </w:rPr>
        <w:t>Data native format</w:t>
      </w:r>
      <w:r w:rsidR="00AB1B59">
        <w:rPr>
          <w:szCs w:val="24"/>
        </w:rPr>
        <w:t xml:space="preserve"> of the data sets, including software/version</w:t>
      </w:r>
    </w:p>
    <w:p w14:paraId="6CE4C212" w14:textId="77777777" w:rsidR="00EC7CB3" w:rsidRPr="00035DF7" w:rsidRDefault="00EC7CB3" w:rsidP="003954DA">
      <w:pPr>
        <w:numPr>
          <w:ilvl w:val="0"/>
          <w:numId w:val="41"/>
        </w:numPr>
        <w:spacing w:after="60"/>
        <w:ind w:left="1800" w:hanging="360"/>
        <w:contextualSpacing/>
        <w:rPr>
          <w:szCs w:val="24"/>
        </w:rPr>
      </w:pPr>
      <w:r w:rsidRPr="00035DF7">
        <w:rPr>
          <w:szCs w:val="24"/>
        </w:rPr>
        <w:t>Subfolder content description</w:t>
      </w:r>
    </w:p>
    <w:p w14:paraId="1EF617EA" w14:textId="021BE156" w:rsidR="00EC7CB3" w:rsidRPr="00035DF7" w:rsidRDefault="00EC7CB3" w:rsidP="003954DA">
      <w:pPr>
        <w:numPr>
          <w:ilvl w:val="0"/>
          <w:numId w:val="41"/>
        </w:numPr>
        <w:spacing w:after="60"/>
        <w:ind w:left="1800" w:hanging="360"/>
        <w:contextualSpacing/>
        <w:rPr>
          <w:szCs w:val="24"/>
        </w:rPr>
      </w:pPr>
      <w:r w:rsidRPr="00035DF7">
        <w:rPr>
          <w:szCs w:val="24"/>
        </w:rPr>
        <w:t>Name of the person(s) and/or firms who collected and processed the data, with full reference information</w:t>
      </w:r>
    </w:p>
    <w:p w14:paraId="62002AB9" w14:textId="77777777" w:rsidR="00035DF7" w:rsidRPr="00035DF7" w:rsidRDefault="00035DF7" w:rsidP="003954DA">
      <w:pPr>
        <w:numPr>
          <w:ilvl w:val="1"/>
          <w:numId w:val="11"/>
        </w:numPr>
        <w:spacing w:after="60"/>
        <w:ind w:left="1080" w:hanging="360"/>
        <w:rPr>
          <w:szCs w:val="24"/>
        </w:rPr>
      </w:pPr>
      <w:r w:rsidRPr="00035DF7">
        <w:rPr>
          <w:szCs w:val="24"/>
        </w:rPr>
        <w:t>Documentation of the process and rules followed to clean the data sets and the results of cleaning, including data losses and inconsistencies uncovered.</w:t>
      </w:r>
    </w:p>
    <w:p w14:paraId="3B73D652" w14:textId="77777777" w:rsidR="00035DF7" w:rsidRPr="00035DF7" w:rsidRDefault="00035DF7" w:rsidP="003954DA">
      <w:pPr>
        <w:numPr>
          <w:ilvl w:val="1"/>
          <w:numId w:val="11"/>
        </w:numPr>
        <w:spacing w:after="60"/>
        <w:ind w:left="1080" w:hanging="360"/>
        <w:rPr>
          <w:szCs w:val="24"/>
        </w:rPr>
      </w:pPr>
      <w:r w:rsidRPr="00035DF7">
        <w:rPr>
          <w:szCs w:val="24"/>
        </w:rPr>
        <w:t xml:space="preserve">Syntax files detailing all processing steps followed to prepare the data. This includes syntax used to create variables and transform raw data into variables. </w:t>
      </w:r>
    </w:p>
    <w:p w14:paraId="65F1DCD5" w14:textId="77777777" w:rsidR="00035DF7" w:rsidRPr="00035DF7" w:rsidRDefault="00035DF7" w:rsidP="003954DA">
      <w:pPr>
        <w:numPr>
          <w:ilvl w:val="1"/>
          <w:numId w:val="11"/>
        </w:numPr>
        <w:spacing w:after="60"/>
        <w:ind w:left="1080" w:hanging="360"/>
        <w:rPr>
          <w:szCs w:val="24"/>
        </w:rPr>
      </w:pPr>
      <w:r w:rsidRPr="00035DF7">
        <w:rPr>
          <w:szCs w:val="24"/>
        </w:rPr>
        <w:t>Weight files including final sampling weights and sampling weights at each selection stage</w:t>
      </w:r>
      <w:r w:rsidR="00750006">
        <w:rPr>
          <w:szCs w:val="24"/>
        </w:rPr>
        <w:t xml:space="preserve">. </w:t>
      </w:r>
      <w:r w:rsidRPr="00035DF7">
        <w:rPr>
          <w:szCs w:val="24"/>
        </w:rPr>
        <w:t>This file must include:</w:t>
      </w:r>
    </w:p>
    <w:p w14:paraId="0AB1B771" w14:textId="02A05B24" w:rsidR="00035DF7" w:rsidRPr="00035DF7" w:rsidRDefault="003954DA" w:rsidP="003954DA">
      <w:pPr>
        <w:numPr>
          <w:ilvl w:val="2"/>
          <w:numId w:val="11"/>
        </w:numPr>
        <w:spacing w:after="60"/>
        <w:ind w:left="1800" w:hanging="360"/>
        <w:contextualSpacing/>
        <w:rPr>
          <w:szCs w:val="24"/>
        </w:rPr>
      </w:pPr>
      <w:r w:rsidRPr="00035DF7">
        <w:rPr>
          <w:szCs w:val="24"/>
        </w:rPr>
        <w:t xml:space="preserve">All </w:t>
      </w:r>
      <w:r w:rsidR="00035DF7" w:rsidRPr="00035DF7">
        <w:rPr>
          <w:szCs w:val="24"/>
        </w:rPr>
        <w:t>the sampling weights that were created and used</w:t>
      </w:r>
    </w:p>
    <w:p w14:paraId="5ED71848" w14:textId="5CD51EB7" w:rsidR="00035DF7" w:rsidRPr="00035DF7" w:rsidRDefault="003954DA" w:rsidP="003954DA">
      <w:pPr>
        <w:numPr>
          <w:ilvl w:val="2"/>
          <w:numId w:val="11"/>
        </w:numPr>
        <w:spacing w:after="60"/>
        <w:ind w:left="1800" w:hanging="360"/>
        <w:contextualSpacing/>
        <w:rPr>
          <w:szCs w:val="24"/>
        </w:rPr>
      </w:pPr>
      <w:r w:rsidRPr="00035DF7">
        <w:rPr>
          <w:szCs w:val="24"/>
        </w:rPr>
        <w:t xml:space="preserve">Description </w:t>
      </w:r>
      <w:r w:rsidR="00035DF7" w:rsidRPr="00035DF7">
        <w:rPr>
          <w:szCs w:val="24"/>
        </w:rPr>
        <w:t>of and rationale behind the weighting (i.e., how and why they were created)</w:t>
      </w:r>
    </w:p>
    <w:p w14:paraId="7CCB5EC4" w14:textId="77082A83" w:rsidR="00035DF7" w:rsidRPr="00035DF7" w:rsidRDefault="003954DA" w:rsidP="003954DA">
      <w:pPr>
        <w:numPr>
          <w:ilvl w:val="2"/>
          <w:numId w:val="11"/>
        </w:numPr>
        <w:spacing w:after="60"/>
        <w:ind w:left="1800" w:hanging="360"/>
        <w:rPr>
          <w:szCs w:val="24"/>
        </w:rPr>
      </w:pPr>
      <w:r w:rsidRPr="00035DF7">
        <w:rPr>
          <w:szCs w:val="24"/>
        </w:rPr>
        <w:t xml:space="preserve">A </w:t>
      </w:r>
      <w:r w:rsidR="00035DF7" w:rsidRPr="00035DF7">
        <w:rPr>
          <w:szCs w:val="24"/>
        </w:rPr>
        <w:t>detailed description of how non-responding households were treated and individual non-response as a percentage of total expected sample size</w:t>
      </w:r>
    </w:p>
    <w:p w14:paraId="20FF7287" w14:textId="0F53EC90" w:rsidR="00035DF7" w:rsidRPr="00035DF7" w:rsidRDefault="003954DA" w:rsidP="003954DA">
      <w:pPr>
        <w:numPr>
          <w:ilvl w:val="2"/>
          <w:numId w:val="11"/>
        </w:numPr>
        <w:spacing w:after="60"/>
        <w:ind w:left="1800" w:hanging="360"/>
        <w:rPr>
          <w:szCs w:val="24"/>
        </w:rPr>
      </w:pPr>
      <w:r w:rsidRPr="00035DF7">
        <w:rPr>
          <w:szCs w:val="24"/>
        </w:rPr>
        <w:t xml:space="preserve">Indications </w:t>
      </w:r>
      <w:r w:rsidR="00035DF7" w:rsidRPr="00035DF7">
        <w:rPr>
          <w:szCs w:val="24"/>
        </w:rPr>
        <w:t>of where final sampling weights were adjusted</w:t>
      </w:r>
    </w:p>
    <w:p w14:paraId="02D9591F" w14:textId="77777777" w:rsidR="00035DF7" w:rsidRPr="00035DF7" w:rsidRDefault="00035DF7" w:rsidP="003954DA">
      <w:pPr>
        <w:numPr>
          <w:ilvl w:val="1"/>
          <w:numId w:val="11"/>
        </w:numPr>
        <w:spacing w:after="60"/>
        <w:ind w:left="1080" w:hanging="360"/>
        <w:rPr>
          <w:szCs w:val="24"/>
        </w:rPr>
      </w:pPr>
      <w:r w:rsidRPr="00035DF7">
        <w:rPr>
          <w:szCs w:val="24"/>
        </w:rPr>
        <w:t>Sampling Frame used to select sample clusters and associated size measures (such as number of households in each cluster)</w:t>
      </w:r>
      <w:r w:rsidR="00750006">
        <w:rPr>
          <w:szCs w:val="24"/>
        </w:rPr>
        <w:t xml:space="preserve">. </w:t>
      </w:r>
    </w:p>
    <w:p w14:paraId="673CB6F4" w14:textId="77777777" w:rsidR="00035DF7" w:rsidRPr="008D3321" w:rsidRDefault="00035DF7" w:rsidP="003954DA">
      <w:pPr>
        <w:numPr>
          <w:ilvl w:val="1"/>
          <w:numId w:val="11"/>
        </w:numPr>
        <w:spacing w:after="60"/>
        <w:ind w:left="1080" w:hanging="360"/>
        <w:rPr>
          <w:szCs w:val="24"/>
        </w:rPr>
      </w:pPr>
      <w:r w:rsidRPr="00035DF7">
        <w:rPr>
          <w:szCs w:val="24"/>
        </w:rPr>
        <w:t>Survey questionnaires and enumerator/supervisor field manuals that describe quantitative survey question administration; field manuals that describe qualitative data collection techniques, data quality controls, and other relevant field procedures; qualitative collection tools (e.g., interview guides, observation checklists)</w:t>
      </w:r>
      <w:r w:rsidR="00750006">
        <w:rPr>
          <w:szCs w:val="24"/>
        </w:rPr>
        <w:t xml:space="preserve">. </w:t>
      </w:r>
      <w:r w:rsidRPr="00035DF7">
        <w:rPr>
          <w:szCs w:val="24"/>
        </w:rPr>
        <w:t>If the questionnaire was written for an iPad, smart phone or tablet, the software name and program file developed to carry out the survey must be included</w:t>
      </w:r>
      <w:r w:rsidR="00750006">
        <w:rPr>
          <w:szCs w:val="24"/>
        </w:rPr>
        <w:t xml:space="preserve">. </w:t>
      </w:r>
      <w:r w:rsidRPr="00035DF7">
        <w:rPr>
          <w:szCs w:val="24"/>
        </w:rPr>
        <w:t>If a paper quantitative questionnaire(s) was used, the final version(s) must be submitted in Word</w:t>
      </w:r>
      <w:r w:rsidR="00750006">
        <w:rPr>
          <w:szCs w:val="24"/>
        </w:rPr>
        <w:t xml:space="preserve">. </w:t>
      </w:r>
    </w:p>
    <w:p w14:paraId="1F438D6E" w14:textId="77777777" w:rsidR="00035DF7" w:rsidRPr="00035DF7" w:rsidRDefault="00035DF7" w:rsidP="003954DA">
      <w:pPr>
        <w:numPr>
          <w:ilvl w:val="0"/>
          <w:numId w:val="42"/>
        </w:numPr>
        <w:tabs>
          <w:tab w:val="clear" w:pos="720"/>
          <w:tab w:val="num" w:pos="360"/>
        </w:tabs>
        <w:spacing w:after="60"/>
        <w:ind w:left="360"/>
        <w:rPr>
          <w:szCs w:val="24"/>
        </w:rPr>
      </w:pPr>
      <w:r w:rsidRPr="00035DF7">
        <w:rPr>
          <w:rFonts w:cs="Arial"/>
          <w:b/>
          <w:bCs/>
          <w:color w:val="222222"/>
          <w:szCs w:val="24"/>
        </w:rPr>
        <w:t>Privacy Protection:</w:t>
      </w:r>
      <w:r w:rsidRPr="00035DF7">
        <w:rPr>
          <w:rFonts w:cs="Arial"/>
          <w:b/>
          <w:bCs/>
          <w:color w:val="000000"/>
          <w:szCs w:val="24"/>
        </w:rPr>
        <w:t> </w:t>
      </w:r>
      <w:r w:rsidRPr="00035DF7">
        <w:rPr>
          <w:rFonts w:cstheme="minorHAnsi"/>
          <w:color w:val="222222"/>
          <w:szCs w:val="24"/>
          <w:shd w:val="clear" w:color="auto" w:fill="FFFFFF"/>
        </w:rPr>
        <w:t>Data should be cleared of privacy considerations</w:t>
      </w:r>
      <w:r w:rsidR="00750006">
        <w:rPr>
          <w:rFonts w:cstheme="minorHAnsi"/>
          <w:color w:val="222222"/>
          <w:szCs w:val="24"/>
          <w:shd w:val="clear" w:color="auto" w:fill="FFFFFF"/>
        </w:rPr>
        <w:t xml:space="preserve">. </w:t>
      </w:r>
      <w:r w:rsidRPr="00035DF7">
        <w:rPr>
          <w:rFonts w:cstheme="minorHAnsi"/>
          <w:szCs w:val="24"/>
        </w:rPr>
        <w:t xml:space="preserve">Awardees must </w:t>
      </w:r>
      <w:r w:rsidRPr="00035DF7">
        <w:rPr>
          <w:rFonts w:cs="Arial"/>
          <w:color w:val="000000"/>
          <w:szCs w:val="24"/>
        </w:rPr>
        <w:t>remove the personal identifiers such as individuals’ names</w:t>
      </w:r>
      <w:r w:rsidR="00157472">
        <w:rPr>
          <w:rFonts w:cs="Arial"/>
          <w:color w:val="000000"/>
          <w:szCs w:val="24"/>
        </w:rPr>
        <w:t>, birthdates, sex</w:t>
      </w:r>
      <w:r w:rsidRPr="00035DF7">
        <w:rPr>
          <w:rFonts w:cs="Arial"/>
          <w:color w:val="000000"/>
          <w:szCs w:val="24"/>
        </w:rPr>
        <w:t xml:space="preserve"> and addresses and community level geocodes. </w:t>
      </w:r>
      <w:r w:rsidRPr="00035DF7">
        <w:rPr>
          <w:rFonts w:cstheme="minorHAnsi"/>
          <w:szCs w:val="24"/>
        </w:rPr>
        <w:t xml:space="preserve">However, cluster distinctions should be maintained through non-identifiable labeling, and the members of a household should be linked to the household and children to caretakers within households through non-identifiable identifiers. </w:t>
      </w:r>
      <w:r w:rsidRPr="00035DF7">
        <w:rPr>
          <w:rFonts w:cs="Arial"/>
          <w:color w:val="000000"/>
          <w:szCs w:val="24"/>
        </w:rPr>
        <w:t>If removal of personal and geographic information makes the data meaningless, an alte</w:t>
      </w:r>
      <w:r w:rsidR="00003D90">
        <w:rPr>
          <w:rFonts w:cs="Arial"/>
          <w:color w:val="000000"/>
          <w:szCs w:val="24"/>
        </w:rPr>
        <w:t>rnative approach is ‘pseudonymiz</w:t>
      </w:r>
      <w:r w:rsidRPr="00035DF7">
        <w:rPr>
          <w:rFonts w:cs="Arial"/>
          <w:color w:val="000000"/>
          <w:szCs w:val="24"/>
        </w:rPr>
        <w:t>ation’, i.e., the replacement of recognizable identifiers with artificially generated identifiers, such as a codes or pseudonym</w:t>
      </w:r>
      <w:r w:rsidR="00EC7CB3">
        <w:rPr>
          <w:rFonts w:cs="Arial"/>
          <w:color w:val="000000"/>
          <w:szCs w:val="24"/>
        </w:rPr>
        <w:t>s</w:t>
      </w:r>
      <w:r w:rsidRPr="00035DF7">
        <w:rPr>
          <w:rFonts w:cs="Arial"/>
          <w:color w:val="000000"/>
          <w:szCs w:val="24"/>
        </w:rPr>
        <w:t>. With pseudonymization the information that identifies the individual or community is maintained separately, often in different datasets that can be merged together using the identifier without the consequence of direct identification of the individual.</w:t>
      </w:r>
    </w:p>
    <w:p w14:paraId="7D9576D2"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Human Subjects Research:</w:t>
      </w:r>
      <w:r w:rsidRPr="00035DF7">
        <w:rPr>
          <w:szCs w:val="24"/>
        </w:rPr>
        <w:t> Indication of whether or not the dataset contains information on human research subjects as defined in ADS 200.</w:t>
      </w:r>
    </w:p>
    <w:p w14:paraId="69FC4987"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Creation/Collection Date: </w:t>
      </w:r>
      <w:r w:rsidRPr="00035DF7">
        <w:rPr>
          <w:szCs w:val="24"/>
        </w:rPr>
        <w:t>The date the dataset was created. </w:t>
      </w:r>
    </w:p>
    <w:p w14:paraId="0E9DA7F9"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Date of Last Update:</w:t>
      </w:r>
      <w:r w:rsidRPr="00035DF7">
        <w:rPr>
          <w:szCs w:val="24"/>
        </w:rPr>
        <w:t xml:space="preserve"> Most recent date the dataset was updated or modified. </w:t>
      </w:r>
    </w:p>
    <w:p w14:paraId="5141AC76"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Temporal-Start:</w:t>
      </w:r>
      <w:r w:rsidRPr="00035DF7">
        <w:rPr>
          <w:szCs w:val="24"/>
        </w:rPr>
        <w:t xml:space="preserve"> The start date of the applicability of the dataset. For surveys or a census, the temporal-start is the date that data collection began. </w:t>
      </w:r>
    </w:p>
    <w:p w14:paraId="5F81FCC3"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Temporal-End:</w:t>
      </w:r>
      <w:r w:rsidRPr="00035DF7">
        <w:rPr>
          <w:szCs w:val="24"/>
        </w:rPr>
        <w:t xml:space="preserve"> The end date of the applicability of the dataset. For a survey or census the temporal-end is the final date of data collection. </w:t>
      </w:r>
    </w:p>
    <w:p w14:paraId="18CAB323"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Data Quality: </w:t>
      </w:r>
      <w:r w:rsidRPr="00035DF7">
        <w:rPr>
          <w:szCs w:val="24"/>
        </w:rPr>
        <w:t>Indicate whether this data meets USAID’s quality standards outlined for performance monitoring data in</w:t>
      </w:r>
      <w:r w:rsidR="003954DA">
        <w:rPr>
          <w:szCs w:val="24"/>
        </w:rPr>
        <w:t xml:space="preserve"> </w:t>
      </w:r>
      <w:hyperlink r:id="rId76" w:history="1">
        <w:r w:rsidR="003954DA" w:rsidRPr="003954DA">
          <w:rPr>
            <w:rStyle w:val="Hyperlink"/>
            <w:szCs w:val="24"/>
          </w:rPr>
          <w:t>ADS 203.3.11</w:t>
        </w:r>
      </w:hyperlink>
      <w:r w:rsidRPr="00035DF7">
        <w:rPr>
          <w:szCs w:val="24"/>
        </w:rPr>
        <w:t>.</w:t>
      </w:r>
    </w:p>
    <w:p w14:paraId="33470794"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Data Quality Notes: </w:t>
      </w:r>
      <w:r w:rsidRPr="00035DF7">
        <w:rPr>
          <w:szCs w:val="24"/>
        </w:rPr>
        <w:t>Descriptions of known issues with or limitations of the quality of the data.</w:t>
      </w:r>
    </w:p>
    <w:p w14:paraId="46FA85A4"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Spatial: </w:t>
      </w:r>
      <w:r w:rsidRPr="00035DF7">
        <w:rPr>
          <w:szCs w:val="24"/>
        </w:rPr>
        <w:t>The range of spatial applicability of the dataset. This could be a place name (e.g.</w:t>
      </w:r>
      <w:r w:rsidR="003954DA">
        <w:rPr>
          <w:szCs w:val="24"/>
        </w:rPr>
        <w:t>,</w:t>
      </w:r>
      <w:r w:rsidRPr="00035DF7">
        <w:rPr>
          <w:szCs w:val="24"/>
        </w:rPr>
        <w:t xml:space="preserve"> Uttar Pradesh, India) or a geographic location expressed using longitude/latitude pairs. See</w:t>
      </w:r>
      <w:r w:rsidR="003954DA">
        <w:rPr>
          <w:szCs w:val="24"/>
        </w:rPr>
        <w:t xml:space="preserve"> the </w:t>
      </w:r>
      <w:hyperlink r:id="rId77" w:history="1">
        <w:r w:rsidR="003954DA" w:rsidRPr="003954DA">
          <w:rPr>
            <w:rStyle w:val="Hyperlink"/>
            <w:szCs w:val="24"/>
          </w:rPr>
          <w:t>Common Core Metadata Schema v1.0</w:t>
        </w:r>
      </w:hyperlink>
      <w:r w:rsidR="003954DA" w:rsidRPr="003954DA">
        <w:rPr>
          <w:szCs w:val="24"/>
        </w:rPr>
        <w:t xml:space="preserve"> </w:t>
      </w:r>
      <w:r w:rsidRPr="00035DF7">
        <w:rPr>
          <w:szCs w:val="24"/>
        </w:rPr>
        <w:t>for further information.</w:t>
      </w:r>
    </w:p>
    <w:p w14:paraId="13E5CC5B" w14:textId="77777777"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Data Dictionary: </w:t>
      </w:r>
      <w:r w:rsidRPr="00035DF7">
        <w:rPr>
          <w:szCs w:val="24"/>
        </w:rPr>
        <w:t>A complete data dictionary, including for each variable: name</w:t>
      </w:r>
      <w:r w:rsidR="00EC7CB3">
        <w:rPr>
          <w:szCs w:val="24"/>
        </w:rPr>
        <w:t>,</w:t>
      </w:r>
      <w:r w:rsidRPr="00035DF7">
        <w:rPr>
          <w:szCs w:val="24"/>
        </w:rPr>
        <w:t xml:space="preserve"> label</w:t>
      </w:r>
      <w:r w:rsidR="00EC7CB3">
        <w:rPr>
          <w:szCs w:val="24"/>
        </w:rPr>
        <w:t>,</w:t>
      </w:r>
      <w:r w:rsidRPr="00035DF7">
        <w:rPr>
          <w:szCs w:val="24"/>
        </w:rPr>
        <w:t xml:space="preserve"> value labels</w:t>
      </w:r>
      <w:r w:rsidR="00EC7CB3">
        <w:rPr>
          <w:szCs w:val="24"/>
        </w:rPr>
        <w:t>,</w:t>
      </w:r>
      <w:r w:rsidRPr="00035DF7">
        <w:rPr>
          <w:szCs w:val="24"/>
        </w:rPr>
        <w:t xml:space="preserve"> format (alphabetic, numeric, currency, percent etc.)</w:t>
      </w:r>
      <w:r w:rsidR="00EC7CB3">
        <w:rPr>
          <w:szCs w:val="24"/>
        </w:rPr>
        <w:t>,</w:t>
      </w:r>
      <w:r w:rsidRPr="00035DF7">
        <w:rPr>
          <w:szCs w:val="24"/>
        </w:rPr>
        <w:t xml:space="preserve"> type (dichotomous, categorical, continuous)</w:t>
      </w:r>
      <w:r w:rsidR="00EC7CB3">
        <w:rPr>
          <w:szCs w:val="24"/>
        </w:rPr>
        <w:t>,</w:t>
      </w:r>
      <w:r w:rsidRPr="00035DF7">
        <w:rPr>
          <w:szCs w:val="24"/>
        </w:rPr>
        <w:t xml:space="preserve"> and size (number of characters or format of numeric data).</w:t>
      </w:r>
      <w:r w:rsidR="00AB1B59">
        <w:rPr>
          <w:szCs w:val="24"/>
        </w:rPr>
        <w:t xml:space="preserve"> Also, p</w:t>
      </w:r>
      <w:r w:rsidR="00AB1B59" w:rsidRPr="00AB1B59">
        <w:rPr>
          <w:szCs w:val="24"/>
        </w:rPr>
        <w:t>lease submit references of other documentation that would facilitate proper use of the data by others.</w:t>
      </w:r>
    </w:p>
    <w:p w14:paraId="71DD887C" w14:textId="21A7054A" w:rsidR="00035DF7" w:rsidRPr="00035DF7" w:rsidRDefault="00035DF7" w:rsidP="003954DA">
      <w:pPr>
        <w:numPr>
          <w:ilvl w:val="0"/>
          <w:numId w:val="42"/>
        </w:numPr>
        <w:tabs>
          <w:tab w:val="clear" w:pos="720"/>
          <w:tab w:val="num" w:pos="360"/>
        </w:tabs>
        <w:spacing w:after="60"/>
        <w:ind w:left="360"/>
        <w:rPr>
          <w:szCs w:val="24"/>
        </w:rPr>
      </w:pPr>
      <w:r w:rsidRPr="00035DF7">
        <w:rPr>
          <w:b/>
          <w:bCs/>
          <w:szCs w:val="24"/>
        </w:rPr>
        <w:t>Landing Page: </w:t>
      </w:r>
      <w:r w:rsidRPr="00035DF7">
        <w:rPr>
          <w:szCs w:val="24"/>
        </w:rPr>
        <w:t>Where the user can find additional contextual information about the dataset when selecting this resource from the</w:t>
      </w:r>
      <w:r w:rsidR="003D05C6">
        <w:rPr>
          <w:szCs w:val="24"/>
        </w:rPr>
        <w:t xml:space="preserve"> </w:t>
      </w:r>
      <w:hyperlink r:id="rId78" w:history="1">
        <w:r w:rsidR="003D05C6" w:rsidRPr="003D05C6">
          <w:rPr>
            <w:rStyle w:val="Hyperlink"/>
            <w:szCs w:val="24"/>
          </w:rPr>
          <w:t>Development Data Library</w:t>
        </w:r>
      </w:hyperlink>
      <w:r w:rsidRPr="00035DF7">
        <w:rPr>
          <w:szCs w:val="24"/>
        </w:rPr>
        <w:t xml:space="preserve"> user interface.</w:t>
      </w:r>
    </w:p>
    <w:p w14:paraId="5AC9FD8C" w14:textId="77777777" w:rsidR="00035DF7" w:rsidRPr="003954DA" w:rsidRDefault="00035DF7" w:rsidP="003954DA">
      <w:pPr>
        <w:numPr>
          <w:ilvl w:val="0"/>
          <w:numId w:val="42"/>
        </w:numPr>
        <w:tabs>
          <w:tab w:val="clear" w:pos="720"/>
          <w:tab w:val="num" w:pos="360"/>
        </w:tabs>
        <w:spacing w:after="60"/>
        <w:ind w:left="360"/>
        <w:rPr>
          <w:szCs w:val="24"/>
        </w:rPr>
      </w:pPr>
      <w:r w:rsidRPr="00035DF7">
        <w:rPr>
          <w:b/>
          <w:bCs/>
          <w:szCs w:val="24"/>
        </w:rPr>
        <w:t>Language: </w:t>
      </w:r>
      <w:r w:rsidRPr="00035DF7">
        <w:rPr>
          <w:bCs/>
          <w:szCs w:val="24"/>
        </w:rPr>
        <w:t>Must be English.</w:t>
      </w:r>
    </w:p>
    <w:p w14:paraId="13096D42" w14:textId="77777777" w:rsidR="00BC096C" w:rsidRDefault="00BC096C">
      <w:pPr>
        <w:spacing w:after="0"/>
        <w:rPr>
          <w:rFonts w:eastAsiaTheme="majorEastAsia" w:cs="Arial"/>
          <w:b/>
          <w:bCs/>
          <w:color w:val="1F497D" w:themeColor="text2"/>
          <w:sz w:val="26"/>
          <w:szCs w:val="24"/>
        </w:rPr>
      </w:pPr>
      <w:r>
        <w:br w:type="page"/>
      </w:r>
    </w:p>
    <w:p w14:paraId="1210D17C" w14:textId="68A1676B" w:rsidR="00CC0286" w:rsidRPr="00035DF7" w:rsidRDefault="007A5D43" w:rsidP="00CC0286">
      <w:pPr>
        <w:pStyle w:val="Heading3"/>
      </w:pPr>
      <w:bookmarkStart w:id="62" w:name="_Toc429994824"/>
      <w:r>
        <w:t>4</w:t>
      </w:r>
      <w:r w:rsidR="00CC0286">
        <w:t>.</w:t>
      </w:r>
      <w:r w:rsidR="00102FC5">
        <w:t>3</w:t>
      </w:r>
      <w:r w:rsidR="00CC0286">
        <w:t>.3: Resources</w:t>
      </w:r>
      <w:bookmarkEnd w:id="62"/>
    </w:p>
    <w:p w14:paraId="2A412B8F" w14:textId="77777777" w:rsidR="00CC0286" w:rsidRPr="00903ABE" w:rsidRDefault="00786754" w:rsidP="00CC0286">
      <w:pPr>
        <w:pStyle w:val="Bullet1stLevel"/>
        <w:rPr>
          <w:szCs w:val="24"/>
        </w:rPr>
      </w:pPr>
      <w:r>
        <w:t xml:space="preserve">USAID’s </w:t>
      </w:r>
      <w:hyperlink r:id="rId79" w:history="1">
        <w:r w:rsidR="00CC0286" w:rsidRPr="00CE1A92">
          <w:rPr>
            <w:rStyle w:val="Hyperlink"/>
          </w:rPr>
          <w:t>ADS 540: USAID Development Experience</w:t>
        </w:r>
      </w:hyperlink>
      <w:r w:rsidR="00CC0286">
        <w:t xml:space="preserve"> </w:t>
      </w:r>
      <w:r>
        <w:t xml:space="preserve">provides policy directives, required procedures, and roles and responsibilities governing the submission of materials to the DEC. </w:t>
      </w:r>
    </w:p>
    <w:p w14:paraId="2130D88E" w14:textId="77777777" w:rsidR="00CC0286" w:rsidRPr="00903ABE" w:rsidRDefault="00CC0286" w:rsidP="00CC0286">
      <w:pPr>
        <w:pStyle w:val="Bullet1stLevel"/>
        <w:rPr>
          <w:szCs w:val="24"/>
        </w:rPr>
      </w:pPr>
      <w:r>
        <w:t xml:space="preserve">USAID’s </w:t>
      </w:r>
      <w:hyperlink r:id="rId80" w:history="1">
        <w:r w:rsidRPr="00CE1A92">
          <w:rPr>
            <w:rStyle w:val="Hyperlink"/>
          </w:rPr>
          <w:t>Development Experience Clearinghouse</w:t>
        </w:r>
      </w:hyperlink>
      <w:r>
        <w:t xml:space="preserve"> website is</w:t>
      </w:r>
      <w:r w:rsidRPr="00CC0286">
        <w:t xml:space="preserve"> the largest online resource for USAID-funded technical and project materials</w:t>
      </w:r>
      <w:r w:rsidR="009C2900">
        <w:t>.</w:t>
      </w:r>
    </w:p>
    <w:p w14:paraId="69F07DA0" w14:textId="77777777" w:rsidR="00CC0286" w:rsidRPr="00903ABE" w:rsidRDefault="00CC0286" w:rsidP="00CC0286">
      <w:pPr>
        <w:pStyle w:val="Bullet1stLevel"/>
        <w:rPr>
          <w:szCs w:val="24"/>
        </w:rPr>
      </w:pPr>
      <w:r>
        <w:t xml:space="preserve">USAID’s </w:t>
      </w:r>
      <w:hyperlink r:id="rId81" w:history="1">
        <w:r w:rsidRPr="00903ABE">
          <w:rPr>
            <w:rStyle w:val="Hyperlink"/>
            <w:szCs w:val="24"/>
          </w:rPr>
          <w:t>Development Data Library</w:t>
        </w:r>
      </w:hyperlink>
      <w:r>
        <w:t xml:space="preserve"> </w:t>
      </w:r>
      <w:r w:rsidRPr="00CC0286">
        <w:t xml:space="preserve">is </w:t>
      </w:r>
      <w:r>
        <w:t>a</w:t>
      </w:r>
      <w:r w:rsidRPr="00CC0286">
        <w:t xml:space="preserve"> public repository of </w:t>
      </w:r>
      <w:r w:rsidR="009C2900">
        <w:t>USAID</w:t>
      </w:r>
      <w:r w:rsidRPr="00CC0286">
        <w:t xml:space="preserve">-funded, machine readable data. </w:t>
      </w:r>
    </w:p>
    <w:p w14:paraId="4A104C40" w14:textId="77777777" w:rsidR="003B2E56" w:rsidRDefault="003B2E56" w:rsidP="003B2E56">
      <w:pPr>
        <w:pStyle w:val="Bullet1stLevel"/>
      </w:pPr>
      <w:r>
        <w:t xml:space="preserve">USAID’s </w:t>
      </w:r>
      <w:hyperlink r:id="rId82" w:history="1">
        <w:r w:rsidRPr="005C6F7B">
          <w:rPr>
            <w:rStyle w:val="Hyperlink"/>
          </w:rPr>
          <w:t>ADS 579: USAID Development Data</w:t>
        </w:r>
      </w:hyperlink>
      <w:r>
        <w:t xml:space="preserve"> provides guidance for complying with the requirement for all quantitative data to be stored in a central database.</w:t>
      </w:r>
    </w:p>
    <w:p w14:paraId="6E4A0704" w14:textId="77777777" w:rsidR="00CC0286" w:rsidRDefault="003B2E56" w:rsidP="00CC0286">
      <w:pPr>
        <w:pStyle w:val="Bullet1stLevel"/>
        <w:rPr>
          <w:szCs w:val="24"/>
        </w:rPr>
      </w:pPr>
      <w:r>
        <w:rPr>
          <w:szCs w:val="24"/>
        </w:rPr>
        <w:t xml:space="preserve">USAID’s </w:t>
      </w:r>
      <w:hyperlink r:id="rId83" w:history="1">
        <w:r>
          <w:rPr>
            <w:rStyle w:val="Hyperlink"/>
            <w:szCs w:val="24"/>
          </w:rPr>
          <w:t>A</w:t>
        </w:r>
        <w:r w:rsidR="00CC0286" w:rsidRPr="00903ABE">
          <w:rPr>
            <w:rStyle w:val="Hyperlink"/>
            <w:szCs w:val="24"/>
          </w:rPr>
          <w:t>DS 203.3.1</w:t>
        </w:r>
        <w:r>
          <w:rPr>
            <w:rStyle w:val="Hyperlink"/>
            <w:szCs w:val="24"/>
          </w:rPr>
          <w:t>1</w:t>
        </w:r>
      </w:hyperlink>
      <w:r>
        <w:rPr>
          <w:szCs w:val="24"/>
        </w:rPr>
        <w:t xml:space="preserve"> provides information on data quality. </w:t>
      </w:r>
    </w:p>
    <w:p w14:paraId="73BF6E35" w14:textId="76047B20" w:rsidR="00763791" w:rsidRDefault="003B2E56" w:rsidP="003B2E56">
      <w:pPr>
        <w:pStyle w:val="Bullet1stLevel"/>
        <w:rPr>
          <w:szCs w:val="24"/>
        </w:rPr>
      </w:pPr>
      <w:r>
        <w:rPr>
          <w:szCs w:val="24"/>
        </w:rPr>
        <w:t xml:space="preserve">Project Open Data’s </w:t>
      </w:r>
      <w:hyperlink r:id="rId84" w:history="1">
        <w:r w:rsidR="00CC0286" w:rsidRPr="00903ABE">
          <w:rPr>
            <w:rStyle w:val="Hyperlink"/>
            <w:szCs w:val="24"/>
          </w:rPr>
          <w:t>Common Core Metadata Schema v1.0</w:t>
        </w:r>
      </w:hyperlink>
      <w:r w:rsidR="00903ABE" w:rsidRPr="00903ABE">
        <w:rPr>
          <w:szCs w:val="24"/>
        </w:rPr>
        <w:t xml:space="preserve"> </w:t>
      </w:r>
      <w:r>
        <w:rPr>
          <w:szCs w:val="24"/>
        </w:rPr>
        <w:t xml:space="preserve">provides </w:t>
      </w:r>
      <w:r w:rsidRPr="003B2E56">
        <w:rPr>
          <w:szCs w:val="24"/>
        </w:rPr>
        <w:t>gui</w:t>
      </w:r>
      <w:r>
        <w:rPr>
          <w:szCs w:val="24"/>
        </w:rPr>
        <w:t xml:space="preserve">dance to support the use of </w:t>
      </w:r>
      <w:r w:rsidRPr="003B2E56">
        <w:rPr>
          <w:szCs w:val="24"/>
        </w:rPr>
        <w:t xml:space="preserve">common core metadata to list </w:t>
      </w:r>
      <w:r>
        <w:rPr>
          <w:szCs w:val="24"/>
        </w:rPr>
        <w:t>datasets</w:t>
      </w:r>
      <w:r w:rsidRPr="003B2E56">
        <w:rPr>
          <w:szCs w:val="24"/>
        </w:rPr>
        <w:t>.</w:t>
      </w:r>
    </w:p>
    <w:p w14:paraId="57327AB3" w14:textId="77777777" w:rsidR="00763791" w:rsidRDefault="00763791">
      <w:pPr>
        <w:spacing w:after="0"/>
        <w:rPr>
          <w:szCs w:val="24"/>
        </w:rPr>
      </w:pPr>
      <w:r>
        <w:rPr>
          <w:szCs w:val="24"/>
        </w:rPr>
        <w:br w:type="page"/>
      </w:r>
    </w:p>
    <w:p w14:paraId="4DF4388F" w14:textId="2DC6DB1C" w:rsidR="00763791" w:rsidRPr="00120C50" w:rsidRDefault="00763791" w:rsidP="00400A7F">
      <w:pPr>
        <w:pStyle w:val="Heading2"/>
      </w:pPr>
      <w:bookmarkStart w:id="63" w:name="_Toc429994825"/>
      <w:r w:rsidRPr="00D674E4">
        <w:t xml:space="preserve">Section </w:t>
      </w:r>
      <w:r w:rsidR="007A5D43">
        <w:t>4</w:t>
      </w:r>
      <w:r>
        <w:t>.</w:t>
      </w:r>
      <w:r w:rsidR="00102FC5">
        <w:t>4</w:t>
      </w:r>
      <w:r>
        <w:t>:</w:t>
      </w:r>
      <w:r w:rsidRPr="00D674E4">
        <w:t xml:space="preserve"> </w:t>
      </w:r>
      <w:r>
        <w:t xml:space="preserve">Final </w:t>
      </w:r>
      <w:r w:rsidRPr="00D674E4">
        <w:t>Evaluation</w:t>
      </w:r>
      <w:bookmarkEnd w:id="63"/>
      <w:r w:rsidRPr="00D674E4">
        <w:t xml:space="preserve"> </w:t>
      </w:r>
    </w:p>
    <w:p w14:paraId="5EAB8B1B" w14:textId="77777777" w:rsidR="00763791" w:rsidRDefault="00763791" w:rsidP="00763791">
      <w:pPr>
        <w:pStyle w:val="Bullet1stLevel"/>
        <w:numPr>
          <w:ilvl w:val="0"/>
          <w:numId w:val="0"/>
        </w:numPr>
        <w:ind w:left="360"/>
        <w:rPr>
          <w:szCs w:val="24"/>
        </w:rPr>
      </w:pPr>
    </w:p>
    <w:p w14:paraId="4E28A485" w14:textId="083C5EC8" w:rsidR="00763791" w:rsidRDefault="00763791" w:rsidP="00763791">
      <w:pPr>
        <w:pStyle w:val="Bullet1stLevel"/>
        <w:numPr>
          <w:ilvl w:val="0"/>
          <w:numId w:val="0"/>
        </w:numPr>
        <w:ind w:left="360"/>
        <w:rPr>
          <w:szCs w:val="24"/>
        </w:rPr>
      </w:pPr>
      <w:r>
        <w:rPr>
          <w:szCs w:val="24"/>
        </w:rPr>
        <w:t>Forthcoming</w:t>
      </w:r>
    </w:p>
    <w:p w14:paraId="3723E01C" w14:textId="77777777" w:rsidR="00763791" w:rsidRDefault="00763791">
      <w:pPr>
        <w:spacing w:after="0"/>
        <w:rPr>
          <w:szCs w:val="24"/>
        </w:rPr>
      </w:pPr>
      <w:r>
        <w:rPr>
          <w:szCs w:val="24"/>
        </w:rPr>
        <w:br w:type="page"/>
      </w:r>
    </w:p>
    <w:p w14:paraId="5C7C18FF" w14:textId="77777777" w:rsidR="0084715C" w:rsidRDefault="0084715C" w:rsidP="003B2E56">
      <w:pPr>
        <w:pStyle w:val="Bullet1stLevel"/>
        <w:rPr>
          <w:szCs w:val="24"/>
        </w:rPr>
        <w:sectPr w:rsidR="0084715C" w:rsidSect="009A4A25">
          <w:pgSz w:w="12240" w:h="15840" w:code="1"/>
          <w:pgMar w:top="1440" w:right="1440" w:bottom="1440" w:left="1440" w:header="720" w:footer="720" w:gutter="0"/>
          <w:cols w:space="720"/>
          <w:docGrid w:linePitch="360"/>
        </w:sectPr>
      </w:pPr>
    </w:p>
    <w:p w14:paraId="2989C426" w14:textId="77777777" w:rsidR="00D85E4C" w:rsidRDefault="00D85E4C" w:rsidP="00763791">
      <w:pPr>
        <w:rPr>
          <w:i/>
        </w:rPr>
      </w:pPr>
    </w:p>
    <w:p w14:paraId="09F3AA64" w14:textId="12BDA2F8" w:rsidR="00A1740B" w:rsidRPr="005D37C4" w:rsidRDefault="00D85E4C" w:rsidP="00A1740B">
      <w:pPr>
        <w:pStyle w:val="Heading1"/>
      </w:pPr>
      <w:bookmarkStart w:id="64" w:name="_Toc429994826"/>
      <w:bookmarkStart w:id="65" w:name="BASELINESOW"/>
      <w:r>
        <w:t>A</w:t>
      </w:r>
      <w:r w:rsidR="00A1740B">
        <w:t>NNEX</w:t>
      </w:r>
      <w:r>
        <w:t xml:space="preserve"> </w:t>
      </w:r>
      <w:r w:rsidR="00476C69">
        <w:t xml:space="preserve">- </w:t>
      </w:r>
      <w:r w:rsidR="00FF71C2">
        <w:t>1</w:t>
      </w:r>
      <w:r>
        <w:t xml:space="preserve">: </w:t>
      </w:r>
      <w:r w:rsidR="00A1740B">
        <w:t>Baseline Study SOW</w:t>
      </w:r>
      <w:bookmarkEnd w:id="64"/>
      <w:r w:rsidR="00A1740B" w:rsidRPr="005D37C4">
        <w:t xml:space="preserve"> </w:t>
      </w:r>
    </w:p>
    <w:bookmarkEnd w:id="65"/>
    <w:p w14:paraId="7A684BDE" w14:textId="77777777" w:rsidR="00A1740B" w:rsidRPr="005D37C4" w:rsidRDefault="00A1740B" w:rsidP="00A1740B">
      <w:r>
        <w:t xml:space="preserve">Within 90 days of award, the </w:t>
      </w:r>
      <w:r w:rsidRPr="005D37C4">
        <w:t xml:space="preserve">Awardee must submit a draft </w:t>
      </w:r>
      <w:r>
        <w:t>SOW</w:t>
      </w:r>
      <w:r w:rsidRPr="005D37C4">
        <w:t xml:space="preserve"> for the baseline study to the AOR</w:t>
      </w:r>
      <w:r w:rsidRPr="0057239D">
        <w:t xml:space="preserve"> </w:t>
      </w:r>
      <w:r>
        <w:t xml:space="preserve">for approval before beginning the solicitation process. </w:t>
      </w:r>
      <w:r w:rsidRPr="005D37C4">
        <w:t xml:space="preserve">This SOW should outline </w:t>
      </w:r>
      <w:r>
        <w:t>Awardee</w:t>
      </w:r>
      <w:r w:rsidRPr="005D37C4">
        <w:t xml:space="preserve"> expectations and requirements of the third-party firm.</w:t>
      </w:r>
      <w:r>
        <w:t xml:space="preserve"> </w:t>
      </w:r>
    </w:p>
    <w:p w14:paraId="0E338979" w14:textId="77777777" w:rsidR="00A1740B" w:rsidRPr="005D37C4" w:rsidDel="00763791" w:rsidRDefault="00A1740B" w:rsidP="00A1740B">
      <w:pPr>
        <w:pStyle w:val="Heading4"/>
        <w:rPr>
          <w:i/>
        </w:rPr>
      </w:pPr>
      <w:r w:rsidDel="00763791">
        <w:rPr>
          <w:i/>
        </w:rPr>
        <w:t>Baseline Study SOW</w:t>
      </w:r>
      <w:r w:rsidRPr="005D37C4" w:rsidDel="00763791">
        <w:rPr>
          <w:i/>
        </w:rPr>
        <w:t xml:space="preserve"> </w:t>
      </w:r>
    </w:p>
    <w:p w14:paraId="6A2DAA51" w14:textId="77777777" w:rsidR="00A1740B" w:rsidRPr="005D37C4" w:rsidDel="00763791" w:rsidRDefault="00A1740B" w:rsidP="00A1740B">
      <w:r w:rsidDel="00763791">
        <w:t xml:space="preserve">Within three months of award, the </w:t>
      </w:r>
      <w:r w:rsidRPr="005D37C4" w:rsidDel="00763791">
        <w:t xml:space="preserve">Awardee must submit a draft </w:t>
      </w:r>
      <w:r w:rsidDel="00763791">
        <w:t>SOW</w:t>
      </w:r>
      <w:r w:rsidRPr="005D37C4" w:rsidDel="00763791">
        <w:t xml:space="preserve"> for the baseline study to the AOR</w:t>
      </w:r>
      <w:r w:rsidRPr="0057239D" w:rsidDel="00763791">
        <w:t xml:space="preserve"> </w:t>
      </w:r>
      <w:r w:rsidDel="00763791">
        <w:t xml:space="preserve">for approval before beginning the solicitation process. </w:t>
      </w:r>
      <w:r w:rsidRPr="005D37C4" w:rsidDel="00763791">
        <w:t xml:space="preserve">This SOW should outline </w:t>
      </w:r>
      <w:r w:rsidDel="00763791">
        <w:t>Awardee</w:t>
      </w:r>
      <w:r w:rsidRPr="005D37C4" w:rsidDel="00763791">
        <w:t xml:space="preserve"> expectations and requirements of the third-party firm.</w:t>
      </w:r>
      <w:r w:rsidDel="00763791">
        <w:t xml:space="preserve"> </w:t>
      </w:r>
    </w:p>
    <w:p w14:paraId="74EBCA93" w14:textId="77777777" w:rsidR="00A1740B" w:rsidRPr="005D37C4" w:rsidRDefault="00A1740B" w:rsidP="00A1740B">
      <w:r w:rsidRPr="005D37C4">
        <w:t>Below are sample SOW contents:</w:t>
      </w:r>
    </w:p>
    <w:p w14:paraId="14C771DA" w14:textId="77777777" w:rsidR="00A1740B" w:rsidRDefault="00A1740B" w:rsidP="00A1740B">
      <w:pPr>
        <w:numPr>
          <w:ilvl w:val="0"/>
          <w:numId w:val="14"/>
        </w:numPr>
        <w:spacing w:after="0"/>
        <w:ind w:left="576" w:hanging="576"/>
        <w:contextualSpacing/>
        <w:rPr>
          <w:szCs w:val="24"/>
        </w:rPr>
      </w:pPr>
      <w:r w:rsidRPr="005D37C4">
        <w:rPr>
          <w:szCs w:val="24"/>
        </w:rPr>
        <w:t>Introduction</w:t>
      </w:r>
    </w:p>
    <w:p w14:paraId="426762D4" w14:textId="77777777" w:rsidR="00A1740B" w:rsidRDefault="00A1740B" w:rsidP="00A1740B">
      <w:pPr>
        <w:numPr>
          <w:ilvl w:val="1"/>
          <w:numId w:val="14"/>
        </w:numPr>
        <w:spacing w:after="0"/>
        <w:ind w:left="1080"/>
        <w:contextualSpacing/>
        <w:rPr>
          <w:szCs w:val="24"/>
        </w:rPr>
      </w:pPr>
      <w:r w:rsidRPr="00CA6E4C">
        <w:rPr>
          <w:szCs w:val="24"/>
        </w:rPr>
        <w:t>Overview</w:t>
      </w:r>
    </w:p>
    <w:p w14:paraId="1347466B" w14:textId="77777777" w:rsidR="00A1740B" w:rsidRPr="00CA6E4C" w:rsidRDefault="00A1740B" w:rsidP="00A1740B">
      <w:pPr>
        <w:numPr>
          <w:ilvl w:val="1"/>
          <w:numId w:val="14"/>
        </w:numPr>
        <w:spacing w:after="0"/>
        <w:ind w:left="1080"/>
        <w:contextualSpacing/>
        <w:rPr>
          <w:szCs w:val="24"/>
        </w:rPr>
      </w:pPr>
      <w:r w:rsidRPr="00CA6E4C">
        <w:rPr>
          <w:szCs w:val="24"/>
        </w:rPr>
        <w:t>Project Background</w:t>
      </w:r>
    </w:p>
    <w:p w14:paraId="306543D3" w14:textId="77777777" w:rsidR="00A1740B" w:rsidRPr="00222F76" w:rsidRDefault="00A1740B" w:rsidP="00A1740B">
      <w:pPr>
        <w:pStyle w:val="ListParagraph"/>
        <w:numPr>
          <w:ilvl w:val="0"/>
          <w:numId w:val="14"/>
        </w:numPr>
        <w:spacing w:after="60"/>
        <w:ind w:left="576" w:hanging="576"/>
        <w:contextualSpacing w:val="0"/>
        <w:rPr>
          <w:szCs w:val="24"/>
        </w:rPr>
      </w:pPr>
      <w:r w:rsidRPr="00222F76">
        <w:rPr>
          <w:szCs w:val="24"/>
        </w:rPr>
        <w:t xml:space="preserve">Purpose and Objectives of the </w:t>
      </w:r>
      <w:r>
        <w:rPr>
          <w:szCs w:val="24"/>
        </w:rPr>
        <w:t>B</w:t>
      </w:r>
      <w:r w:rsidRPr="00222F76">
        <w:rPr>
          <w:szCs w:val="24"/>
        </w:rPr>
        <w:t xml:space="preserve">aseline </w:t>
      </w:r>
      <w:r>
        <w:rPr>
          <w:szCs w:val="24"/>
        </w:rPr>
        <w:t>S</w:t>
      </w:r>
      <w:r w:rsidRPr="00222F76">
        <w:rPr>
          <w:szCs w:val="24"/>
        </w:rPr>
        <w:t>tudy</w:t>
      </w:r>
    </w:p>
    <w:p w14:paraId="37E7BE09" w14:textId="77777777" w:rsidR="00A1740B" w:rsidRPr="005D37C4" w:rsidRDefault="00A1740B" w:rsidP="00A1740B">
      <w:pPr>
        <w:numPr>
          <w:ilvl w:val="0"/>
          <w:numId w:val="14"/>
        </w:numPr>
        <w:spacing w:after="60"/>
        <w:ind w:left="576" w:hanging="576"/>
        <w:rPr>
          <w:szCs w:val="24"/>
        </w:rPr>
      </w:pPr>
      <w:r w:rsidRPr="005D37C4">
        <w:rPr>
          <w:szCs w:val="24"/>
        </w:rPr>
        <w:t xml:space="preserve">Indicators for </w:t>
      </w:r>
      <w:r>
        <w:rPr>
          <w:szCs w:val="24"/>
        </w:rPr>
        <w:t>C</w:t>
      </w:r>
      <w:r w:rsidRPr="005D37C4">
        <w:rPr>
          <w:szCs w:val="24"/>
        </w:rPr>
        <w:t xml:space="preserve">ollection </w:t>
      </w:r>
    </w:p>
    <w:p w14:paraId="50722494" w14:textId="77777777" w:rsidR="00A1740B" w:rsidRPr="005D37C4" w:rsidRDefault="00A1740B" w:rsidP="00A1740B">
      <w:pPr>
        <w:numPr>
          <w:ilvl w:val="0"/>
          <w:numId w:val="14"/>
        </w:numPr>
        <w:spacing w:after="120"/>
        <w:ind w:left="576" w:hanging="576"/>
        <w:contextualSpacing/>
        <w:rPr>
          <w:szCs w:val="24"/>
        </w:rPr>
      </w:pPr>
      <w:r w:rsidRPr="005D37C4">
        <w:rPr>
          <w:szCs w:val="24"/>
        </w:rPr>
        <w:t xml:space="preserve">Baseline </w:t>
      </w:r>
      <w:r>
        <w:rPr>
          <w:szCs w:val="24"/>
        </w:rPr>
        <w:t>Study Design and M</w:t>
      </w:r>
      <w:r w:rsidRPr="005D37C4">
        <w:rPr>
          <w:szCs w:val="24"/>
        </w:rPr>
        <w:t>ethodology</w:t>
      </w:r>
    </w:p>
    <w:p w14:paraId="45F21C47" w14:textId="77777777" w:rsidR="00A1740B" w:rsidRPr="005D37C4" w:rsidRDefault="00A1740B" w:rsidP="00A1740B">
      <w:pPr>
        <w:numPr>
          <w:ilvl w:val="1"/>
          <w:numId w:val="14"/>
        </w:numPr>
        <w:spacing w:after="120"/>
        <w:ind w:left="1080"/>
        <w:contextualSpacing/>
        <w:rPr>
          <w:szCs w:val="24"/>
        </w:rPr>
      </w:pPr>
      <w:r w:rsidRPr="005D37C4">
        <w:rPr>
          <w:szCs w:val="24"/>
        </w:rPr>
        <w:t>Representative, Population-based Household Survey</w:t>
      </w:r>
    </w:p>
    <w:p w14:paraId="7433B9D0" w14:textId="77777777" w:rsidR="00A1740B" w:rsidRPr="005D37C4" w:rsidRDefault="00A1740B" w:rsidP="00A1740B">
      <w:pPr>
        <w:numPr>
          <w:ilvl w:val="2"/>
          <w:numId w:val="14"/>
        </w:numPr>
        <w:spacing w:after="120"/>
        <w:ind w:left="1080" w:firstLine="270"/>
        <w:contextualSpacing/>
        <w:rPr>
          <w:szCs w:val="24"/>
        </w:rPr>
      </w:pPr>
      <w:r w:rsidRPr="005D37C4">
        <w:rPr>
          <w:szCs w:val="24"/>
        </w:rPr>
        <w:t>Sampling Design</w:t>
      </w:r>
    </w:p>
    <w:p w14:paraId="7F6C6196" w14:textId="77777777" w:rsidR="00A1740B" w:rsidRPr="005D37C4" w:rsidRDefault="00A1740B" w:rsidP="00A1740B">
      <w:pPr>
        <w:numPr>
          <w:ilvl w:val="2"/>
          <w:numId w:val="14"/>
        </w:numPr>
        <w:spacing w:after="120"/>
        <w:ind w:left="1080" w:firstLine="270"/>
        <w:contextualSpacing/>
        <w:rPr>
          <w:szCs w:val="24"/>
        </w:rPr>
      </w:pPr>
      <w:r w:rsidRPr="005D37C4">
        <w:rPr>
          <w:szCs w:val="24"/>
        </w:rPr>
        <w:t>Field Procedure Manuals for Enumerators and Supervisors</w:t>
      </w:r>
    </w:p>
    <w:p w14:paraId="7BE8AF99" w14:textId="77777777" w:rsidR="00A1740B" w:rsidRPr="005D37C4" w:rsidRDefault="00A1740B" w:rsidP="00A1740B">
      <w:pPr>
        <w:numPr>
          <w:ilvl w:val="2"/>
          <w:numId w:val="14"/>
        </w:numPr>
        <w:spacing w:after="120"/>
        <w:ind w:left="1080" w:firstLine="270"/>
        <w:contextualSpacing/>
        <w:rPr>
          <w:szCs w:val="24"/>
        </w:rPr>
      </w:pPr>
      <w:r w:rsidRPr="005D37C4">
        <w:rPr>
          <w:szCs w:val="24"/>
        </w:rPr>
        <w:t>Anthropometry</w:t>
      </w:r>
    </w:p>
    <w:p w14:paraId="28A58761" w14:textId="77777777" w:rsidR="00A1740B" w:rsidRPr="005D37C4" w:rsidRDefault="00A1740B" w:rsidP="00A1740B">
      <w:pPr>
        <w:numPr>
          <w:ilvl w:val="2"/>
          <w:numId w:val="14"/>
        </w:numPr>
        <w:spacing w:after="60"/>
        <w:ind w:left="1080" w:firstLine="270"/>
        <w:rPr>
          <w:szCs w:val="24"/>
        </w:rPr>
      </w:pPr>
      <w:r w:rsidRPr="005D37C4">
        <w:rPr>
          <w:szCs w:val="24"/>
        </w:rPr>
        <w:t xml:space="preserve">Data </w:t>
      </w:r>
      <w:r>
        <w:rPr>
          <w:szCs w:val="24"/>
        </w:rPr>
        <w:t xml:space="preserve">Entry, </w:t>
      </w:r>
      <w:r w:rsidRPr="005D37C4">
        <w:rPr>
          <w:szCs w:val="24"/>
        </w:rPr>
        <w:t>Treatment and Analysis Plan</w:t>
      </w:r>
    </w:p>
    <w:p w14:paraId="71476562" w14:textId="77777777" w:rsidR="00A1740B" w:rsidRPr="005D37C4" w:rsidRDefault="00A1740B" w:rsidP="00A1740B">
      <w:pPr>
        <w:numPr>
          <w:ilvl w:val="1"/>
          <w:numId w:val="14"/>
        </w:numPr>
        <w:tabs>
          <w:tab w:val="left" w:pos="1080"/>
        </w:tabs>
        <w:spacing w:after="60"/>
        <w:ind w:left="720" w:firstLine="0"/>
        <w:rPr>
          <w:szCs w:val="24"/>
        </w:rPr>
      </w:pPr>
      <w:r w:rsidRPr="005D37C4">
        <w:rPr>
          <w:szCs w:val="24"/>
        </w:rPr>
        <w:t>Qualitative Study</w:t>
      </w:r>
      <w:r>
        <w:rPr>
          <w:szCs w:val="24"/>
        </w:rPr>
        <w:t xml:space="preserve"> </w:t>
      </w:r>
      <w:r w:rsidRPr="00EC1861">
        <w:rPr>
          <w:i/>
          <w:szCs w:val="24"/>
        </w:rPr>
        <w:t>(Optional)</w:t>
      </w:r>
    </w:p>
    <w:p w14:paraId="5B0955F0" w14:textId="77777777" w:rsidR="00A1740B" w:rsidRPr="005D37C4" w:rsidRDefault="00A1740B" w:rsidP="00A1740B">
      <w:pPr>
        <w:numPr>
          <w:ilvl w:val="0"/>
          <w:numId w:val="14"/>
        </w:numPr>
        <w:spacing w:after="60"/>
        <w:ind w:left="576" w:hanging="576"/>
        <w:rPr>
          <w:szCs w:val="24"/>
        </w:rPr>
      </w:pPr>
      <w:r w:rsidRPr="005D37C4">
        <w:rPr>
          <w:szCs w:val="24"/>
        </w:rPr>
        <w:t>Deliverables</w:t>
      </w:r>
      <w:r>
        <w:rPr>
          <w:szCs w:val="24"/>
        </w:rPr>
        <w:t>, Timeline</w:t>
      </w:r>
      <w:r w:rsidRPr="005D37C4">
        <w:rPr>
          <w:szCs w:val="24"/>
        </w:rPr>
        <w:t xml:space="preserve"> and Report Outline</w:t>
      </w:r>
    </w:p>
    <w:p w14:paraId="1032C36A" w14:textId="77777777" w:rsidR="00A1740B" w:rsidRDefault="00A1740B" w:rsidP="00A1740B">
      <w:pPr>
        <w:numPr>
          <w:ilvl w:val="0"/>
          <w:numId w:val="14"/>
        </w:numPr>
        <w:spacing w:after="60"/>
        <w:ind w:left="576" w:hanging="576"/>
        <w:rPr>
          <w:szCs w:val="24"/>
        </w:rPr>
      </w:pPr>
      <w:r>
        <w:rPr>
          <w:szCs w:val="24"/>
        </w:rPr>
        <w:t xml:space="preserve">Contractor Responsibilities/Tasks </w:t>
      </w:r>
    </w:p>
    <w:p w14:paraId="067F6A37" w14:textId="77777777" w:rsidR="00A1740B" w:rsidRDefault="00A1740B" w:rsidP="00A1740B">
      <w:pPr>
        <w:numPr>
          <w:ilvl w:val="0"/>
          <w:numId w:val="14"/>
        </w:numPr>
        <w:ind w:left="576" w:hanging="576"/>
        <w:contextualSpacing/>
        <w:rPr>
          <w:szCs w:val="24"/>
        </w:rPr>
      </w:pPr>
      <w:r w:rsidRPr="005D37C4">
        <w:rPr>
          <w:szCs w:val="24"/>
        </w:rPr>
        <w:t>Contractor</w:t>
      </w:r>
      <w:r>
        <w:rPr>
          <w:szCs w:val="24"/>
        </w:rPr>
        <w:t>/Firm</w:t>
      </w:r>
      <w:r w:rsidRPr="005D37C4">
        <w:rPr>
          <w:szCs w:val="24"/>
        </w:rPr>
        <w:t xml:space="preserve"> Qualifications</w:t>
      </w:r>
      <w:r>
        <w:rPr>
          <w:szCs w:val="24"/>
        </w:rPr>
        <w:t xml:space="preserve"> </w:t>
      </w:r>
    </w:p>
    <w:p w14:paraId="611A7601" w14:textId="77777777" w:rsidR="00A1740B" w:rsidRDefault="00A1740B" w:rsidP="00A1740B">
      <w:pPr>
        <w:numPr>
          <w:ilvl w:val="1"/>
          <w:numId w:val="14"/>
        </w:numPr>
        <w:ind w:left="1080"/>
        <w:contextualSpacing/>
        <w:rPr>
          <w:szCs w:val="24"/>
        </w:rPr>
      </w:pPr>
      <w:r>
        <w:rPr>
          <w:szCs w:val="24"/>
        </w:rPr>
        <w:t>Contractor qualifications</w:t>
      </w:r>
    </w:p>
    <w:p w14:paraId="4F2DDCC7" w14:textId="77777777" w:rsidR="00A1740B" w:rsidRPr="008009F9" w:rsidRDefault="00A1740B" w:rsidP="00A1740B">
      <w:pPr>
        <w:numPr>
          <w:ilvl w:val="1"/>
          <w:numId w:val="14"/>
        </w:numPr>
        <w:spacing w:after="60"/>
        <w:ind w:left="1080"/>
        <w:rPr>
          <w:szCs w:val="24"/>
        </w:rPr>
      </w:pPr>
      <w:r>
        <w:rPr>
          <w:szCs w:val="24"/>
        </w:rPr>
        <w:t>Sub-contractor qualifications</w:t>
      </w:r>
    </w:p>
    <w:p w14:paraId="2D7BA505" w14:textId="77777777" w:rsidR="00A1740B" w:rsidRDefault="00A1740B" w:rsidP="00A1740B">
      <w:pPr>
        <w:numPr>
          <w:ilvl w:val="0"/>
          <w:numId w:val="14"/>
        </w:numPr>
        <w:ind w:left="576" w:hanging="576"/>
        <w:contextualSpacing/>
        <w:rPr>
          <w:szCs w:val="24"/>
        </w:rPr>
      </w:pPr>
      <w:r w:rsidRPr="004E46B8">
        <w:rPr>
          <w:szCs w:val="24"/>
        </w:rPr>
        <w:t>Team Composition and Qualifications</w:t>
      </w:r>
    </w:p>
    <w:p w14:paraId="7B768BC7" w14:textId="77777777" w:rsidR="00A1740B" w:rsidRDefault="00A1740B" w:rsidP="00A1740B">
      <w:pPr>
        <w:numPr>
          <w:ilvl w:val="1"/>
          <w:numId w:val="14"/>
        </w:numPr>
        <w:ind w:left="1080"/>
        <w:contextualSpacing/>
        <w:rPr>
          <w:szCs w:val="24"/>
        </w:rPr>
      </w:pPr>
      <w:r w:rsidRPr="005D37C4">
        <w:rPr>
          <w:szCs w:val="24"/>
        </w:rPr>
        <w:t>Key Personnel</w:t>
      </w:r>
    </w:p>
    <w:p w14:paraId="0DDD3EC4" w14:textId="77777777" w:rsidR="00A1740B" w:rsidRPr="005D37C4" w:rsidRDefault="00A1740B" w:rsidP="00A1740B">
      <w:pPr>
        <w:numPr>
          <w:ilvl w:val="2"/>
          <w:numId w:val="14"/>
        </w:numPr>
        <w:ind w:left="1440" w:hanging="90"/>
        <w:contextualSpacing/>
        <w:rPr>
          <w:szCs w:val="24"/>
        </w:rPr>
      </w:pPr>
      <w:r w:rsidRPr="005D37C4">
        <w:rPr>
          <w:szCs w:val="24"/>
        </w:rPr>
        <w:t xml:space="preserve">Baseline </w:t>
      </w:r>
      <w:r>
        <w:rPr>
          <w:szCs w:val="24"/>
        </w:rPr>
        <w:t>s</w:t>
      </w:r>
      <w:r w:rsidRPr="005D37C4">
        <w:rPr>
          <w:szCs w:val="24"/>
        </w:rPr>
        <w:t xml:space="preserve">tudy </w:t>
      </w:r>
      <w:r>
        <w:rPr>
          <w:szCs w:val="24"/>
        </w:rPr>
        <w:t>t</w:t>
      </w:r>
      <w:r w:rsidRPr="005D37C4">
        <w:rPr>
          <w:szCs w:val="24"/>
        </w:rPr>
        <w:t xml:space="preserve">eam </w:t>
      </w:r>
      <w:r>
        <w:rPr>
          <w:szCs w:val="24"/>
        </w:rPr>
        <w:t>l</w:t>
      </w:r>
      <w:r w:rsidRPr="005D37C4">
        <w:rPr>
          <w:szCs w:val="24"/>
        </w:rPr>
        <w:t>eader</w:t>
      </w:r>
    </w:p>
    <w:p w14:paraId="7BBDA736" w14:textId="77777777" w:rsidR="00A1740B" w:rsidRPr="005D37C4" w:rsidRDefault="00A1740B" w:rsidP="00A1740B">
      <w:pPr>
        <w:numPr>
          <w:ilvl w:val="2"/>
          <w:numId w:val="14"/>
        </w:numPr>
        <w:ind w:left="1440" w:hanging="90"/>
        <w:contextualSpacing/>
        <w:rPr>
          <w:szCs w:val="24"/>
        </w:rPr>
      </w:pPr>
      <w:r w:rsidRPr="005D37C4">
        <w:rPr>
          <w:szCs w:val="24"/>
        </w:rPr>
        <w:t xml:space="preserve">Senior </w:t>
      </w:r>
      <w:r>
        <w:rPr>
          <w:szCs w:val="24"/>
        </w:rPr>
        <w:t>s</w:t>
      </w:r>
      <w:r w:rsidRPr="005D37C4">
        <w:rPr>
          <w:szCs w:val="24"/>
        </w:rPr>
        <w:t>urvey</w:t>
      </w:r>
      <w:r>
        <w:rPr>
          <w:szCs w:val="24"/>
        </w:rPr>
        <w:t xml:space="preserve"> specialist</w:t>
      </w:r>
      <w:r w:rsidRPr="005D37C4">
        <w:rPr>
          <w:szCs w:val="24"/>
        </w:rPr>
        <w:t xml:space="preserve"> </w:t>
      </w:r>
    </w:p>
    <w:p w14:paraId="35C4C3CB" w14:textId="77777777" w:rsidR="00A1740B" w:rsidRDefault="00A1740B" w:rsidP="00A1740B">
      <w:pPr>
        <w:numPr>
          <w:ilvl w:val="2"/>
          <w:numId w:val="14"/>
        </w:numPr>
        <w:ind w:left="1440" w:hanging="90"/>
        <w:contextualSpacing/>
        <w:rPr>
          <w:szCs w:val="24"/>
        </w:rPr>
      </w:pPr>
      <w:r w:rsidRPr="005D37C4">
        <w:rPr>
          <w:szCs w:val="24"/>
        </w:rPr>
        <w:t xml:space="preserve">Field </w:t>
      </w:r>
      <w:r>
        <w:rPr>
          <w:szCs w:val="24"/>
        </w:rPr>
        <w:t>o</w:t>
      </w:r>
      <w:r w:rsidRPr="005D37C4">
        <w:rPr>
          <w:szCs w:val="24"/>
        </w:rPr>
        <w:t xml:space="preserve">peration </w:t>
      </w:r>
      <w:r>
        <w:rPr>
          <w:szCs w:val="24"/>
        </w:rPr>
        <w:t>m</w:t>
      </w:r>
      <w:r w:rsidRPr="005D37C4">
        <w:rPr>
          <w:szCs w:val="24"/>
        </w:rPr>
        <w:t>anager</w:t>
      </w:r>
      <w:r>
        <w:rPr>
          <w:szCs w:val="24"/>
        </w:rPr>
        <w:t>(s)</w:t>
      </w:r>
    </w:p>
    <w:p w14:paraId="58982247" w14:textId="77777777" w:rsidR="00A1740B" w:rsidRPr="005D37C4" w:rsidRDefault="00A1740B" w:rsidP="00A1740B">
      <w:pPr>
        <w:numPr>
          <w:ilvl w:val="2"/>
          <w:numId w:val="14"/>
        </w:numPr>
        <w:spacing w:after="60"/>
        <w:ind w:left="1440" w:hanging="90"/>
        <w:rPr>
          <w:szCs w:val="24"/>
        </w:rPr>
      </w:pPr>
      <w:r>
        <w:rPr>
          <w:szCs w:val="24"/>
        </w:rPr>
        <w:t>Anthropometry specialist</w:t>
      </w:r>
    </w:p>
    <w:p w14:paraId="5F67EE55" w14:textId="77777777" w:rsidR="00A1740B" w:rsidRPr="003327FE" w:rsidRDefault="00A1740B" w:rsidP="00A1740B">
      <w:pPr>
        <w:numPr>
          <w:ilvl w:val="1"/>
          <w:numId w:val="14"/>
        </w:numPr>
        <w:spacing w:after="60"/>
        <w:ind w:left="1080"/>
        <w:rPr>
          <w:szCs w:val="24"/>
        </w:rPr>
      </w:pPr>
      <w:r w:rsidRPr="005D37C4">
        <w:rPr>
          <w:szCs w:val="24"/>
        </w:rPr>
        <w:t xml:space="preserve">Other </w:t>
      </w:r>
      <w:r>
        <w:rPr>
          <w:szCs w:val="24"/>
        </w:rPr>
        <w:t>T</w:t>
      </w:r>
      <w:r w:rsidRPr="005D37C4">
        <w:rPr>
          <w:szCs w:val="24"/>
        </w:rPr>
        <w:t xml:space="preserve">eam </w:t>
      </w:r>
      <w:r>
        <w:rPr>
          <w:szCs w:val="24"/>
        </w:rPr>
        <w:t>M</w:t>
      </w:r>
      <w:r w:rsidRPr="005D37C4">
        <w:rPr>
          <w:szCs w:val="24"/>
        </w:rPr>
        <w:t>embers</w:t>
      </w:r>
      <w:r>
        <w:rPr>
          <w:szCs w:val="24"/>
        </w:rPr>
        <w:t xml:space="preserve"> </w:t>
      </w:r>
    </w:p>
    <w:p w14:paraId="312F2C57" w14:textId="77777777" w:rsidR="00A1740B" w:rsidRPr="005D37C4" w:rsidRDefault="00A1740B" w:rsidP="00A1740B">
      <w:pPr>
        <w:numPr>
          <w:ilvl w:val="0"/>
          <w:numId w:val="14"/>
        </w:numPr>
        <w:ind w:left="576" w:hanging="576"/>
        <w:contextualSpacing/>
        <w:rPr>
          <w:szCs w:val="24"/>
        </w:rPr>
      </w:pPr>
      <w:r w:rsidRPr="005D37C4">
        <w:rPr>
          <w:szCs w:val="24"/>
        </w:rPr>
        <w:t xml:space="preserve">Baseline </w:t>
      </w:r>
      <w:r>
        <w:rPr>
          <w:szCs w:val="24"/>
        </w:rPr>
        <w:t>S</w:t>
      </w:r>
      <w:r w:rsidRPr="005D37C4">
        <w:rPr>
          <w:szCs w:val="24"/>
        </w:rPr>
        <w:t>tudy Management</w:t>
      </w:r>
    </w:p>
    <w:p w14:paraId="79C4C9F0" w14:textId="77777777" w:rsidR="00A1740B" w:rsidRDefault="00A1740B" w:rsidP="00A1740B">
      <w:pPr>
        <w:numPr>
          <w:ilvl w:val="1"/>
          <w:numId w:val="14"/>
        </w:numPr>
        <w:ind w:left="1080"/>
        <w:contextualSpacing/>
        <w:rPr>
          <w:szCs w:val="24"/>
        </w:rPr>
      </w:pPr>
      <w:r w:rsidRPr="005D37C4">
        <w:rPr>
          <w:szCs w:val="24"/>
        </w:rPr>
        <w:t>Logistics</w:t>
      </w:r>
    </w:p>
    <w:p w14:paraId="0D83EF35" w14:textId="77777777" w:rsidR="00A1740B" w:rsidRPr="00473D6F" w:rsidRDefault="00A1740B" w:rsidP="00A1740B">
      <w:pPr>
        <w:numPr>
          <w:ilvl w:val="1"/>
          <w:numId w:val="14"/>
        </w:numPr>
        <w:spacing w:after="60"/>
        <w:ind w:left="1080"/>
        <w:rPr>
          <w:szCs w:val="24"/>
        </w:rPr>
      </w:pPr>
      <w:r>
        <w:rPr>
          <w:szCs w:val="24"/>
        </w:rPr>
        <w:t>Schedule</w:t>
      </w:r>
    </w:p>
    <w:p w14:paraId="197C70D7" w14:textId="77777777" w:rsidR="00A1740B" w:rsidRDefault="00A1740B" w:rsidP="00A1740B">
      <w:pPr>
        <w:numPr>
          <w:ilvl w:val="0"/>
          <w:numId w:val="14"/>
        </w:numPr>
        <w:spacing w:after="60"/>
        <w:ind w:left="576" w:hanging="576"/>
        <w:rPr>
          <w:szCs w:val="24"/>
        </w:rPr>
      </w:pPr>
      <w:r>
        <w:rPr>
          <w:szCs w:val="24"/>
        </w:rPr>
        <w:t>Evaluation Criteria for Proposals</w:t>
      </w:r>
    </w:p>
    <w:p w14:paraId="56019E81" w14:textId="77777777" w:rsidR="00A1740B" w:rsidRDefault="00A1740B" w:rsidP="00A1740B">
      <w:pPr>
        <w:numPr>
          <w:ilvl w:val="0"/>
          <w:numId w:val="14"/>
        </w:numPr>
        <w:spacing w:after="60"/>
        <w:ind w:left="576" w:hanging="576"/>
        <w:rPr>
          <w:szCs w:val="24"/>
        </w:rPr>
      </w:pPr>
      <w:r>
        <w:rPr>
          <w:szCs w:val="24"/>
        </w:rPr>
        <w:t>Price Quote/Budget from Contractor/Firm</w:t>
      </w:r>
    </w:p>
    <w:p w14:paraId="172A8FC3" w14:textId="77777777" w:rsidR="00A1740B" w:rsidRDefault="00A1740B" w:rsidP="00A1740B">
      <w:pPr>
        <w:numPr>
          <w:ilvl w:val="0"/>
          <w:numId w:val="14"/>
        </w:numPr>
        <w:spacing w:after="120"/>
        <w:ind w:left="576" w:hanging="576"/>
        <w:rPr>
          <w:szCs w:val="24"/>
        </w:rPr>
      </w:pPr>
      <w:r w:rsidRPr="005D37C4">
        <w:rPr>
          <w:szCs w:val="24"/>
        </w:rPr>
        <w:t>Intellectual Property</w:t>
      </w:r>
    </w:p>
    <w:p w14:paraId="56D9D799" w14:textId="77777777" w:rsidR="00A1740B" w:rsidRDefault="00A1740B" w:rsidP="00A1740B">
      <w:pPr>
        <w:numPr>
          <w:ilvl w:val="0"/>
          <w:numId w:val="14"/>
        </w:numPr>
        <w:ind w:left="576" w:hanging="576"/>
        <w:rPr>
          <w:szCs w:val="24"/>
        </w:rPr>
      </w:pPr>
      <w:r>
        <w:rPr>
          <w:szCs w:val="24"/>
        </w:rPr>
        <w:t>Ethical Guidelines</w:t>
      </w:r>
    </w:p>
    <w:p w14:paraId="7E30E56A" w14:textId="77777777" w:rsidR="00A1740B" w:rsidDel="00763791" w:rsidRDefault="00A1740B" w:rsidP="00A1740B">
      <w:r w:rsidDel="00763791">
        <w:t>After identifying a potential third-party firm the Awardee</w:t>
      </w:r>
      <w:r w:rsidRPr="005D37C4" w:rsidDel="00763791">
        <w:t xml:space="preserve"> must submit</w:t>
      </w:r>
      <w:r w:rsidDel="00763791">
        <w:t xml:space="preserve"> for AOR approval</w:t>
      </w:r>
      <w:r w:rsidRPr="005D37C4" w:rsidDel="00763791">
        <w:t xml:space="preserve"> </w:t>
      </w:r>
      <w:r w:rsidDel="00763791">
        <w:t xml:space="preserve">the firm’s proposal with </w:t>
      </w:r>
      <w:r w:rsidRPr="005D37C4" w:rsidDel="00763791">
        <w:t xml:space="preserve">information </w:t>
      </w:r>
      <w:r w:rsidDel="00763791">
        <w:t>about</w:t>
      </w:r>
      <w:r w:rsidRPr="005D37C4" w:rsidDel="00763791">
        <w:t xml:space="preserve"> the </w:t>
      </w:r>
      <w:r w:rsidDel="00763791">
        <w:t xml:space="preserve">key personnel and their </w:t>
      </w:r>
      <w:r w:rsidRPr="005D37C4" w:rsidDel="00763791">
        <w:t xml:space="preserve">background and capabilities with regard to baseline </w:t>
      </w:r>
      <w:r w:rsidDel="00763791">
        <w:t>studies and a profile that describes the relevant experience and capacities of proposed sub-contractor(s), including local firms that will be engaged for data collection and data entry</w:t>
      </w:r>
      <w:r w:rsidRPr="005D37C4" w:rsidDel="00763791">
        <w:t xml:space="preserve">. </w:t>
      </w:r>
    </w:p>
    <w:p w14:paraId="34DE15BC" w14:textId="77777777" w:rsidR="00A1740B" w:rsidRPr="005D37C4" w:rsidDel="00763791" w:rsidRDefault="00A1740B" w:rsidP="00A1740B">
      <w:r w:rsidRPr="005D37C4" w:rsidDel="00763791">
        <w:t xml:space="preserve">The </w:t>
      </w:r>
      <w:r w:rsidDel="00763791">
        <w:t>Awardee</w:t>
      </w:r>
      <w:r w:rsidRPr="005D37C4" w:rsidDel="00763791">
        <w:t xml:space="preserve"> </w:t>
      </w:r>
      <w:r w:rsidDel="00763791">
        <w:t xml:space="preserve">may not contract a firm </w:t>
      </w:r>
      <w:r w:rsidRPr="005D37C4" w:rsidDel="00763791">
        <w:t xml:space="preserve">until </w:t>
      </w:r>
      <w:r w:rsidDel="00763791">
        <w:t xml:space="preserve">the </w:t>
      </w:r>
      <w:r w:rsidRPr="005D37C4" w:rsidDel="00763791">
        <w:t xml:space="preserve">AOR </w:t>
      </w:r>
      <w:r w:rsidDel="00763791">
        <w:t xml:space="preserve">has </w:t>
      </w:r>
      <w:r w:rsidRPr="005D37C4" w:rsidDel="00763791">
        <w:t>approv</w:t>
      </w:r>
      <w:r w:rsidDel="00763791">
        <w:t>ed the proposal and personnel, after receiving input from the responsible FFP M&amp;E team member</w:t>
      </w:r>
      <w:r w:rsidRPr="005D37C4" w:rsidDel="00763791">
        <w:t xml:space="preserve">. If </w:t>
      </w:r>
      <w:r w:rsidDel="00763791">
        <w:t>FFP</w:t>
      </w:r>
      <w:r w:rsidRPr="005D37C4" w:rsidDel="00763791">
        <w:t xml:space="preserve"> </w:t>
      </w:r>
      <w:r w:rsidDel="00763791">
        <w:t>does not approve</w:t>
      </w:r>
      <w:r w:rsidRPr="005D37C4" w:rsidDel="00763791">
        <w:t xml:space="preserve">, the </w:t>
      </w:r>
      <w:r w:rsidDel="00763791">
        <w:t>Awardee</w:t>
      </w:r>
      <w:r w:rsidRPr="005D37C4" w:rsidDel="00763791">
        <w:t xml:space="preserve"> must identify </w:t>
      </w:r>
      <w:r w:rsidDel="00763791">
        <w:t>another firm to submit for AOR approval</w:t>
      </w:r>
      <w:r w:rsidRPr="005D37C4" w:rsidDel="00763791">
        <w:t xml:space="preserve">. </w:t>
      </w:r>
      <w:r w:rsidDel="00763791">
        <w:t>To maintain</w:t>
      </w:r>
      <w:r w:rsidRPr="005530F9" w:rsidDel="00763791">
        <w:t xml:space="preserve"> the perception of an independent and unbi</w:t>
      </w:r>
      <w:r w:rsidDel="00763791">
        <w:t xml:space="preserve">ased baseline survey, a firm or key personnel </w:t>
      </w:r>
      <w:r w:rsidRPr="005530F9" w:rsidDel="00763791">
        <w:t xml:space="preserve">involved in the design of the project in any way </w:t>
      </w:r>
      <w:r w:rsidDel="00763791">
        <w:t xml:space="preserve">will </w:t>
      </w:r>
      <w:r w:rsidRPr="005530F9" w:rsidDel="00763791">
        <w:t>not</w:t>
      </w:r>
      <w:r w:rsidDel="00763791">
        <w:t xml:space="preserve"> be approved to</w:t>
      </w:r>
      <w:r w:rsidRPr="005530F9" w:rsidDel="00763791">
        <w:t xml:space="preserve"> carry out the baseline </w:t>
      </w:r>
      <w:r w:rsidDel="00763791">
        <w:t>stud</w:t>
      </w:r>
      <w:r w:rsidRPr="005530F9" w:rsidDel="00763791">
        <w:t>y</w:t>
      </w:r>
      <w:r w:rsidDel="00763791">
        <w:t>.</w:t>
      </w:r>
    </w:p>
    <w:p w14:paraId="46F49B72" w14:textId="77777777" w:rsidR="00A1740B" w:rsidRPr="005D37C4" w:rsidDel="00763791" w:rsidRDefault="00A1740B" w:rsidP="00A1740B">
      <w:r w:rsidDel="00763791">
        <w:t>Before commencing the quantitative survey, t</w:t>
      </w:r>
      <w:r w:rsidRPr="005D37C4" w:rsidDel="00763791">
        <w:t xml:space="preserve">he third-party firm must submit </w:t>
      </w:r>
      <w:r w:rsidDel="00763791">
        <w:t>a survey</w:t>
      </w:r>
      <w:r w:rsidRPr="005D37C4" w:rsidDel="00763791">
        <w:t xml:space="preserve"> design to the </w:t>
      </w:r>
      <w:r w:rsidDel="00763791">
        <w:t>Awardee that</w:t>
      </w:r>
      <w:r w:rsidRPr="005D37C4" w:rsidDel="00763791">
        <w:t xml:space="preserve"> include</w:t>
      </w:r>
      <w:r w:rsidDel="00763791">
        <w:t>s</w:t>
      </w:r>
      <w:r w:rsidRPr="005D37C4" w:rsidDel="00763791">
        <w:t>:</w:t>
      </w:r>
    </w:p>
    <w:p w14:paraId="30FC4F90" w14:textId="77777777" w:rsidR="00A1740B" w:rsidRPr="005D37C4" w:rsidDel="00763791" w:rsidRDefault="00A1740B" w:rsidP="00A1740B">
      <w:pPr>
        <w:pStyle w:val="Bullet1stLevel"/>
      </w:pPr>
      <w:r w:rsidDel="00763791">
        <w:t xml:space="preserve">The </w:t>
      </w:r>
      <w:r w:rsidRPr="005D37C4" w:rsidDel="00763791">
        <w:t>sampling plan including</w:t>
      </w:r>
      <w:r w:rsidDel="00763791">
        <w:t>:</w:t>
      </w:r>
      <w:r w:rsidRPr="005D37C4" w:rsidDel="00763791">
        <w:t xml:space="preserve"> sample design, sampling frame, sample size calculation, level of statistical precisi</w:t>
      </w:r>
      <w:r w:rsidDel="00763791">
        <w:t>on and power,</w:t>
      </w:r>
      <w:r w:rsidRPr="005D37C4" w:rsidDel="00763791">
        <w:t xml:space="preserve"> and respondent selection procedures</w:t>
      </w:r>
    </w:p>
    <w:p w14:paraId="5A851769" w14:textId="77777777" w:rsidR="00A1740B" w:rsidRPr="005D37C4" w:rsidDel="00763791" w:rsidRDefault="00A1740B" w:rsidP="00A1740B">
      <w:pPr>
        <w:pStyle w:val="Bullet1stLevel"/>
      </w:pPr>
      <w:r w:rsidDel="00763791">
        <w:t xml:space="preserve">Training and field manuals for </w:t>
      </w:r>
      <w:r w:rsidRPr="005D37C4" w:rsidDel="00763791">
        <w:t>supervisor</w:t>
      </w:r>
      <w:r w:rsidDel="00763791">
        <w:t>s, enumerators, and anthropometry</w:t>
      </w:r>
    </w:p>
    <w:p w14:paraId="3EDFF7A7" w14:textId="77777777" w:rsidR="00A1740B" w:rsidRPr="005D37C4" w:rsidDel="00763791" w:rsidRDefault="00A1740B" w:rsidP="00A1740B">
      <w:pPr>
        <w:pStyle w:val="Bullet1stLevel"/>
      </w:pPr>
      <w:r w:rsidDel="00763791">
        <w:t xml:space="preserve">Plans for: </w:t>
      </w:r>
      <w:r w:rsidRPr="005D37C4" w:rsidDel="00763791">
        <w:t>sup</w:t>
      </w:r>
      <w:r w:rsidDel="00763791">
        <w:t>ervisor, enumerator, anthropometry and data entry training;</w:t>
      </w:r>
      <w:r w:rsidRPr="005D37C4" w:rsidDel="00763791">
        <w:t xml:space="preserve"> questionnaire</w:t>
      </w:r>
      <w:r w:rsidDel="00763791">
        <w:t xml:space="preserve"> translation, back-translation, </w:t>
      </w:r>
      <w:r w:rsidRPr="005D37C4" w:rsidDel="00763791">
        <w:t>pre-testing</w:t>
      </w:r>
      <w:r w:rsidDel="00763791">
        <w:t xml:space="preserve"> and finalization;</w:t>
      </w:r>
      <w:r w:rsidRPr="005D37C4" w:rsidDel="00763791">
        <w:t xml:space="preserve"> and </w:t>
      </w:r>
      <w:r w:rsidDel="00763791">
        <w:t>questionnaire</w:t>
      </w:r>
      <w:r w:rsidRPr="005D37C4" w:rsidDel="00763791">
        <w:t xml:space="preserve"> piloting</w:t>
      </w:r>
    </w:p>
    <w:p w14:paraId="312C99B6" w14:textId="77777777" w:rsidR="00A1740B" w:rsidDel="00763791" w:rsidRDefault="00A1740B" w:rsidP="00A1740B">
      <w:pPr>
        <w:pStyle w:val="Bullet1stLevel-Last"/>
      </w:pPr>
      <w:r w:rsidDel="00763791">
        <w:t>D</w:t>
      </w:r>
      <w:r w:rsidRPr="00BD5990" w:rsidDel="00763791">
        <w:t>ata analysis and treatment plan, including estimation procedures (sample w</w:t>
      </w:r>
      <w:r w:rsidDel="00763791">
        <w:t>eighting and other adjustments)</w:t>
      </w:r>
      <w:r w:rsidRPr="00BD5990" w:rsidDel="00763791">
        <w:t xml:space="preserve"> </w:t>
      </w:r>
      <w:r w:rsidDel="00763791">
        <w:t>and</w:t>
      </w:r>
      <w:r w:rsidRPr="00BD5990" w:rsidDel="00763791">
        <w:t xml:space="preserve"> indicator tabulation and subgroup analysis</w:t>
      </w:r>
    </w:p>
    <w:p w14:paraId="17119F01" w14:textId="77777777" w:rsidR="00A1740B" w:rsidDel="00763791" w:rsidRDefault="00A1740B" w:rsidP="00A1740B">
      <w:r w:rsidRPr="005D37C4" w:rsidDel="00763791">
        <w:t xml:space="preserve">Awardees </w:t>
      </w:r>
      <w:r w:rsidDel="00763791">
        <w:t>must</w:t>
      </w:r>
      <w:r w:rsidRPr="005D37C4" w:rsidDel="00763791">
        <w:t xml:space="preserve"> submit the </w:t>
      </w:r>
      <w:r w:rsidDel="00763791">
        <w:t>survey</w:t>
      </w:r>
      <w:r w:rsidRPr="005D37C4" w:rsidDel="00763791">
        <w:t xml:space="preserve"> plan </w:t>
      </w:r>
      <w:r w:rsidDel="00763791">
        <w:t>for approval by the AOR, who will consult the responsible FFP M&amp;E team member. The survey may</w:t>
      </w:r>
      <w:r w:rsidRPr="005D37C4" w:rsidDel="00763791">
        <w:t xml:space="preserve"> commence</w:t>
      </w:r>
      <w:r w:rsidDel="00763791">
        <w:t xml:space="preserve"> only</w:t>
      </w:r>
      <w:r w:rsidRPr="005D37C4" w:rsidDel="00763791">
        <w:t xml:space="preserve"> after FFP </w:t>
      </w:r>
      <w:r w:rsidDel="00763791">
        <w:t xml:space="preserve">has </w:t>
      </w:r>
      <w:r w:rsidRPr="005D37C4" w:rsidDel="00763791">
        <w:t>approv</w:t>
      </w:r>
      <w:r w:rsidDel="00763791">
        <w:t>ed</w:t>
      </w:r>
      <w:r w:rsidRPr="005D37C4" w:rsidDel="00763791">
        <w:t xml:space="preserve"> the</w:t>
      </w:r>
      <w:r w:rsidDel="00763791">
        <w:t xml:space="preserve"> plan. </w:t>
      </w:r>
    </w:p>
    <w:p w14:paraId="1A0DB292" w14:textId="77777777" w:rsidR="00A1740B" w:rsidRPr="005D37C4" w:rsidDel="00763791" w:rsidRDefault="00A1740B" w:rsidP="00A1740B">
      <w:r w:rsidDel="00763791">
        <w:t>After the study is complete, the</w:t>
      </w:r>
      <w:r w:rsidRPr="005D37C4" w:rsidDel="00763791">
        <w:t xml:space="preserve"> third-party firm will submit </w:t>
      </w:r>
      <w:r w:rsidDel="00763791">
        <w:t>a</w:t>
      </w:r>
      <w:r w:rsidRPr="005D37C4" w:rsidDel="00763791">
        <w:t xml:space="preserve"> draft study report to </w:t>
      </w:r>
      <w:r w:rsidDel="00763791">
        <w:t>the Awardee</w:t>
      </w:r>
      <w:r w:rsidRPr="005D37C4" w:rsidDel="00763791">
        <w:t xml:space="preserve"> </w:t>
      </w:r>
      <w:r w:rsidDel="00763791">
        <w:t>for comment by the Awardee and USAID. After responding to the comments, t</w:t>
      </w:r>
      <w:r w:rsidRPr="005D37C4" w:rsidDel="00763791">
        <w:t xml:space="preserve">he third-party firm will submit </w:t>
      </w:r>
      <w:r w:rsidDel="00763791">
        <w:t>the</w:t>
      </w:r>
      <w:r w:rsidRPr="005D37C4" w:rsidDel="00763791">
        <w:t xml:space="preserve"> final report</w:t>
      </w:r>
      <w:r w:rsidDel="00763791">
        <w:t xml:space="preserve"> for approval by the Awardee and FFP. Once approved by the AOR, the firm must submit the report,</w:t>
      </w:r>
      <w:r w:rsidRPr="005D37C4" w:rsidDel="00763791">
        <w:t xml:space="preserve"> supporting documents</w:t>
      </w:r>
      <w:r w:rsidDel="00763791">
        <w:t xml:space="preserve"> and all related data sets to the Awardee in time for submission to FFP and the DEC within 30 days (See Section 2.10).</w:t>
      </w:r>
    </w:p>
    <w:p w14:paraId="1A885047" w14:textId="77777777" w:rsidR="00A1740B" w:rsidRPr="005D37C4" w:rsidDel="00763791" w:rsidRDefault="00A1740B" w:rsidP="00A1740B">
      <w:pPr>
        <w:pStyle w:val="Heading4"/>
        <w:rPr>
          <w:i/>
        </w:rPr>
      </w:pPr>
      <w:r w:rsidRPr="005D37C4" w:rsidDel="00763791">
        <w:rPr>
          <w:i/>
        </w:rPr>
        <w:t>Baseline Survey Design</w:t>
      </w:r>
    </w:p>
    <w:p w14:paraId="7A7C60F9" w14:textId="77777777" w:rsidR="00A1740B" w:rsidRPr="005D37C4" w:rsidDel="00763791" w:rsidRDefault="00A1740B" w:rsidP="00A1740B">
      <w:r w:rsidRPr="005D37C4" w:rsidDel="00763791">
        <w:t>In most cases, FFP</w:t>
      </w:r>
      <w:r w:rsidDel="00763791">
        <w:t xml:space="preserve"> requires a baseline survey</w:t>
      </w:r>
      <w:r w:rsidRPr="005D37C4" w:rsidDel="00763791">
        <w:t xml:space="preserve"> </w:t>
      </w:r>
      <w:r w:rsidDel="00763791">
        <w:t>for a</w:t>
      </w:r>
      <w:r w:rsidRPr="005D37C4" w:rsidDel="00763791">
        <w:t xml:space="preserve"> simple, pre-post </w:t>
      </w:r>
      <w:r w:rsidDel="00763791">
        <w:t xml:space="preserve">evaluation </w:t>
      </w:r>
      <w:r w:rsidRPr="005D37C4" w:rsidDel="00763791">
        <w:t>design</w:t>
      </w:r>
      <w:r w:rsidDel="00763791">
        <w:t xml:space="preserve">, and </w:t>
      </w:r>
      <w:r w:rsidRPr="005D37C4" w:rsidDel="00763791">
        <w:rPr>
          <w:color w:val="000000"/>
        </w:rPr>
        <w:t xml:space="preserve">Awardees are encouraged to adhere to </w:t>
      </w:r>
      <w:r w:rsidDel="00763791">
        <w:rPr>
          <w:color w:val="000000"/>
        </w:rPr>
        <w:t xml:space="preserve">a similar </w:t>
      </w:r>
      <w:r w:rsidRPr="005D37C4" w:rsidDel="00763791">
        <w:rPr>
          <w:color w:val="000000"/>
        </w:rPr>
        <w:t>design</w:t>
      </w:r>
      <w:r w:rsidDel="00763791">
        <w:t xml:space="preserve">. </w:t>
      </w:r>
      <w:r w:rsidRPr="005D37C4" w:rsidDel="00763791">
        <w:t>A pre-post evaluation design allows detection of statistically significant change</w:t>
      </w:r>
      <w:r w:rsidDel="00763791">
        <w:t>s</w:t>
      </w:r>
      <w:r w:rsidRPr="005D37C4" w:rsidDel="00763791">
        <w:t xml:space="preserve"> in outcome and impact indicators by measuring them before (at baseline) and after (at final evaluation) project implementation. </w:t>
      </w:r>
    </w:p>
    <w:p w14:paraId="10A11E9B" w14:textId="77777777" w:rsidR="00A1740B" w:rsidRPr="005D37C4" w:rsidDel="00763791" w:rsidRDefault="00A1740B" w:rsidP="00A1740B">
      <w:pPr>
        <w:rPr>
          <w:color w:val="000000"/>
        </w:rPr>
      </w:pPr>
      <w:r w:rsidRPr="005D37C4" w:rsidDel="00763791">
        <w:t xml:space="preserve">If more complex designs are warranted, FFP will notify the </w:t>
      </w:r>
      <w:r w:rsidDel="00763791">
        <w:t>Awardee</w:t>
      </w:r>
      <w:r w:rsidRPr="005D37C4" w:rsidDel="00763791">
        <w:t>.</w:t>
      </w:r>
      <w:r w:rsidDel="00763791">
        <w:t xml:space="preserve"> </w:t>
      </w:r>
      <w:r w:rsidDel="00763791">
        <w:rPr>
          <w:color w:val="000000"/>
        </w:rPr>
        <w:t>Awardee</w:t>
      </w:r>
      <w:r w:rsidRPr="005D37C4" w:rsidDel="00763791">
        <w:rPr>
          <w:color w:val="000000"/>
        </w:rPr>
        <w:t xml:space="preserve">s wishing to implement </w:t>
      </w:r>
      <w:r w:rsidDel="00763791">
        <w:rPr>
          <w:color w:val="000000"/>
        </w:rPr>
        <w:t xml:space="preserve">final </w:t>
      </w:r>
      <w:r w:rsidRPr="005D37C4" w:rsidDel="00763791">
        <w:rPr>
          <w:color w:val="000000"/>
        </w:rPr>
        <w:t xml:space="preserve">evaluations that control for confounding effects or allow attribution of effects to </w:t>
      </w:r>
      <w:r w:rsidDel="00763791">
        <w:rPr>
          <w:color w:val="000000"/>
        </w:rPr>
        <w:t>project</w:t>
      </w:r>
      <w:r w:rsidRPr="005D37C4" w:rsidDel="00763791">
        <w:rPr>
          <w:color w:val="000000"/>
        </w:rPr>
        <w:t xml:space="preserve"> interventions </w:t>
      </w:r>
      <w:r w:rsidDel="00763791">
        <w:rPr>
          <w:color w:val="000000"/>
        </w:rPr>
        <w:t>must</w:t>
      </w:r>
      <w:r w:rsidRPr="005D37C4" w:rsidDel="00763791">
        <w:rPr>
          <w:color w:val="000000"/>
        </w:rPr>
        <w:t xml:space="preserve"> consider </w:t>
      </w:r>
      <w:r w:rsidDel="00763791">
        <w:rPr>
          <w:color w:val="000000"/>
        </w:rPr>
        <w:t xml:space="preserve">a </w:t>
      </w:r>
      <w:r w:rsidRPr="005D37C4" w:rsidDel="00763791">
        <w:rPr>
          <w:color w:val="000000"/>
        </w:rPr>
        <w:t>more complex design that statistically control</w:t>
      </w:r>
      <w:r w:rsidDel="00763791">
        <w:rPr>
          <w:color w:val="000000"/>
        </w:rPr>
        <w:t>s</w:t>
      </w:r>
      <w:r w:rsidRPr="005D37C4" w:rsidDel="00763791">
        <w:rPr>
          <w:color w:val="000000"/>
        </w:rPr>
        <w:t xml:space="preserve"> for confounders and/or include</w:t>
      </w:r>
      <w:r w:rsidDel="00763791">
        <w:rPr>
          <w:color w:val="000000"/>
        </w:rPr>
        <w:t>s</w:t>
      </w:r>
      <w:r w:rsidRPr="005D37C4" w:rsidDel="00763791">
        <w:rPr>
          <w:color w:val="000000"/>
        </w:rPr>
        <w:t xml:space="preserve"> control groups for comparison. </w:t>
      </w:r>
      <w:r w:rsidDel="00763791">
        <w:rPr>
          <w:color w:val="000000"/>
        </w:rPr>
        <w:t>C</w:t>
      </w:r>
      <w:r w:rsidRPr="005D37C4" w:rsidDel="00763791">
        <w:rPr>
          <w:color w:val="000000"/>
        </w:rPr>
        <w:t>ontrolling for confounders requires advanced statistical proficiency and including control groups is costly and logistically complex</w:t>
      </w:r>
      <w:r w:rsidDel="00763791">
        <w:rPr>
          <w:color w:val="000000"/>
        </w:rPr>
        <w:t>. Before</w:t>
      </w:r>
      <w:r w:rsidRPr="005D37C4" w:rsidDel="00763791">
        <w:rPr>
          <w:color w:val="000000"/>
        </w:rPr>
        <w:t xml:space="preserve"> pursu</w:t>
      </w:r>
      <w:r w:rsidDel="00763791">
        <w:rPr>
          <w:color w:val="000000"/>
        </w:rPr>
        <w:t>ing</w:t>
      </w:r>
      <w:r w:rsidRPr="005D37C4" w:rsidDel="00763791">
        <w:rPr>
          <w:color w:val="000000"/>
        </w:rPr>
        <w:t xml:space="preserve"> more complex evaluations, </w:t>
      </w:r>
      <w:r w:rsidDel="00763791">
        <w:rPr>
          <w:color w:val="000000"/>
        </w:rPr>
        <w:t xml:space="preserve">an Awardee </w:t>
      </w:r>
      <w:r w:rsidRPr="005D37C4" w:rsidDel="00763791">
        <w:rPr>
          <w:color w:val="000000"/>
        </w:rPr>
        <w:t>should consult their AOR</w:t>
      </w:r>
      <w:r w:rsidDel="00763791">
        <w:rPr>
          <w:color w:val="000000"/>
        </w:rPr>
        <w:t xml:space="preserve">. </w:t>
      </w:r>
    </w:p>
    <w:p w14:paraId="101FD463" w14:textId="77777777" w:rsidR="00A1740B" w:rsidRPr="005D37C4" w:rsidDel="00763791" w:rsidRDefault="00A1740B" w:rsidP="00A1740B">
      <w:pPr>
        <w:pStyle w:val="Heading4"/>
        <w:rPr>
          <w:i/>
        </w:rPr>
      </w:pPr>
      <w:r w:rsidRPr="005D37C4" w:rsidDel="00763791">
        <w:rPr>
          <w:i/>
        </w:rPr>
        <w:t>Comparability with Final Evaluation</w:t>
      </w:r>
    </w:p>
    <w:p w14:paraId="302396A8" w14:textId="77777777" w:rsidR="00A1740B" w:rsidRPr="005D37C4" w:rsidDel="00763791" w:rsidRDefault="00A1740B" w:rsidP="00A1740B">
      <w:r w:rsidRPr="005D37C4" w:rsidDel="00763791">
        <w:t>Awardees</w:t>
      </w:r>
      <w:r w:rsidDel="00763791">
        <w:t xml:space="preserve"> must implement a baseline survey</w:t>
      </w:r>
      <w:r w:rsidRPr="005D37C4" w:rsidDel="00763791">
        <w:t xml:space="preserve"> </w:t>
      </w:r>
      <w:r w:rsidDel="00763791">
        <w:t xml:space="preserve">in a way that a </w:t>
      </w:r>
      <w:r w:rsidRPr="005D37C4" w:rsidDel="00763791">
        <w:t xml:space="preserve">comparable </w:t>
      </w:r>
      <w:r w:rsidDel="00763791">
        <w:t xml:space="preserve">survey is feasible as part of </w:t>
      </w:r>
      <w:r w:rsidRPr="005D37C4" w:rsidDel="00763791">
        <w:t xml:space="preserve">the project’s final evaluation. To ensure comparability, baseline </w:t>
      </w:r>
      <w:r w:rsidDel="00763791">
        <w:t>and endline surveys should</w:t>
      </w:r>
      <w:r w:rsidRPr="005D37C4" w:rsidDel="00763791">
        <w:t xml:space="preserve">: </w:t>
      </w:r>
    </w:p>
    <w:p w14:paraId="605789D0" w14:textId="77777777" w:rsidR="00A1740B" w:rsidRPr="005D37C4" w:rsidDel="00763791" w:rsidRDefault="00A1740B" w:rsidP="00A1740B">
      <w:pPr>
        <w:pStyle w:val="Bullet1stLevel"/>
      </w:pPr>
      <w:r w:rsidRPr="005D37C4" w:rsidDel="00763791">
        <w:t xml:space="preserve">Be implemented at the same time of year </w:t>
      </w:r>
    </w:p>
    <w:p w14:paraId="194EE827" w14:textId="77777777" w:rsidR="00A1740B" w:rsidRPr="00427989" w:rsidDel="00763791" w:rsidRDefault="00A1740B" w:rsidP="00A1740B">
      <w:pPr>
        <w:pStyle w:val="Bullet1stLevel-Last"/>
      </w:pPr>
      <w:r w:rsidRPr="005D37C4" w:rsidDel="00763791">
        <w:t>U</w:t>
      </w:r>
      <w:r w:rsidDel="00763791">
        <w:t>se</w:t>
      </w:r>
      <w:r w:rsidRPr="005D37C4" w:rsidDel="00763791">
        <w:t xml:space="preserve"> the same questionnaire and collect the same indicators</w:t>
      </w:r>
      <w:r w:rsidDel="00763791">
        <w:t xml:space="preserve"> in the same way</w:t>
      </w:r>
    </w:p>
    <w:p w14:paraId="032CCFC0" w14:textId="77777777" w:rsidR="00A1740B" w:rsidRPr="005D37C4" w:rsidDel="00763791" w:rsidRDefault="00A1740B" w:rsidP="00A1740B">
      <w:r w:rsidRPr="005D37C4" w:rsidDel="00763791">
        <w:t xml:space="preserve">Factors that can compromise the comparability between pre- and post- results include: </w:t>
      </w:r>
    </w:p>
    <w:p w14:paraId="692AB956" w14:textId="77777777" w:rsidR="00A1740B" w:rsidRPr="005D37C4" w:rsidDel="00763791" w:rsidRDefault="00A1740B" w:rsidP="00A1740B">
      <w:pPr>
        <w:pStyle w:val="Bullet1stLevel"/>
      </w:pPr>
      <w:r w:rsidRPr="005D37C4" w:rsidDel="00763791">
        <w:t xml:space="preserve">Changes in </w:t>
      </w:r>
      <w:r w:rsidDel="00763791">
        <w:t>project</w:t>
      </w:r>
      <w:r w:rsidRPr="005D37C4" w:rsidDel="00763791">
        <w:t xml:space="preserve"> coverage area over </w:t>
      </w:r>
      <w:r w:rsidDel="00763791">
        <w:t>project</w:t>
      </w:r>
      <w:r w:rsidRPr="005D37C4" w:rsidDel="00763791">
        <w:t xml:space="preserve"> lifetime</w:t>
      </w:r>
    </w:p>
    <w:p w14:paraId="2715081D" w14:textId="77777777" w:rsidR="00A1740B" w:rsidRPr="005D37C4" w:rsidDel="00763791" w:rsidRDefault="00A1740B" w:rsidP="00A1740B">
      <w:pPr>
        <w:pStyle w:val="Bullet1stLevel"/>
      </w:pPr>
      <w:r w:rsidRPr="005D37C4" w:rsidDel="00763791">
        <w:t>Changes in indicators or indicator definitions between baseline and final evaluation</w:t>
      </w:r>
    </w:p>
    <w:p w14:paraId="6CE51248" w14:textId="77777777" w:rsidR="00A1740B" w:rsidDel="00763791" w:rsidRDefault="00A1740B" w:rsidP="00A1740B">
      <w:pPr>
        <w:pStyle w:val="Bullet1stLevel-Last"/>
      </w:pPr>
      <w:r w:rsidRPr="005D37C4" w:rsidDel="00763791">
        <w:t>Inadequate sample size at baseline or final evaluation or both</w:t>
      </w:r>
    </w:p>
    <w:p w14:paraId="2AFB3484" w14:textId="77777777" w:rsidR="00A1740B" w:rsidRPr="00E5278D" w:rsidDel="00763791" w:rsidRDefault="00A1740B" w:rsidP="00A1740B">
      <w:r w:rsidDel="00763791">
        <w:t>Sample sizes for the b</w:t>
      </w:r>
      <w:r w:rsidRPr="005D37C4" w:rsidDel="00763791">
        <w:t>aseline and final evaluation surveys do not</w:t>
      </w:r>
      <w:r w:rsidDel="00763791">
        <w:t xml:space="preserve"> have to be identical.  However, the sampling </w:t>
      </w:r>
      <w:r w:rsidRPr="005D37C4" w:rsidDel="00763791">
        <w:t>designs</w:t>
      </w:r>
      <w:r w:rsidDel="00763791">
        <w:t xml:space="preserve"> must be the same, and the samples must represent</w:t>
      </w:r>
      <w:r w:rsidRPr="005D37C4" w:rsidDel="00763791">
        <w:t xml:space="preserve"> the same po</w:t>
      </w:r>
      <w:r w:rsidDel="00763791">
        <w:t xml:space="preserve">pulation for the surveys to be comparable. </w:t>
      </w:r>
    </w:p>
    <w:p w14:paraId="021A7636" w14:textId="77777777" w:rsidR="00A1740B" w:rsidRPr="005D37C4" w:rsidDel="00763791" w:rsidRDefault="00A1740B" w:rsidP="00A1740B">
      <w:pPr>
        <w:pStyle w:val="Heading4"/>
        <w:rPr>
          <w:i/>
        </w:rPr>
      </w:pPr>
      <w:r w:rsidRPr="005D37C4" w:rsidDel="00763791">
        <w:rPr>
          <w:i/>
        </w:rPr>
        <w:t>Baseline Survey Sampling</w:t>
      </w:r>
    </w:p>
    <w:p w14:paraId="4C35A951" w14:textId="77777777" w:rsidR="00A1740B" w:rsidDel="00763791" w:rsidRDefault="00A1740B" w:rsidP="00A1740B">
      <w:r w:rsidRPr="005D37C4" w:rsidDel="00763791">
        <w:t>For FFP baseline surveys, sample size should be sufficient to detect a six percentage point</w:t>
      </w:r>
      <w:r w:rsidDel="00763791">
        <w:t>,</w:t>
      </w:r>
      <w:r w:rsidRPr="005D37C4" w:rsidDel="00763791">
        <w:t xml:space="preserve"> statistically significant </w:t>
      </w:r>
      <w:r w:rsidDel="00763791">
        <w:t xml:space="preserve">reduction in stunting among children less than five years of age </w:t>
      </w:r>
      <w:r w:rsidRPr="005D37C4" w:rsidDel="00763791">
        <w:t>between baseline and final evaluation surveys</w:t>
      </w:r>
      <w:r w:rsidDel="00763791">
        <w:t xml:space="preserve">. </w:t>
      </w:r>
    </w:p>
    <w:p w14:paraId="41AD6F01" w14:textId="77777777" w:rsidR="00A1740B" w:rsidRPr="00C828F0" w:rsidDel="00763791" w:rsidRDefault="00A1740B" w:rsidP="00A1740B">
      <w:r w:rsidRPr="00C828F0" w:rsidDel="00763791">
        <w:t>FFP requires sample sizes derived</w:t>
      </w:r>
      <w:r w:rsidDel="00763791">
        <w:t xml:space="preserve"> following the processes described in the </w:t>
      </w:r>
      <w:hyperlink r:id="rId85" w:history="1">
        <w:r w:rsidRPr="00907093" w:rsidDel="00763791">
          <w:rPr>
            <w:rStyle w:val="Hyperlink"/>
          </w:rPr>
          <w:t>FANTA Sampling Guide and 2012 Addendum</w:t>
        </w:r>
      </w:hyperlink>
      <w:r w:rsidRPr="00C828F0" w:rsidDel="00763791">
        <w:t>, using the following parameters:</w:t>
      </w:r>
    </w:p>
    <w:p w14:paraId="35885D65" w14:textId="77777777" w:rsidR="00A1740B" w:rsidRPr="00C828F0" w:rsidDel="00763791" w:rsidRDefault="00A1740B" w:rsidP="00A1740B">
      <w:pPr>
        <w:pStyle w:val="Bullet1stLevel"/>
      </w:pPr>
      <w:r w:rsidRPr="00C828F0" w:rsidDel="00763791">
        <w:t>95 percent confidence level for one tailed test</w:t>
      </w:r>
    </w:p>
    <w:p w14:paraId="4B73B1F9" w14:textId="77777777" w:rsidR="00A1740B" w:rsidRPr="00C828F0" w:rsidDel="00763791" w:rsidRDefault="00A1740B" w:rsidP="00A1740B">
      <w:pPr>
        <w:pStyle w:val="Bullet1stLevel"/>
      </w:pPr>
      <w:r w:rsidRPr="00C828F0" w:rsidDel="00763791">
        <w:t>80 percent power</w:t>
      </w:r>
    </w:p>
    <w:p w14:paraId="307F85D5" w14:textId="77777777" w:rsidR="00A1740B" w:rsidRPr="00C828F0" w:rsidDel="00763791" w:rsidRDefault="00A1740B" w:rsidP="00A1740B">
      <w:pPr>
        <w:pStyle w:val="Bullet1stLevel"/>
      </w:pPr>
      <w:r w:rsidRPr="00C828F0" w:rsidDel="00763791">
        <w:t xml:space="preserve">6 percentage point reduction in the prevalence of stunting </w:t>
      </w:r>
    </w:p>
    <w:p w14:paraId="273E1732" w14:textId="77777777" w:rsidR="00A1740B" w:rsidRPr="00C828F0" w:rsidDel="00763791" w:rsidRDefault="00A1740B" w:rsidP="00A1740B">
      <w:pPr>
        <w:pStyle w:val="Bullet1stLevel-Last"/>
      </w:pPr>
      <w:r w:rsidDel="00763791">
        <w:t>Design effect of 2</w:t>
      </w:r>
    </w:p>
    <w:p w14:paraId="140C9256" w14:textId="77777777" w:rsidR="00A1740B" w:rsidRPr="005D37C4" w:rsidDel="00763791" w:rsidRDefault="00A1740B" w:rsidP="00A1740B">
      <w:r w:rsidDel="00763791">
        <w:rPr>
          <w:rFonts w:ascii="Calibri" w:eastAsia="Calibri" w:hAnsi="Calibri"/>
        </w:rPr>
        <w:t xml:space="preserve">The sample should be </w:t>
      </w:r>
      <w:r w:rsidRPr="00C828F0" w:rsidDel="00763791">
        <w:rPr>
          <w:rFonts w:ascii="Calibri" w:eastAsia="Calibri" w:hAnsi="Calibri"/>
        </w:rPr>
        <w:t>appropriately inflat</w:t>
      </w:r>
      <w:r w:rsidDel="00763791">
        <w:rPr>
          <w:rFonts w:ascii="Calibri" w:eastAsia="Calibri" w:hAnsi="Calibri"/>
        </w:rPr>
        <w:t>ed</w:t>
      </w:r>
      <w:r w:rsidRPr="00C828F0" w:rsidDel="00763791">
        <w:rPr>
          <w:rFonts w:ascii="Calibri" w:eastAsia="Calibri" w:hAnsi="Calibri"/>
        </w:rPr>
        <w:t xml:space="preserve"> to account for non-response among sampled households and the uneven distribution of children less than five years of age amon</w:t>
      </w:r>
      <w:r w:rsidDel="00763791">
        <w:rPr>
          <w:rFonts w:ascii="Calibri" w:eastAsia="Calibri" w:hAnsi="Calibri"/>
        </w:rPr>
        <w:t xml:space="preserve">g households in the sample area. </w:t>
      </w:r>
      <w:r w:rsidRPr="005D37C4" w:rsidDel="00763791">
        <w:t xml:space="preserve">Survey implementers </w:t>
      </w:r>
      <w:r w:rsidDel="00763791">
        <w:t>should</w:t>
      </w:r>
      <w:r w:rsidRPr="005D37C4" w:rsidDel="00763791">
        <w:t xml:space="preserve"> refer to the Addendum to the FANTA Sampling Guide, 2012 for the latest guidance on sample size inflation.</w:t>
      </w:r>
    </w:p>
    <w:p w14:paraId="4156B76C" w14:textId="77777777" w:rsidR="00A1740B" w:rsidDel="00763791" w:rsidRDefault="00A1740B" w:rsidP="00A1740B">
      <w:r w:rsidDel="00763791">
        <w:t>To draw</w:t>
      </w:r>
      <w:r w:rsidRPr="005D37C4" w:rsidDel="00763791">
        <w:t xml:space="preserve"> a representative sample</w:t>
      </w:r>
      <w:r w:rsidDel="00763791">
        <w:t>, the third-party firm</w:t>
      </w:r>
      <w:r w:rsidRPr="005D37C4" w:rsidDel="00763791">
        <w:t xml:space="preserve"> must use probability-based methods, where every unit in the population has a known, non-zero probability of selection and where selections are made using well-established random mechanisms such as Probability Proportional to Size Sampling (PPS) or SRS Simple Random Sampling (SRS)</w:t>
      </w:r>
      <w:r w:rsidDel="00763791">
        <w:t xml:space="preserve">. </w:t>
      </w:r>
      <w:r w:rsidRPr="005D37C4" w:rsidDel="00763791">
        <w:t>Sample frames should ideally include every cluster (</w:t>
      </w:r>
      <w:r w:rsidDel="00763791">
        <w:t xml:space="preserve">e.g., </w:t>
      </w:r>
      <w:r w:rsidRPr="005D37C4" w:rsidDel="00763791">
        <w:t xml:space="preserve">village or community) in the FFP </w:t>
      </w:r>
      <w:r w:rsidDel="00763791">
        <w:t>project</w:t>
      </w:r>
      <w:r w:rsidRPr="005D37C4" w:rsidDel="00763791">
        <w:t xml:space="preserve"> implementation area</w:t>
      </w:r>
      <w:r w:rsidDel="00763791">
        <w:t xml:space="preserve">. The third-party firm </w:t>
      </w:r>
      <w:r w:rsidRPr="005D37C4" w:rsidDel="00763791">
        <w:t xml:space="preserve">may be able to source </w:t>
      </w:r>
      <w:r w:rsidDel="00763791">
        <w:t xml:space="preserve">information about the clusters </w:t>
      </w:r>
      <w:r w:rsidRPr="005D37C4" w:rsidDel="00763791">
        <w:t>from national census or DHS data</w:t>
      </w:r>
      <w:r w:rsidDel="00763791">
        <w:t xml:space="preserve">. </w:t>
      </w:r>
    </w:p>
    <w:p w14:paraId="36C77D55" w14:textId="77777777" w:rsidR="00A1740B" w:rsidRPr="005D37C4" w:rsidDel="00763791" w:rsidRDefault="00A1740B" w:rsidP="00A1740B">
      <w:r w:rsidRPr="005D37C4" w:rsidDel="00763791">
        <w:t xml:space="preserve">To reduce logistical efforts and reduce cost, FFP </w:t>
      </w:r>
      <w:r w:rsidDel="00763791">
        <w:t>recommends</w:t>
      </w:r>
      <w:r w:rsidRPr="005D37C4" w:rsidDel="00763791">
        <w:t xml:space="preserve"> a baseline s</w:t>
      </w:r>
      <w:r w:rsidDel="00763791">
        <w:t>urvey</w:t>
      </w:r>
      <w:r w:rsidRPr="005D37C4" w:rsidDel="00763791">
        <w:t xml:space="preserve"> that uses multi-stage, cluster sampling</w:t>
      </w:r>
      <w:r w:rsidDel="00763791">
        <w:t xml:space="preserve">. </w:t>
      </w:r>
      <w:r w:rsidRPr="005D37C4" w:rsidDel="00763791">
        <w:t>Recommended sampling stages are:</w:t>
      </w:r>
    </w:p>
    <w:p w14:paraId="1E1FEA37" w14:textId="77777777" w:rsidR="00A1740B" w:rsidRPr="005D37C4" w:rsidDel="00763791" w:rsidRDefault="00A1740B" w:rsidP="00A1740B">
      <w:pPr>
        <w:pStyle w:val="Bullet1stLevel"/>
      </w:pPr>
      <w:r w:rsidRPr="005D37C4" w:rsidDel="00763791">
        <w:t>First stage</w:t>
      </w:r>
      <w:r w:rsidDel="00763791">
        <w:t>: random</w:t>
      </w:r>
      <w:r w:rsidRPr="005D37C4" w:rsidDel="00763791">
        <w:t xml:space="preserve"> selection of clusters (</w:t>
      </w:r>
      <w:r w:rsidDel="00763791">
        <w:t xml:space="preserve">e.g., </w:t>
      </w:r>
      <w:r w:rsidRPr="005D37C4" w:rsidDel="00763791">
        <w:t xml:space="preserve">villages, communities, or enumeration areas) </w:t>
      </w:r>
      <w:r w:rsidDel="00763791">
        <w:t xml:space="preserve">from all clusters in the sampling frame </w:t>
      </w:r>
      <w:r w:rsidRPr="005D37C4" w:rsidDel="00763791">
        <w:t>using Probability Proportional to Size (PPS) sampling</w:t>
      </w:r>
      <w:r w:rsidDel="00763791">
        <w:t xml:space="preserve">. </w:t>
      </w:r>
    </w:p>
    <w:p w14:paraId="49690CA2" w14:textId="77777777" w:rsidR="00A1740B" w:rsidDel="00763791" w:rsidRDefault="00A1740B" w:rsidP="00A1740B">
      <w:pPr>
        <w:pStyle w:val="Bullet1stLevel"/>
      </w:pPr>
      <w:r w:rsidRPr="005D37C4" w:rsidDel="00763791">
        <w:t>Second stage</w:t>
      </w:r>
      <w:r w:rsidDel="00763791">
        <w:t>:</w:t>
      </w:r>
      <w:r w:rsidRPr="005D37C4" w:rsidDel="00763791">
        <w:t xml:space="preserve"> </w:t>
      </w:r>
      <w:r w:rsidDel="00763791">
        <w:t xml:space="preserve">systematic </w:t>
      </w:r>
      <w:r w:rsidRPr="005D37C4" w:rsidDel="00763791">
        <w:t xml:space="preserve">selection of dwellings within clusters </w:t>
      </w:r>
      <w:r w:rsidDel="00763791">
        <w:t>after</w:t>
      </w:r>
      <w:r w:rsidRPr="00733AC6" w:rsidDel="00763791">
        <w:t xml:space="preserve"> canvassing and listing all dwelli</w:t>
      </w:r>
      <w:r w:rsidDel="00763791">
        <w:t>ngs in the sampled clusters.</w:t>
      </w:r>
      <w:r w:rsidRPr="00733AC6" w:rsidDel="00763791">
        <w:t xml:space="preserve"> </w:t>
      </w:r>
      <w:r w:rsidRPr="005D37C4" w:rsidDel="00763791">
        <w:t>Methods</w:t>
      </w:r>
      <w:r w:rsidDel="00763791">
        <w:t>, such as “random walk,”</w:t>
      </w:r>
      <w:r w:rsidRPr="005D37C4" w:rsidDel="00763791">
        <w:t xml:space="preserve"> </w:t>
      </w:r>
      <w:r w:rsidDel="00763791">
        <w:t xml:space="preserve">that do not qualify as probability-based methods </w:t>
      </w:r>
      <w:r w:rsidRPr="005D37C4" w:rsidDel="00763791">
        <w:t xml:space="preserve">are discouraged. </w:t>
      </w:r>
    </w:p>
    <w:p w14:paraId="5E1675B9" w14:textId="77777777" w:rsidR="00A1740B" w:rsidDel="00763791" w:rsidRDefault="00A1740B" w:rsidP="00A1740B">
      <w:pPr>
        <w:pStyle w:val="Bullet1stLevel"/>
      </w:pPr>
      <w:r w:rsidRPr="00264017" w:rsidDel="00763791">
        <w:t>Third stage</w:t>
      </w:r>
      <w:r w:rsidDel="00763791">
        <w:t>: random</w:t>
      </w:r>
      <w:r w:rsidRPr="00264017" w:rsidDel="00763791">
        <w:t xml:space="preserve"> selection of </w:t>
      </w:r>
      <w:r w:rsidDel="00763791">
        <w:t xml:space="preserve">a single </w:t>
      </w:r>
      <w:r w:rsidRPr="00264017" w:rsidDel="00763791">
        <w:t xml:space="preserve">household within </w:t>
      </w:r>
      <w:r w:rsidDel="00763791">
        <w:t xml:space="preserve">each selected </w:t>
      </w:r>
      <w:r w:rsidRPr="00264017" w:rsidDel="00763791">
        <w:t xml:space="preserve">dwelling. </w:t>
      </w:r>
    </w:p>
    <w:p w14:paraId="1EAF1001" w14:textId="77777777" w:rsidR="00A1740B" w:rsidDel="00763791" w:rsidRDefault="00A1740B" w:rsidP="00A1740B">
      <w:pPr>
        <w:pStyle w:val="Bullet1stLevel-Last"/>
      </w:pPr>
      <w:r w:rsidRPr="00264017" w:rsidDel="00763791">
        <w:t xml:space="preserve">FFP advises </w:t>
      </w:r>
      <w:r w:rsidDel="00763791">
        <w:t>against a fourth stage selection of individuals within households. Data should be collected for a</w:t>
      </w:r>
      <w:r w:rsidRPr="00264017" w:rsidDel="00763791">
        <w:t xml:space="preserve">ll eligible individuals in </w:t>
      </w:r>
      <w:r w:rsidDel="00763791">
        <w:t xml:space="preserve">the selected </w:t>
      </w:r>
      <w:r w:rsidRPr="00264017" w:rsidDel="00763791">
        <w:t>household</w:t>
      </w:r>
      <w:r w:rsidDel="00763791">
        <w:t xml:space="preserve"> </w:t>
      </w:r>
      <w:r w:rsidRPr="00264017" w:rsidDel="00763791">
        <w:t xml:space="preserve">for indicators </w:t>
      </w:r>
      <w:r w:rsidDel="00763791">
        <w:t xml:space="preserve">related to individuals </w:t>
      </w:r>
      <w:r w:rsidRPr="00264017" w:rsidDel="00763791">
        <w:t>(e.g. all children under five for stunting, all women of reproductive age for Women’s Dietary Diversity, etc.)</w:t>
      </w:r>
      <w:r w:rsidDel="00763791">
        <w:t>.</w:t>
      </w:r>
    </w:p>
    <w:p w14:paraId="3D05A904" w14:textId="77777777" w:rsidR="00A1740B" w:rsidRPr="00510E54" w:rsidDel="00763791" w:rsidRDefault="00A1740B" w:rsidP="00A1740B">
      <w:pPr>
        <w:pStyle w:val="Heading4"/>
        <w:rPr>
          <w:i/>
        </w:rPr>
      </w:pPr>
      <w:r w:rsidRPr="00510E54" w:rsidDel="00763791">
        <w:rPr>
          <w:i/>
        </w:rPr>
        <w:t xml:space="preserve">Qualitative </w:t>
      </w:r>
      <w:r w:rsidDel="00763791">
        <w:rPr>
          <w:i/>
        </w:rPr>
        <w:t>C</w:t>
      </w:r>
      <w:r w:rsidRPr="00510E54" w:rsidDel="00763791">
        <w:rPr>
          <w:i/>
        </w:rPr>
        <w:t xml:space="preserve">omponents </w:t>
      </w:r>
    </w:p>
    <w:p w14:paraId="1D31D034" w14:textId="77777777" w:rsidR="00A1740B" w:rsidDel="00763791" w:rsidRDefault="00A1740B" w:rsidP="00A1740B">
      <w:r w:rsidRPr="00510E54" w:rsidDel="00763791">
        <w:t xml:space="preserve">FFP does not require </w:t>
      </w:r>
      <w:r w:rsidDel="00763791">
        <w:t>a</w:t>
      </w:r>
      <w:r w:rsidRPr="00510E54" w:rsidDel="00763791">
        <w:t xml:space="preserve"> qualitative </w:t>
      </w:r>
      <w:r w:rsidDel="00763791">
        <w:t>component</w:t>
      </w:r>
      <w:r w:rsidRPr="00510E54" w:rsidDel="00763791">
        <w:t xml:space="preserve"> in the baseline study</w:t>
      </w:r>
      <w:r w:rsidDel="00763791">
        <w:t xml:space="preserve">. </w:t>
      </w:r>
      <w:r w:rsidRPr="00510E54" w:rsidDel="00763791">
        <w:t xml:space="preserve">However, an Awardee may propose a qualitative component for an Awardee-managed baseline study. When proposing a qualitative component, the Awardee should describe the purpose, methods and </w:t>
      </w:r>
      <w:r w:rsidDel="00763791">
        <w:t xml:space="preserve">timing </w:t>
      </w:r>
      <w:r w:rsidRPr="00510E54" w:rsidDel="00763791">
        <w:t>in the draft baseline study SOW that is submitted for AOR approval.</w:t>
      </w:r>
      <w:r w:rsidDel="00763791">
        <w:t xml:space="preserve"> </w:t>
      </w:r>
    </w:p>
    <w:p w14:paraId="1B0D14E3" w14:textId="77777777" w:rsidR="00A1740B" w:rsidDel="00763791" w:rsidRDefault="00A1740B" w:rsidP="00A1740B">
      <w:r w:rsidDel="00763791">
        <w:t>If a qualitative component is approved, the selection of the individual who will lead the qualitative work must be approved by the AOR, with advice from the responsible FFP M&amp;E team member. The third-party firm must submit a plan for the qualitative component to the Awardee that includes the:</w:t>
      </w:r>
    </w:p>
    <w:p w14:paraId="5FE71291" w14:textId="77777777" w:rsidR="00A1740B" w:rsidRPr="00194672" w:rsidDel="00763791" w:rsidRDefault="00A1740B" w:rsidP="00A1740B">
      <w:pPr>
        <w:pStyle w:val="Bullet1stLevel"/>
      </w:pPr>
      <w:r w:rsidDel="00763791">
        <w:t>Component</w:t>
      </w:r>
      <w:r w:rsidRPr="00194672" w:rsidDel="00763791">
        <w:t xml:space="preserve"> design and sampling frame</w:t>
      </w:r>
    </w:p>
    <w:p w14:paraId="3EC0372B" w14:textId="77777777" w:rsidR="00A1740B" w:rsidDel="00763791" w:rsidRDefault="00A1740B" w:rsidP="00A1740B">
      <w:pPr>
        <w:pStyle w:val="Bullet1stLevel"/>
      </w:pPr>
      <w:r w:rsidDel="00763791">
        <w:t>Site Selection and Sampling methods</w:t>
      </w:r>
    </w:p>
    <w:p w14:paraId="6F113513" w14:textId="77777777" w:rsidR="00A1740B" w:rsidRPr="00194672" w:rsidDel="00763791" w:rsidRDefault="00A1740B" w:rsidP="00A1740B">
      <w:pPr>
        <w:pStyle w:val="Bullet1stLevel-Last"/>
      </w:pPr>
      <w:r w:rsidDel="00763791">
        <w:t>Inquiry</w:t>
      </w:r>
      <w:r w:rsidRPr="00194672" w:rsidDel="00763791">
        <w:t xml:space="preserve"> </w:t>
      </w:r>
      <w:r w:rsidDel="00763791">
        <w:t>T</w:t>
      </w:r>
      <w:r w:rsidRPr="00194672" w:rsidDel="00763791">
        <w:t xml:space="preserve">opical </w:t>
      </w:r>
      <w:r w:rsidDel="00763791">
        <w:t>O</w:t>
      </w:r>
      <w:r w:rsidRPr="00194672" w:rsidDel="00763791">
        <w:t>utlines</w:t>
      </w:r>
    </w:p>
    <w:p w14:paraId="022E0C8C" w14:textId="77777777" w:rsidR="00A1740B" w:rsidRPr="005D37C4" w:rsidDel="00763791" w:rsidRDefault="00A1740B" w:rsidP="00A1740B">
      <w:r w:rsidDel="00763791">
        <w:t xml:space="preserve">The Awardee must submit the plan to the AOR for review and approval before the firm begins the qualitative work. </w:t>
      </w:r>
    </w:p>
    <w:p w14:paraId="5C30ACE0" w14:textId="77777777" w:rsidR="00FF71C2" w:rsidRDefault="00FF71C2">
      <w:pPr>
        <w:spacing w:after="0"/>
        <w:rPr>
          <w:b/>
          <w:bCs/>
          <w:i/>
          <w:color w:val="1F497D" w:themeColor="text2"/>
          <w:szCs w:val="28"/>
        </w:rPr>
      </w:pPr>
      <w:r>
        <w:rPr>
          <w:i/>
        </w:rPr>
        <w:br w:type="page"/>
      </w:r>
    </w:p>
    <w:p w14:paraId="3A88F411" w14:textId="64F3131A" w:rsidR="00A1740B" w:rsidRPr="00216BA4" w:rsidDel="00763791" w:rsidRDefault="00A1740B" w:rsidP="00A1740B">
      <w:pPr>
        <w:pStyle w:val="Heading4"/>
        <w:rPr>
          <w:i/>
        </w:rPr>
      </w:pPr>
      <w:r w:rsidRPr="00216BA4" w:rsidDel="00763791">
        <w:rPr>
          <w:i/>
        </w:rPr>
        <w:t>Intellectual Property</w:t>
      </w:r>
    </w:p>
    <w:p w14:paraId="33080EA9" w14:textId="77777777" w:rsidR="00A1740B" w:rsidRPr="00216BA4" w:rsidDel="00763791" w:rsidRDefault="00A1740B" w:rsidP="00A1740B">
      <w:pPr>
        <w:rPr>
          <w:b/>
        </w:rPr>
      </w:pPr>
      <w:r w:rsidRPr="00216BA4" w:rsidDel="00763791">
        <w:t>The SOW must clearly indicate the Awardee, USAID, and third-party firm’s rights to intellectual property produced under the baseline study. Unless otherwise provided in the award’s provisions, the Awardee may retain the rights, title and interest to data that is first acquired or produced under the award. In addition, the SOW should state the following: “USAID reserves a royalty-free, worldwide, nonexclusive, and irrevocable right to use, disclose, reproduce, prepare derivative works, distribute copies to the public, and perform publicly and display publicly, in any manner and for any purpose, and to have or permit others to do so.”</w:t>
      </w:r>
      <w:r w:rsidRPr="00216BA4" w:rsidDel="00763791">
        <w:rPr>
          <w:rStyle w:val="apple-converted-space"/>
          <w:rFonts w:ascii="Arial" w:hAnsi="Arial" w:cs="Arial"/>
          <w:color w:val="000000"/>
          <w:szCs w:val="24"/>
        </w:rPr>
        <w:t> </w:t>
      </w:r>
    </w:p>
    <w:p w14:paraId="5727451B" w14:textId="77777777" w:rsidR="00A1740B" w:rsidRPr="00216BA4" w:rsidDel="00763791" w:rsidRDefault="00A1740B" w:rsidP="00A1740B">
      <w:pPr>
        <w:pStyle w:val="Heading4"/>
        <w:rPr>
          <w:i/>
        </w:rPr>
      </w:pPr>
      <w:r w:rsidRPr="00216BA4" w:rsidDel="00763791">
        <w:rPr>
          <w:i/>
        </w:rPr>
        <w:t>Ethical Guidelines</w:t>
      </w:r>
    </w:p>
    <w:p w14:paraId="1893033D" w14:textId="77777777" w:rsidR="00A1740B" w:rsidRPr="00D674E4" w:rsidDel="00763791" w:rsidRDefault="00A1740B" w:rsidP="00A1740B">
      <w:r w:rsidRPr="00D674E4" w:rsidDel="00763791">
        <w:t xml:space="preserve">The SOW must clearly state that every member of the evaluation team must adhere to ethical guidelines as outlined in the </w:t>
      </w:r>
      <w:hyperlink r:id="rId86" w:history="1">
        <w:r w:rsidRPr="005C6F7B" w:rsidDel="00763791">
          <w:rPr>
            <w:rStyle w:val="Hyperlink"/>
          </w:rPr>
          <w:t>American Evaluation Association’s Guiding Principles for Evaluators</w:t>
        </w:r>
      </w:hyperlink>
      <w:r w:rsidDel="00763791">
        <w:t xml:space="preserve">. </w:t>
      </w:r>
      <w:r w:rsidRPr="00D674E4" w:rsidDel="00763791">
        <w:t>A summary of these guidelines is provided below</w:t>
      </w:r>
      <w:r w:rsidDel="00763791">
        <w:t xml:space="preserve">. </w:t>
      </w:r>
    </w:p>
    <w:p w14:paraId="5AEFFA40" w14:textId="77777777" w:rsidR="00A1740B" w:rsidRPr="00D674E4" w:rsidDel="00763791" w:rsidRDefault="00A1740B" w:rsidP="00A1740B">
      <w:pPr>
        <w:pStyle w:val="Bullet1stLevel"/>
        <w:numPr>
          <w:ilvl w:val="0"/>
          <w:numId w:val="98"/>
        </w:numPr>
      </w:pPr>
      <w:r w:rsidRPr="00D674E4" w:rsidDel="00763791">
        <w:rPr>
          <w:i/>
        </w:rPr>
        <w:t>Systematic Inquiry</w:t>
      </w:r>
      <w:r w:rsidRPr="00D674E4" w:rsidDel="00763791">
        <w:t>: Evaluators conduct systematic, data-based inquiries.</w:t>
      </w:r>
    </w:p>
    <w:p w14:paraId="436040D7" w14:textId="77777777" w:rsidR="00A1740B" w:rsidRPr="00D674E4" w:rsidDel="00763791" w:rsidRDefault="00A1740B" w:rsidP="00A1740B">
      <w:pPr>
        <w:pStyle w:val="Bullet1stLevel"/>
        <w:numPr>
          <w:ilvl w:val="0"/>
          <w:numId w:val="98"/>
        </w:numPr>
      </w:pPr>
      <w:r w:rsidRPr="00D674E4" w:rsidDel="00763791">
        <w:rPr>
          <w:i/>
        </w:rPr>
        <w:t>Competence</w:t>
      </w:r>
      <w:r w:rsidRPr="00D674E4" w:rsidDel="00763791">
        <w:t>: The evaluation team possesses the education, abilities, skills and experience appropriate to undertake the tasks proposed in the evaluation</w:t>
      </w:r>
      <w:r w:rsidDel="00763791">
        <w:t xml:space="preserve">. </w:t>
      </w:r>
      <w:r w:rsidRPr="00D674E4" w:rsidDel="00763791">
        <w:t>Evaluators practice within the limits of their professional training and competence, and decline to conduct evaluations that fall substantially outside those limits. The evaluation team collectively demonstrates cultural competence.</w:t>
      </w:r>
    </w:p>
    <w:p w14:paraId="5EA45EE8" w14:textId="77777777" w:rsidR="00A1740B" w:rsidRPr="00D674E4" w:rsidDel="00763791" w:rsidRDefault="00A1740B" w:rsidP="00A1740B">
      <w:pPr>
        <w:pStyle w:val="Bullet1stLevel"/>
        <w:numPr>
          <w:ilvl w:val="0"/>
          <w:numId w:val="98"/>
        </w:numPr>
      </w:pPr>
      <w:r w:rsidRPr="00D674E4" w:rsidDel="00763791">
        <w:rPr>
          <w:i/>
        </w:rPr>
        <w:t>Integrity/Honesty:</w:t>
      </w:r>
      <w:r w:rsidRPr="00D674E4" w:rsidDel="00763791">
        <w:t xml:space="preserve"> Evaluators display honesty and integrity in their own behavior, and attempt to ensure the honesty and integrity of the entire evaluation process.</w:t>
      </w:r>
    </w:p>
    <w:p w14:paraId="62D9CC36" w14:textId="77777777" w:rsidR="00A1740B" w:rsidRPr="00D674E4" w:rsidDel="00763791" w:rsidRDefault="00A1740B" w:rsidP="00A1740B">
      <w:pPr>
        <w:pStyle w:val="Bullet1stLevel"/>
        <w:numPr>
          <w:ilvl w:val="0"/>
          <w:numId w:val="98"/>
        </w:numPr>
      </w:pPr>
      <w:r w:rsidRPr="00D674E4" w:rsidDel="00763791">
        <w:rPr>
          <w:i/>
        </w:rPr>
        <w:t>Respect for People</w:t>
      </w:r>
      <w:r w:rsidRPr="00D674E4" w:rsidDel="00763791">
        <w:t>: Evaluators respect the security, dignity and self-worth of respondents, project participants, clients, and other evaluation stakeholders</w:t>
      </w:r>
      <w:r w:rsidDel="00763791">
        <w:t xml:space="preserve">. </w:t>
      </w:r>
      <w:r w:rsidRPr="00D674E4" w:rsidDel="00763791">
        <w:t xml:space="preserve">Evaluators </w:t>
      </w:r>
      <w:r w:rsidRPr="00D674E4" w:rsidDel="00763791">
        <w:rPr>
          <w:color w:val="262626"/>
        </w:rPr>
        <w:t>regard informed consent for participation in evaluation and inform participants and clients about the scope and limits of confidentiality.</w:t>
      </w:r>
      <w:r w:rsidRPr="00D674E4" w:rsidDel="00763791">
        <w:t xml:space="preserve"> </w:t>
      </w:r>
    </w:p>
    <w:p w14:paraId="587C1CF7" w14:textId="77777777" w:rsidR="00A1740B" w:rsidRPr="00D674E4" w:rsidDel="00763791" w:rsidRDefault="00A1740B" w:rsidP="00A1740B">
      <w:pPr>
        <w:pStyle w:val="Bullet1stLevel"/>
        <w:numPr>
          <w:ilvl w:val="0"/>
          <w:numId w:val="98"/>
        </w:numPr>
      </w:pPr>
      <w:r w:rsidRPr="00D674E4" w:rsidDel="00763791">
        <w:rPr>
          <w:i/>
        </w:rPr>
        <w:t>Responsibilities for General and Public Welfare</w:t>
      </w:r>
      <w:r w:rsidRPr="00D674E4" w:rsidDel="00763791">
        <w:t>: Evaluators articulate and take into account the diversity of general and public interests and values that may be related to the evaluation.</w:t>
      </w:r>
    </w:p>
    <w:p w14:paraId="2C701868" w14:textId="77777777" w:rsidR="00A1740B" w:rsidRPr="00E5705C" w:rsidRDefault="00A1740B" w:rsidP="00A1740B">
      <w:pPr>
        <w:pStyle w:val="Heading5"/>
      </w:pPr>
      <w:r w:rsidRPr="00E5705C">
        <w:t>Baseline Survey Budget</w:t>
      </w:r>
    </w:p>
    <w:p w14:paraId="63651E1A" w14:textId="77777777" w:rsidR="00A1740B" w:rsidRDefault="00A1740B" w:rsidP="00A1740B">
      <w:r w:rsidRPr="00E5705C">
        <w:t xml:space="preserve">FFP recommends a </w:t>
      </w:r>
      <w:r w:rsidRPr="001A4BC0">
        <w:t>baseline survey budget in the range of $2</w:t>
      </w:r>
      <w:r>
        <w:t>0</w:t>
      </w:r>
      <w:r w:rsidRPr="001A4BC0">
        <w:t>0,000 to $</w:t>
      </w:r>
      <w:r>
        <w:t>25</w:t>
      </w:r>
      <w:r w:rsidRPr="001A4BC0">
        <w:t xml:space="preserve">0,000. </w:t>
      </w:r>
      <w:r>
        <w:t>Typically, personnel comprise t</w:t>
      </w:r>
      <w:r w:rsidRPr="001A4BC0">
        <w:t xml:space="preserve">he largest </w:t>
      </w:r>
      <w:r>
        <w:t xml:space="preserve">part of the budget. </w:t>
      </w:r>
      <w:r w:rsidRPr="00E5705C">
        <w:t xml:space="preserve">In addition to enumerators, anthropometric measurement staff, supervisors, team leaders and data entry staff, a baseline survey will require </w:t>
      </w:r>
      <w:r>
        <w:t xml:space="preserve">a </w:t>
      </w:r>
      <w:r w:rsidRPr="00E5705C">
        <w:t xml:space="preserve">survey specialist, data analyst, anthropometric specialist, database developer and survey coordinator. The example provided </w:t>
      </w:r>
      <w:r>
        <w:t>in Table 2</w:t>
      </w:r>
      <w:r w:rsidRPr="00E5705C">
        <w:t xml:space="preserve"> provides some general guidance </w:t>
      </w:r>
      <w:r>
        <w:t xml:space="preserve">on developing </w:t>
      </w:r>
      <w:r w:rsidRPr="00E5705C">
        <w:t xml:space="preserve">a budget for the baseline. This budget is illustrative. Timing and costs will vary significantly according to context. </w:t>
      </w:r>
      <w:r>
        <w:t>FFP may accept c</w:t>
      </w:r>
      <w:r w:rsidRPr="00E5705C">
        <w:t>osts outside the recommended range, with justification.</w:t>
      </w:r>
    </w:p>
    <w:p w14:paraId="3940C0DC" w14:textId="77777777" w:rsidR="00A1740B" w:rsidRDefault="00A1740B" w:rsidP="00A1740B">
      <w:pPr>
        <w:pStyle w:val="TableTitle"/>
      </w:pPr>
      <w:r w:rsidRPr="00B81EE4">
        <w:t>Table 2: Example of Baseline Survey Budget</w:t>
      </w:r>
    </w:p>
    <w:tbl>
      <w:tblPr>
        <w:tblStyle w:val="TableGrid5"/>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7398"/>
        <w:gridCol w:w="1980"/>
      </w:tblGrid>
      <w:tr w:rsidR="00A1740B" w:rsidRPr="00244BD4" w14:paraId="5A6FC8A5" w14:textId="77777777" w:rsidTr="002B7901">
        <w:tc>
          <w:tcPr>
            <w:tcW w:w="7398" w:type="dxa"/>
            <w:shd w:val="clear" w:color="auto" w:fill="DBE5F1" w:themeFill="accent1" w:themeFillTint="33"/>
            <w:vAlign w:val="bottom"/>
          </w:tcPr>
          <w:p w14:paraId="0433839A" w14:textId="77777777" w:rsidR="00A1740B" w:rsidRPr="00244BD4" w:rsidRDefault="00A1740B" w:rsidP="002B7901">
            <w:pPr>
              <w:pStyle w:val="TableText0"/>
              <w:keepNext/>
              <w:rPr>
                <w:b/>
                <w:sz w:val="22"/>
              </w:rPr>
            </w:pPr>
            <w:r w:rsidRPr="00244BD4">
              <w:rPr>
                <w:b/>
                <w:sz w:val="22"/>
              </w:rPr>
              <w:t>Required technical expertise</w:t>
            </w:r>
          </w:p>
        </w:tc>
        <w:tc>
          <w:tcPr>
            <w:tcW w:w="1980" w:type="dxa"/>
            <w:shd w:val="clear" w:color="auto" w:fill="DBE5F1" w:themeFill="accent1" w:themeFillTint="33"/>
            <w:vAlign w:val="bottom"/>
          </w:tcPr>
          <w:p w14:paraId="474C6FF4" w14:textId="77777777" w:rsidR="00A1740B" w:rsidRPr="00244BD4" w:rsidRDefault="00A1740B" w:rsidP="002B7901">
            <w:pPr>
              <w:pStyle w:val="TableText0"/>
              <w:keepNext/>
              <w:rPr>
                <w:b/>
                <w:sz w:val="22"/>
              </w:rPr>
            </w:pPr>
            <w:r w:rsidRPr="00244BD4">
              <w:rPr>
                <w:b/>
                <w:sz w:val="22"/>
              </w:rPr>
              <w:t xml:space="preserve">Approximate level of involvement </w:t>
            </w:r>
          </w:p>
        </w:tc>
      </w:tr>
      <w:tr w:rsidR="00A1740B" w:rsidRPr="00244BD4" w14:paraId="422FB537" w14:textId="77777777" w:rsidTr="002B7901">
        <w:tc>
          <w:tcPr>
            <w:tcW w:w="7398" w:type="dxa"/>
          </w:tcPr>
          <w:p w14:paraId="0D713617" w14:textId="77777777" w:rsidR="00A1740B" w:rsidRPr="00244BD4" w:rsidRDefault="00A1740B" w:rsidP="002B7901">
            <w:pPr>
              <w:pStyle w:val="TableText0"/>
              <w:keepNext/>
              <w:rPr>
                <w:sz w:val="22"/>
              </w:rPr>
            </w:pPr>
            <w:r w:rsidRPr="00244BD4">
              <w:rPr>
                <w:sz w:val="22"/>
              </w:rPr>
              <w:t xml:space="preserve">Survey specialist with extensive experience and expertise in survey design, management and implementation </w:t>
            </w:r>
          </w:p>
        </w:tc>
        <w:tc>
          <w:tcPr>
            <w:tcW w:w="1980" w:type="dxa"/>
          </w:tcPr>
          <w:p w14:paraId="4B34C328" w14:textId="77777777" w:rsidR="00A1740B" w:rsidRPr="00244BD4" w:rsidRDefault="00A1740B" w:rsidP="002B7901">
            <w:pPr>
              <w:pStyle w:val="TableText0"/>
              <w:keepNext/>
              <w:rPr>
                <w:sz w:val="22"/>
              </w:rPr>
            </w:pPr>
            <w:r w:rsidRPr="00244BD4">
              <w:rPr>
                <w:sz w:val="22"/>
              </w:rPr>
              <w:t>Sixteen weeks</w:t>
            </w:r>
          </w:p>
        </w:tc>
      </w:tr>
      <w:tr w:rsidR="00A1740B" w:rsidRPr="00244BD4" w14:paraId="62AB5045" w14:textId="77777777" w:rsidTr="002B7901">
        <w:tc>
          <w:tcPr>
            <w:tcW w:w="7398" w:type="dxa"/>
          </w:tcPr>
          <w:p w14:paraId="3B47D719" w14:textId="77777777" w:rsidR="00A1740B" w:rsidRPr="00244BD4" w:rsidRDefault="00A1740B" w:rsidP="002B7901">
            <w:pPr>
              <w:pStyle w:val="TableText0"/>
              <w:rPr>
                <w:sz w:val="22"/>
              </w:rPr>
            </w:pPr>
            <w:r w:rsidRPr="00244BD4">
              <w:rPr>
                <w:sz w:val="22"/>
              </w:rPr>
              <w:t xml:space="preserve">Data analyst to complement survey specialist’s skills </w:t>
            </w:r>
          </w:p>
        </w:tc>
        <w:tc>
          <w:tcPr>
            <w:tcW w:w="1980" w:type="dxa"/>
          </w:tcPr>
          <w:p w14:paraId="4E13A4EF" w14:textId="77777777" w:rsidR="00A1740B" w:rsidRPr="00244BD4" w:rsidRDefault="00A1740B" w:rsidP="002B7901">
            <w:pPr>
              <w:pStyle w:val="TableText0"/>
              <w:rPr>
                <w:sz w:val="22"/>
              </w:rPr>
            </w:pPr>
            <w:r w:rsidRPr="00244BD4">
              <w:rPr>
                <w:sz w:val="22"/>
              </w:rPr>
              <w:t>Six weeks</w:t>
            </w:r>
          </w:p>
        </w:tc>
      </w:tr>
      <w:tr w:rsidR="00A1740B" w:rsidRPr="00244BD4" w14:paraId="31A5E492" w14:textId="77777777" w:rsidTr="002B7901">
        <w:tc>
          <w:tcPr>
            <w:tcW w:w="7398" w:type="dxa"/>
          </w:tcPr>
          <w:p w14:paraId="61335309" w14:textId="77777777" w:rsidR="00A1740B" w:rsidRPr="00244BD4" w:rsidRDefault="00A1740B" w:rsidP="002B7901">
            <w:pPr>
              <w:pStyle w:val="TableText0"/>
              <w:rPr>
                <w:sz w:val="22"/>
              </w:rPr>
            </w:pPr>
            <w:r w:rsidRPr="00244BD4">
              <w:rPr>
                <w:sz w:val="22"/>
              </w:rPr>
              <w:t>Anthropometry specialist with practical experience in anthropometry measurements, training, standardization, supervision and guidance</w:t>
            </w:r>
          </w:p>
        </w:tc>
        <w:tc>
          <w:tcPr>
            <w:tcW w:w="1980" w:type="dxa"/>
          </w:tcPr>
          <w:p w14:paraId="090576A9" w14:textId="77777777" w:rsidR="00A1740B" w:rsidRPr="00244BD4" w:rsidRDefault="00A1740B" w:rsidP="002B7901">
            <w:pPr>
              <w:pStyle w:val="TableText0"/>
              <w:rPr>
                <w:sz w:val="22"/>
              </w:rPr>
            </w:pPr>
            <w:r w:rsidRPr="00244BD4">
              <w:rPr>
                <w:sz w:val="22"/>
              </w:rPr>
              <w:t>Eight weeks</w:t>
            </w:r>
          </w:p>
        </w:tc>
      </w:tr>
      <w:tr w:rsidR="00A1740B" w:rsidRPr="00244BD4" w14:paraId="73D4AB24" w14:textId="77777777" w:rsidTr="002B7901">
        <w:tc>
          <w:tcPr>
            <w:tcW w:w="7398" w:type="dxa"/>
          </w:tcPr>
          <w:p w14:paraId="443E9133" w14:textId="77777777" w:rsidR="00A1740B" w:rsidRPr="00244BD4" w:rsidRDefault="00A1740B" w:rsidP="002B7901">
            <w:pPr>
              <w:pStyle w:val="TableText0"/>
              <w:rPr>
                <w:sz w:val="22"/>
              </w:rPr>
            </w:pPr>
            <w:r w:rsidRPr="00244BD4">
              <w:rPr>
                <w:sz w:val="22"/>
              </w:rPr>
              <w:t xml:space="preserve">If using computer-assisted personal interviewing (CAPI), a CAPI programmer </w:t>
            </w:r>
          </w:p>
        </w:tc>
        <w:tc>
          <w:tcPr>
            <w:tcW w:w="1980" w:type="dxa"/>
          </w:tcPr>
          <w:p w14:paraId="2F553B67" w14:textId="77777777" w:rsidR="00A1740B" w:rsidRPr="00244BD4" w:rsidRDefault="00A1740B" w:rsidP="002B7901">
            <w:pPr>
              <w:pStyle w:val="TableText0"/>
              <w:rPr>
                <w:sz w:val="22"/>
              </w:rPr>
            </w:pPr>
            <w:r w:rsidRPr="00244BD4">
              <w:rPr>
                <w:sz w:val="22"/>
              </w:rPr>
              <w:t>Five weeks</w:t>
            </w:r>
          </w:p>
        </w:tc>
      </w:tr>
      <w:tr w:rsidR="00A1740B" w:rsidRPr="00244BD4" w14:paraId="7E867146" w14:textId="77777777" w:rsidTr="002B7901">
        <w:tc>
          <w:tcPr>
            <w:tcW w:w="7398" w:type="dxa"/>
          </w:tcPr>
          <w:p w14:paraId="40B68448" w14:textId="77777777" w:rsidR="00A1740B" w:rsidRPr="00244BD4" w:rsidRDefault="00A1740B" w:rsidP="002B7901">
            <w:pPr>
              <w:pStyle w:val="TableText0"/>
              <w:rPr>
                <w:sz w:val="22"/>
              </w:rPr>
            </w:pPr>
            <w:r w:rsidRPr="00244BD4">
              <w:rPr>
                <w:sz w:val="22"/>
              </w:rPr>
              <w:t>Database developer skilled in CSPro/MS Access/SPSS database or other database applications</w:t>
            </w:r>
          </w:p>
        </w:tc>
        <w:tc>
          <w:tcPr>
            <w:tcW w:w="1980" w:type="dxa"/>
          </w:tcPr>
          <w:p w14:paraId="34FD8FE7" w14:textId="77777777" w:rsidR="00A1740B" w:rsidRPr="00244BD4" w:rsidRDefault="00A1740B" w:rsidP="002B7901">
            <w:pPr>
              <w:pStyle w:val="TableText0"/>
              <w:rPr>
                <w:sz w:val="22"/>
              </w:rPr>
            </w:pPr>
            <w:r w:rsidRPr="00244BD4">
              <w:rPr>
                <w:sz w:val="22"/>
              </w:rPr>
              <w:t>Three weeks</w:t>
            </w:r>
          </w:p>
        </w:tc>
      </w:tr>
      <w:tr w:rsidR="00A1740B" w:rsidRPr="00244BD4" w14:paraId="070D02E8" w14:textId="77777777" w:rsidTr="002B7901">
        <w:tc>
          <w:tcPr>
            <w:tcW w:w="7398" w:type="dxa"/>
          </w:tcPr>
          <w:p w14:paraId="06B47AE7" w14:textId="77777777" w:rsidR="00A1740B" w:rsidRPr="00244BD4" w:rsidRDefault="00A1740B" w:rsidP="002B7901">
            <w:pPr>
              <w:pStyle w:val="TableText0"/>
              <w:rPr>
                <w:sz w:val="22"/>
              </w:rPr>
            </w:pPr>
            <w:r w:rsidRPr="00244BD4">
              <w:rPr>
                <w:sz w:val="22"/>
              </w:rPr>
              <w:t xml:space="preserve">Field operations manager to coordinate survey implementation and data entry, particularly  with supervisors, anthropometry teams,  headquarters, Government officials, Awardee staff, and data entry staff, and sub-contractor    </w:t>
            </w:r>
          </w:p>
        </w:tc>
        <w:tc>
          <w:tcPr>
            <w:tcW w:w="1980" w:type="dxa"/>
          </w:tcPr>
          <w:p w14:paraId="54DB95C1" w14:textId="77777777" w:rsidR="00A1740B" w:rsidRPr="00244BD4" w:rsidRDefault="00A1740B" w:rsidP="002B7901">
            <w:pPr>
              <w:pStyle w:val="TableText0"/>
              <w:rPr>
                <w:sz w:val="22"/>
              </w:rPr>
            </w:pPr>
            <w:r w:rsidRPr="00244BD4">
              <w:rPr>
                <w:sz w:val="22"/>
              </w:rPr>
              <w:t>Twelve weeks</w:t>
            </w:r>
          </w:p>
        </w:tc>
      </w:tr>
      <w:tr w:rsidR="00A1740B" w:rsidRPr="00244BD4" w14:paraId="27293A00" w14:textId="77777777" w:rsidTr="002B7901">
        <w:tc>
          <w:tcPr>
            <w:tcW w:w="7398" w:type="dxa"/>
          </w:tcPr>
          <w:p w14:paraId="19352014" w14:textId="77777777" w:rsidR="00A1740B" w:rsidRPr="00244BD4" w:rsidRDefault="00A1740B" w:rsidP="002B7901">
            <w:pPr>
              <w:pStyle w:val="TableText0"/>
              <w:rPr>
                <w:sz w:val="22"/>
              </w:rPr>
            </w:pPr>
            <w:r w:rsidRPr="00244BD4">
              <w:rPr>
                <w:sz w:val="22"/>
              </w:rPr>
              <w:t>Qualitative researchers, if qualitative is planned, to carry out qualitative research, analyze qualitative information and draft sections of report</w:t>
            </w:r>
          </w:p>
        </w:tc>
        <w:tc>
          <w:tcPr>
            <w:tcW w:w="1980" w:type="dxa"/>
          </w:tcPr>
          <w:p w14:paraId="261C4FAC" w14:textId="77777777" w:rsidR="00A1740B" w:rsidRPr="00244BD4" w:rsidRDefault="00A1740B" w:rsidP="002B7901">
            <w:pPr>
              <w:pStyle w:val="TableText0"/>
              <w:rPr>
                <w:sz w:val="22"/>
              </w:rPr>
            </w:pPr>
            <w:r w:rsidRPr="00244BD4">
              <w:rPr>
                <w:sz w:val="22"/>
              </w:rPr>
              <w:t xml:space="preserve">Eight weeks </w:t>
            </w:r>
          </w:p>
        </w:tc>
      </w:tr>
    </w:tbl>
    <w:p w14:paraId="063F72C2" w14:textId="77777777" w:rsidR="00A1740B" w:rsidRDefault="00A1740B" w:rsidP="00687840">
      <w:pPr>
        <w:pStyle w:val="Bullet1stLevel"/>
        <w:keepNext/>
        <w:numPr>
          <w:ilvl w:val="0"/>
          <w:numId w:val="0"/>
        </w:numPr>
        <w:pBdr>
          <w:bottom w:val="single" w:sz="4" w:space="4" w:color="1F497D" w:themeColor="text2"/>
        </w:pBdr>
        <w:spacing w:after="240"/>
        <w:outlineLvl w:val="0"/>
      </w:pPr>
    </w:p>
    <w:p w14:paraId="77D37D35" w14:textId="77777777" w:rsidR="0084715C" w:rsidRDefault="0084715C" w:rsidP="00687840">
      <w:pPr>
        <w:pStyle w:val="Bullet1stLevel"/>
        <w:keepNext/>
        <w:numPr>
          <w:ilvl w:val="0"/>
          <w:numId w:val="0"/>
        </w:numPr>
        <w:pBdr>
          <w:bottom w:val="single" w:sz="4" w:space="4" w:color="1F497D" w:themeColor="text2"/>
        </w:pBdr>
        <w:spacing w:after="240"/>
        <w:outlineLvl w:val="0"/>
      </w:pPr>
    </w:p>
    <w:p w14:paraId="52EDFBBD" w14:textId="3E7AB25A" w:rsidR="00BC096C" w:rsidRDefault="00BC096C">
      <w:pPr>
        <w:spacing w:after="0"/>
        <w:rPr>
          <w:rFonts w:cstheme="minorHAnsi"/>
          <w:szCs w:val="24"/>
          <w:u w:val="single"/>
        </w:rPr>
      </w:pPr>
      <w:r>
        <w:rPr>
          <w:rFonts w:cstheme="minorHAnsi"/>
          <w:szCs w:val="24"/>
          <w:u w:val="single"/>
        </w:rPr>
        <w:br w:type="page"/>
      </w:r>
    </w:p>
    <w:p w14:paraId="4EB1F3E1" w14:textId="47926ADD" w:rsidR="00BC096C" w:rsidRDefault="00030E4B" w:rsidP="00BC096C">
      <w:pPr>
        <w:pStyle w:val="Heading1"/>
      </w:pPr>
      <w:bookmarkStart w:id="66" w:name="MTESOW"/>
      <w:bookmarkStart w:id="67" w:name="_Toc429994827"/>
      <w:r>
        <w:t>ANNEX -</w:t>
      </w:r>
      <w:r w:rsidR="00BC096C">
        <w:t xml:space="preserve"> 2: Guidance to Develop Statements of Work for a Midterm Evaluation</w:t>
      </w:r>
      <w:bookmarkEnd w:id="66"/>
      <w:bookmarkEnd w:id="67"/>
    </w:p>
    <w:p w14:paraId="1BE5E6BE" w14:textId="77777777" w:rsidR="00BC096C" w:rsidRDefault="00BC096C" w:rsidP="00BC096C"/>
    <w:p w14:paraId="5DD1BEFE" w14:textId="77777777" w:rsidR="00BC096C" w:rsidRPr="00D674E4" w:rsidRDefault="00BC096C" w:rsidP="00BC096C">
      <w:r>
        <w:t>T</w:t>
      </w:r>
      <w:r w:rsidRPr="00D674E4">
        <w:t>ypical SOW components</w:t>
      </w:r>
      <w:r>
        <w:t xml:space="preserve"> include</w:t>
      </w:r>
      <w:r w:rsidRPr="00D674E4">
        <w:t>:</w:t>
      </w:r>
    </w:p>
    <w:p w14:paraId="52990A69" w14:textId="77777777" w:rsidR="00BC096C" w:rsidRDefault="00BC096C" w:rsidP="00BC096C">
      <w:pPr>
        <w:numPr>
          <w:ilvl w:val="0"/>
          <w:numId w:val="17"/>
        </w:numPr>
        <w:contextualSpacing/>
        <w:rPr>
          <w:szCs w:val="24"/>
        </w:rPr>
      </w:pPr>
      <w:r>
        <w:rPr>
          <w:szCs w:val="24"/>
        </w:rPr>
        <w:t>Introduction</w:t>
      </w:r>
    </w:p>
    <w:p w14:paraId="54314CD0" w14:textId="77777777" w:rsidR="00BC096C" w:rsidRDefault="00BC096C" w:rsidP="00BC096C">
      <w:pPr>
        <w:numPr>
          <w:ilvl w:val="1"/>
          <w:numId w:val="17"/>
        </w:numPr>
        <w:ind w:left="1080"/>
        <w:contextualSpacing/>
        <w:rPr>
          <w:szCs w:val="24"/>
        </w:rPr>
      </w:pPr>
      <w:r>
        <w:rPr>
          <w:szCs w:val="24"/>
        </w:rPr>
        <w:t>Overview</w:t>
      </w:r>
    </w:p>
    <w:p w14:paraId="025CAC45" w14:textId="77777777" w:rsidR="00BC096C" w:rsidRPr="00D674E4" w:rsidRDefault="00BC096C" w:rsidP="00BC096C">
      <w:pPr>
        <w:numPr>
          <w:ilvl w:val="1"/>
          <w:numId w:val="17"/>
        </w:numPr>
        <w:spacing w:after="60"/>
        <w:ind w:left="1080"/>
        <w:rPr>
          <w:szCs w:val="24"/>
        </w:rPr>
      </w:pPr>
      <w:r w:rsidRPr="00D674E4">
        <w:rPr>
          <w:szCs w:val="24"/>
        </w:rPr>
        <w:t xml:space="preserve">Project </w:t>
      </w:r>
      <w:r>
        <w:rPr>
          <w:szCs w:val="24"/>
        </w:rPr>
        <w:t>background</w:t>
      </w:r>
    </w:p>
    <w:p w14:paraId="38498B57" w14:textId="77777777" w:rsidR="00BC096C" w:rsidRPr="00222F76" w:rsidRDefault="00BC096C" w:rsidP="00BC096C">
      <w:pPr>
        <w:pStyle w:val="ListParagraph"/>
        <w:numPr>
          <w:ilvl w:val="0"/>
          <w:numId w:val="17"/>
        </w:numPr>
        <w:spacing w:after="60"/>
        <w:contextualSpacing w:val="0"/>
        <w:rPr>
          <w:szCs w:val="24"/>
        </w:rPr>
      </w:pPr>
      <w:r>
        <w:rPr>
          <w:szCs w:val="24"/>
        </w:rPr>
        <w:t>MTE O</w:t>
      </w:r>
      <w:r w:rsidRPr="00222F76">
        <w:rPr>
          <w:szCs w:val="24"/>
        </w:rPr>
        <w:t>bjectives</w:t>
      </w:r>
    </w:p>
    <w:p w14:paraId="78734BE4" w14:textId="77777777" w:rsidR="00BC096C" w:rsidRPr="00D674E4" w:rsidRDefault="00BC096C" w:rsidP="00BC096C">
      <w:pPr>
        <w:numPr>
          <w:ilvl w:val="0"/>
          <w:numId w:val="17"/>
        </w:numPr>
        <w:contextualSpacing/>
        <w:rPr>
          <w:szCs w:val="24"/>
        </w:rPr>
      </w:pPr>
      <w:r>
        <w:rPr>
          <w:szCs w:val="24"/>
        </w:rPr>
        <w:t>MTE M</w:t>
      </w:r>
      <w:r w:rsidRPr="00D674E4">
        <w:rPr>
          <w:szCs w:val="24"/>
        </w:rPr>
        <w:t>ethods</w:t>
      </w:r>
    </w:p>
    <w:p w14:paraId="7A335F03" w14:textId="77777777" w:rsidR="00BC096C" w:rsidRPr="00D674E4" w:rsidRDefault="00BC096C" w:rsidP="00BC096C">
      <w:pPr>
        <w:numPr>
          <w:ilvl w:val="1"/>
          <w:numId w:val="17"/>
        </w:numPr>
        <w:spacing w:after="60"/>
        <w:ind w:left="1080"/>
        <w:rPr>
          <w:szCs w:val="24"/>
        </w:rPr>
      </w:pPr>
      <w:r>
        <w:rPr>
          <w:szCs w:val="24"/>
        </w:rPr>
        <w:t>Key Evaluation q</w:t>
      </w:r>
      <w:r w:rsidRPr="00D674E4">
        <w:rPr>
          <w:szCs w:val="24"/>
        </w:rPr>
        <w:t>uestions</w:t>
      </w:r>
      <w:r>
        <w:rPr>
          <w:szCs w:val="24"/>
        </w:rPr>
        <w:t>, focus areas, and illustrative m</w:t>
      </w:r>
      <w:r w:rsidRPr="00D674E4">
        <w:rPr>
          <w:szCs w:val="24"/>
        </w:rPr>
        <w:t xml:space="preserve">ethods </w:t>
      </w:r>
    </w:p>
    <w:p w14:paraId="1FD0F997" w14:textId="77777777" w:rsidR="00BC096C" w:rsidRDefault="00BC096C" w:rsidP="00BC096C">
      <w:pPr>
        <w:numPr>
          <w:ilvl w:val="0"/>
          <w:numId w:val="17"/>
        </w:numPr>
        <w:contextualSpacing/>
        <w:rPr>
          <w:szCs w:val="24"/>
        </w:rPr>
      </w:pPr>
      <w:r>
        <w:rPr>
          <w:szCs w:val="24"/>
        </w:rPr>
        <w:t>Contractor Responsibilities:</w:t>
      </w:r>
    </w:p>
    <w:p w14:paraId="2F03E74E" w14:textId="77777777" w:rsidR="00BC096C" w:rsidRDefault="00BC096C" w:rsidP="00BC096C">
      <w:pPr>
        <w:numPr>
          <w:ilvl w:val="1"/>
          <w:numId w:val="17"/>
        </w:numPr>
        <w:ind w:left="1080"/>
        <w:contextualSpacing/>
        <w:rPr>
          <w:szCs w:val="24"/>
        </w:rPr>
      </w:pPr>
      <w:r w:rsidRPr="00D674E4">
        <w:rPr>
          <w:szCs w:val="24"/>
        </w:rPr>
        <w:t>Deliverables</w:t>
      </w:r>
    </w:p>
    <w:p w14:paraId="43CD5FD2" w14:textId="77777777" w:rsidR="00BC096C" w:rsidRPr="00D674E4" w:rsidRDefault="00BC096C" w:rsidP="00BC096C">
      <w:pPr>
        <w:numPr>
          <w:ilvl w:val="1"/>
          <w:numId w:val="17"/>
        </w:numPr>
        <w:ind w:left="1080"/>
        <w:contextualSpacing/>
        <w:rPr>
          <w:szCs w:val="24"/>
        </w:rPr>
      </w:pPr>
      <w:r>
        <w:rPr>
          <w:szCs w:val="24"/>
        </w:rPr>
        <w:t>Pertinent permissions, approvals, insurance and other required permits.</w:t>
      </w:r>
    </w:p>
    <w:p w14:paraId="38E1D5E1" w14:textId="77777777" w:rsidR="00BC096C" w:rsidRDefault="00BC096C" w:rsidP="00BC096C">
      <w:pPr>
        <w:numPr>
          <w:ilvl w:val="1"/>
          <w:numId w:val="17"/>
        </w:numPr>
        <w:spacing w:after="0"/>
        <w:ind w:left="1080"/>
        <w:contextualSpacing/>
        <w:rPr>
          <w:szCs w:val="24"/>
        </w:rPr>
      </w:pPr>
      <w:r w:rsidRPr="00D674E4">
        <w:rPr>
          <w:szCs w:val="24"/>
        </w:rPr>
        <w:t>Timeframe</w:t>
      </w:r>
    </w:p>
    <w:p w14:paraId="4AD6E35E" w14:textId="77777777" w:rsidR="00BC096C" w:rsidRPr="00FF493D" w:rsidRDefault="00BC096C" w:rsidP="00BC096C">
      <w:pPr>
        <w:numPr>
          <w:ilvl w:val="1"/>
          <w:numId w:val="17"/>
        </w:numPr>
        <w:spacing w:after="60"/>
        <w:ind w:left="1080"/>
        <w:rPr>
          <w:szCs w:val="24"/>
        </w:rPr>
      </w:pPr>
      <w:r>
        <w:rPr>
          <w:szCs w:val="24"/>
        </w:rPr>
        <w:t>Logistics</w:t>
      </w:r>
    </w:p>
    <w:p w14:paraId="30DD63B1" w14:textId="77777777" w:rsidR="00BC096C" w:rsidRPr="00911C6D" w:rsidRDefault="00BC096C" w:rsidP="00BC096C">
      <w:pPr>
        <w:pStyle w:val="ListParagraph"/>
        <w:numPr>
          <w:ilvl w:val="0"/>
          <w:numId w:val="17"/>
        </w:numPr>
        <w:spacing w:after="60"/>
        <w:contextualSpacing w:val="0"/>
        <w:rPr>
          <w:szCs w:val="24"/>
        </w:rPr>
      </w:pPr>
      <w:r>
        <w:rPr>
          <w:szCs w:val="24"/>
        </w:rPr>
        <w:t>MTE Team C</w:t>
      </w:r>
      <w:r w:rsidRPr="00911C6D">
        <w:rPr>
          <w:szCs w:val="24"/>
        </w:rPr>
        <w:t>omposition</w:t>
      </w:r>
      <w:r>
        <w:rPr>
          <w:szCs w:val="24"/>
        </w:rPr>
        <w:t>, Qualifications</w:t>
      </w:r>
      <w:r w:rsidRPr="00911C6D">
        <w:rPr>
          <w:szCs w:val="24"/>
        </w:rPr>
        <w:t xml:space="preserve"> an</w:t>
      </w:r>
      <w:r>
        <w:rPr>
          <w:szCs w:val="24"/>
        </w:rPr>
        <w:t>d Ro</w:t>
      </w:r>
      <w:r w:rsidRPr="00911C6D">
        <w:rPr>
          <w:szCs w:val="24"/>
        </w:rPr>
        <w:t>les</w:t>
      </w:r>
    </w:p>
    <w:p w14:paraId="38464F46" w14:textId="77777777" w:rsidR="00BC096C" w:rsidRDefault="00BC096C" w:rsidP="00BC096C">
      <w:pPr>
        <w:numPr>
          <w:ilvl w:val="0"/>
          <w:numId w:val="17"/>
        </w:numPr>
        <w:spacing w:after="60"/>
        <w:rPr>
          <w:szCs w:val="24"/>
        </w:rPr>
      </w:pPr>
      <w:r>
        <w:rPr>
          <w:szCs w:val="24"/>
        </w:rPr>
        <w:t>Project R</w:t>
      </w:r>
      <w:r w:rsidRPr="00D674E4">
        <w:rPr>
          <w:szCs w:val="24"/>
        </w:rPr>
        <w:t>esponsibilities</w:t>
      </w:r>
    </w:p>
    <w:p w14:paraId="7C5BFF53" w14:textId="77777777" w:rsidR="00BC096C" w:rsidRPr="00D674E4" w:rsidRDefault="00BC096C" w:rsidP="00BC096C">
      <w:pPr>
        <w:numPr>
          <w:ilvl w:val="0"/>
          <w:numId w:val="17"/>
        </w:numPr>
        <w:spacing w:after="60"/>
        <w:rPr>
          <w:szCs w:val="24"/>
        </w:rPr>
      </w:pPr>
      <w:r>
        <w:rPr>
          <w:szCs w:val="24"/>
        </w:rPr>
        <w:t>Intellectual Property</w:t>
      </w:r>
    </w:p>
    <w:p w14:paraId="705F1D9E" w14:textId="77777777" w:rsidR="00BC096C" w:rsidRPr="00947208" w:rsidRDefault="00BC096C" w:rsidP="00BC096C">
      <w:pPr>
        <w:numPr>
          <w:ilvl w:val="0"/>
          <w:numId w:val="17"/>
        </w:numPr>
        <w:spacing w:after="120"/>
        <w:rPr>
          <w:szCs w:val="24"/>
        </w:rPr>
      </w:pPr>
      <w:r>
        <w:rPr>
          <w:szCs w:val="24"/>
        </w:rPr>
        <w:t>Ethical G</w:t>
      </w:r>
      <w:r w:rsidRPr="00D674E4">
        <w:rPr>
          <w:szCs w:val="24"/>
        </w:rPr>
        <w:t>uidelines</w:t>
      </w:r>
    </w:p>
    <w:p w14:paraId="0C002A04" w14:textId="77777777" w:rsidR="00BC096C" w:rsidRPr="00D674E4" w:rsidRDefault="00BC096C" w:rsidP="00BC096C">
      <w:r w:rsidRPr="00D674E4">
        <w:t xml:space="preserve">The process of </w:t>
      </w:r>
      <w:r>
        <w:t>developing a</w:t>
      </w:r>
      <w:r w:rsidRPr="00D674E4">
        <w:t xml:space="preserve"> SOW to fit the design and needs of a specific project </w:t>
      </w:r>
      <w:r>
        <w:t>should</w:t>
      </w:r>
      <w:r w:rsidRPr="00D674E4">
        <w:t xml:space="preserve"> be a cooperative activity </w:t>
      </w:r>
      <w:r>
        <w:t>involving</w:t>
      </w:r>
      <w:r w:rsidRPr="00D674E4">
        <w:t xml:space="preserve"> USAID and the </w:t>
      </w:r>
      <w:r>
        <w:t xml:space="preserve">Awardee. </w:t>
      </w:r>
      <w:r w:rsidRPr="00D674E4">
        <w:t xml:space="preserve">While the </w:t>
      </w:r>
      <w:r>
        <w:t>Awardee</w:t>
      </w:r>
      <w:r w:rsidRPr="00D674E4">
        <w:t xml:space="preserve"> is preparing background material and gathering input from implementing staff and collaborating partners, including the host government, the AOR will engage the relevant USAID Mission, FFP M&amp;E </w:t>
      </w:r>
      <w:r>
        <w:t>team member</w:t>
      </w:r>
      <w:r w:rsidRPr="00D674E4">
        <w:t>, and FFP technical experts to collect input for objectives, ke</w:t>
      </w:r>
      <w:r>
        <w:t xml:space="preserve">y evaluation questions, and </w:t>
      </w:r>
      <w:r w:rsidRPr="00D674E4">
        <w:t xml:space="preserve">special requirements for the evaluation </w:t>
      </w:r>
      <w:r>
        <w:t xml:space="preserve">team, </w:t>
      </w:r>
      <w:r w:rsidRPr="00D674E4">
        <w:t>content or timing</w:t>
      </w:r>
      <w:r>
        <w:t xml:space="preserve">. </w:t>
      </w:r>
      <w:r w:rsidRPr="00D674E4">
        <w:t xml:space="preserve">Once the AOR and the </w:t>
      </w:r>
      <w:r>
        <w:t>Awardee</w:t>
      </w:r>
      <w:r w:rsidRPr="00D674E4">
        <w:t xml:space="preserve"> have shared their requirements, an iterative process of refinement is expected until the</w:t>
      </w:r>
      <w:r>
        <w:t xml:space="preserve"> AOR, with agreement from the responsible</w:t>
      </w:r>
      <w:r w:rsidRPr="00D674E4">
        <w:t xml:space="preserve"> FF</w:t>
      </w:r>
      <w:r>
        <w:t>P M&amp;E team member,</w:t>
      </w:r>
      <w:r w:rsidRPr="00D674E4">
        <w:t xml:space="preserve"> approve</w:t>
      </w:r>
      <w:r>
        <w:t>s</w:t>
      </w:r>
      <w:r w:rsidRPr="00D674E4">
        <w:t xml:space="preserve"> </w:t>
      </w:r>
      <w:r>
        <w:t>the</w:t>
      </w:r>
      <w:r w:rsidRPr="00D674E4">
        <w:t xml:space="preserve"> SOW that is acceptable to both the </w:t>
      </w:r>
      <w:r>
        <w:t>Awardee</w:t>
      </w:r>
      <w:r w:rsidRPr="00D674E4">
        <w:t xml:space="preserve"> and USAID.</w:t>
      </w:r>
    </w:p>
    <w:p w14:paraId="7D58996A" w14:textId="77777777" w:rsidR="00BC096C" w:rsidRPr="00D674E4" w:rsidRDefault="00BC096C" w:rsidP="00BC096C">
      <w:pPr>
        <w:pStyle w:val="Heading4"/>
      </w:pPr>
      <w:r w:rsidRPr="00D674E4">
        <w:t xml:space="preserve">A. </w:t>
      </w:r>
      <w:r>
        <w:t>Introduction</w:t>
      </w:r>
    </w:p>
    <w:p w14:paraId="4B028007" w14:textId="77777777" w:rsidR="00BC096C" w:rsidRPr="00D674E4" w:rsidRDefault="00BC096C" w:rsidP="00BC096C">
      <w:r w:rsidRPr="00D674E4">
        <w:t>Th</w:t>
      </w:r>
      <w:r>
        <w:t>e Introduction</w:t>
      </w:r>
      <w:r w:rsidRPr="00D674E4">
        <w:t xml:space="preserve"> sho</w:t>
      </w:r>
      <w:r>
        <w:t xml:space="preserve">uld outline the project </w:t>
      </w:r>
      <w:r w:rsidRPr="00D674E4">
        <w:t>objectives (including cross-cutting)</w:t>
      </w:r>
      <w:r>
        <w:t xml:space="preserve"> and briefly describe the</w:t>
      </w:r>
      <w:r w:rsidRPr="00D674E4">
        <w:t xml:space="preserve"> </w:t>
      </w:r>
      <w:r>
        <w:t>implementation</w:t>
      </w:r>
      <w:r w:rsidRPr="00D674E4">
        <w:t xml:space="preserve"> setting, interventions</w:t>
      </w:r>
      <w:r>
        <w:t xml:space="preserve">, and factors that have significantly affected implementation so far. It should highlight </w:t>
      </w:r>
      <w:r w:rsidRPr="00D674E4">
        <w:t xml:space="preserve">new or unconventional approaches taken in the project’s implementation and particular concerns </w:t>
      </w:r>
      <w:r>
        <w:t xml:space="preserve">or interests </w:t>
      </w:r>
      <w:r w:rsidRPr="00D674E4">
        <w:t xml:space="preserve">of either the </w:t>
      </w:r>
      <w:r>
        <w:t>Awardee</w:t>
      </w:r>
      <w:r w:rsidRPr="00D674E4">
        <w:t xml:space="preserve"> o</w:t>
      </w:r>
      <w:r>
        <w:t>r USAID. The description</w:t>
      </w:r>
      <w:r w:rsidRPr="00D674E4">
        <w:t xml:space="preserve"> should include a diagrammatic presentation of the project’s </w:t>
      </w:r>
      <w:r>
        <w:t>TOC</w:t>
      </w:r>
      <w:r w:rsidRPr="00D674E4">
        <w:t xml:space="preserve"> </w:t>
      </w:r>
      <w:r>
        <w:t xml:space="preserve">or RF, </w:t>
      </w:r>
      <w:r w:rsidRPr="00D674E4">
        <w:t>with supportive narrative</w:t>
      </w:r>
      <w:r>
        <w:t xml:space="preserve">. </w:t>
      </w:r>
      <w:r w:rsidRPr="00D674E4">
        <w:t xml:space="preserve">Because the evaluation will focus on processes, this description must </w:t>
      </w:r>
      <w:r>
        <w:t>include</w:t>
      </w:r>
      <w:r w:rsidRPr="00D674E4">
        <w:t xml:space="preserve"> key aspects of the project management and operations, including M&amp;E</w:t>
      </w:r>
      <w:r>
        <w:t xml:space="preserve">. </w:t>
      </w:r>
    </w:p>
    <w:p w14:paraId="39F66496" w14:textId="77777777" w:rsidR="00BC096C" w:rsidRPr="00D674E4" w:rsidRDefault="00BC096C" w:rsidP="00BC096C">
      <w:pPr>
        <w:rPr>
          <w:color w:val="000000"/>
        </w:rPr>
      </w:pPr>
      <w:r w:rsidRPr="00D674E4">
        <w:rPr>
          <w:color w:val="000000"/>
        </w:rPr>
        <w:t xml:space="preserve">The primary aims of a process evaluation are to assess </w:t>
      </w:r>
      <w:r w:rsidRPr="00D674E4">
        <w:rPr>
          <w:rFonts w:cs="Arial"/>
          <w:color w:val="312A2A"/>
        </w:rPr>
        <w:t>how well the delivery of an intervention matches the original, approved plans and to</w:t>
      </w:r>
      <w:r w:rsidRPr="00D674E4">
        <w:rPr>
          <w:color w:val="000000"/>
        </w:rPr>
        <w:t xml:space="preserve"> identify factors that contribute to greater/lesser efficiency and quality of outputs and to the greater/lesser acceptance of the interventions </w:t>
      </w:r>
      <w:r>
        <w:rPr>
          <w:color w:val="000000"/>
        </w:rPr>
        <w:t>by targeted communities</w:t>
      </w:r>
      <w:r w:rsidRPr="00D674E4">
        <w:rPr>
          <w:color w:val="000000"/>
        </w:rPr>
        <w:t xml:space="preserve">. </w:t>
      </w:r>
    </w:p>
    <w:p w14:paraId="3C7D9261" w14:textId="77777777" w:rsidR="00BC096C" w:rsidRPr="00D674E4" w:rsidRDefault="00BC096C" w:rsidP="00BC096C">
      <w:pPr>
        <w:rPr>
          <w:color w:val="000000"/>
        </w:rPr>
      </w:pPr>
      <w:r>
        <w:rPr>
          <w:color w:val="000000"/>
        </w:rPr>
        <w:t>The secondary</w:t>
      </w:r>
      <w:r w:rsidRPr="00D674E4">
        <w:rPr>
          <w:color w:val="000000"/>
        </w:rPr>
        <w:t xml:space="preserve"> purpose is t</w:t>
      </w:r>
      <w:r>
        <w:rPr>
          <w:color w:val="000000"/>
        </w:rPr>
        <w:t>o exam</w:t>
      </w:r>
      <w:r w:rsidRPr="00D674E4">
        <w:rPr>
          <w:color w:val="000000"/>
        </w:rPr>
        <w:t>in</w:t>
      </w:r>
      <w:r>
        <w:rPr>
          <w:color w:val="000000"/>
        </w:rPr>
        <w:t>e</w:t>
      </w:r>
      <w:r w:rsidRPr="00D674E4">
        <w:rPr>
          <w:color w:val="000000"/>
        </w:rPr>
        <w:t xml:space="preserve"> evidence of early changes in the target communities, both positive and negative, and compar</w:t>
      </w:r>
      <w:r>
        <w:rPr>
          <w:color w:val="000000"/>
        </w:rPr>
        <w:t>e</w:t>
      </w:r>
      <w:r w:rsidRPr="00D674E4">
        <w:rPr>
          <w:color w:val="000000"/>
        </w:rPr>
        <w:t xml:space="preserve"> them to </w:t>
      </w:r>
      <w:r>
        <w:rPr>
          <w:color w:val="000000"/>
        </w:rPr>
        <w:t xml:space="preserve">the </w:t>
      </w:r>
      <w:r w:rsidRPr="00D674E4">
        <w:rPr>
          <w:color w:val="000000"/>
        </w:rPr>
        <w:t>changes</w:t>
      </w:r>
      <w:r>
        <w:rPr>
          <w:color w:val="000000"/>
        </w:rPr>
        <w:t xml:space="preserve"> anticipated by the TOC or RF. </w:t>
      </w:r>
      <w:r w:rsidRPr="00D674E4">
        <w:rPr>
          <w:color w:val="000000"/>
        </w:rPr>
        <w:t xml:space="preserve">The evaluation also should seek </w:t>
      </w:r>
      <w:r>
        <w:rPr>
          <w:color w:val="000000"/>
        </w:rPr>
        <w:t xml:space="preserve">to identify the </w:t>
      </w:r>
      <w:r w:rsidRPr="00D674E4">
        <w:rPr>
          <w:color w:val="000000"/>
        </w:rPr>
        <w:t>factors in the project’s implementation or context that appear to promote or impede the changes</w:t>
      </w:r>
      <w:r>
        <w:rPr>
          <w:color w:val="000000"/>
        </w:rPr>
        <w:t xml:space="preserve">. </w:t>
      </w:r>
    </w:p>
    <w:p w14:paraId="38655C72" w14:textId="77777777" w:rsidR="00BC096C" w:rsidRPr="00D674E4" w:rsidRDefault="00BC096C" w:rsidP="00BC096C">
      <w:pPr>
        <w:rPr>
          <w:color w:val="000000"/>
        </w:rPr>
      </w:pPr>
      <w:r w:rsidRPr="00D674E4">
        <w:rPr>
          <w:color w:val="000000"/>
        </w:rPr>
        <w:t xml:space="preserve">The SOW </w:t>
      </w:r>
      <w:r>
        <w:rPr>
          <w:color w:val="000000"/>
        </w:rPr>
        <w:t>must</w:t>
      </w:r>
      <w:r w:rsidRPr="00D674E4">
        <w:rPr>
          <w:color w:val="000000"/>
        </w:rPr>
        <w:t xml:space="preserve"> include the following as stated objectives for</w:t>
      </w:r>
      <w:r>
        <w:rPr>
          <w:color w:val="000000"/>
        </w:rPr>
        <w:t xml:space="preserve"> the</w:t>
      </w:r>
      <w:r w:rsidRPr="00D674E4">
        <w:rPr>
          <w:color w:val="000000"/>
        </w:rPr>
        <w:t xml:space="preserve"> MTE:  </w:t>
      </w:r>
    </w:p>
    <w:p w14:paraId="239846A6" w14:textId="77777777" w:rsidR="00BC096C" w:rsidRPr="00D674E4" w:rsidRDefault="00BC096C" w:rsidP="00BC096C">
      <w:pPr>
        <w:pStyle w:val="ListParagraph"/>
        <w:numPr>
          <w:ilvl w:val="0"/>
          <w:numId w:val="100"/>
        </w:numPr>
        <w:ind w:left="360"/>
        <w:contextualSpacing w:val="0"/>
      </w:pPr>
      <w:r w:rsidRPr="00664DDA">
        <w:t xml:space="preserve">To evaluate the strengths and weaknesses of </w:t>
      </w:r>
      <w:r>
        <w:t>project</w:t>
      </w:r>
      <w:r w:rsidRPr="00664DDA">
        <w:t xml:space="preserve"> implementation and the quality of outputs, in terms of adherence to terms agreed by FFP and </w:t>
      </w:r>
      <w:r>
        <w:t xml:space="preserve">of </w:t>
      </w:r>
      <w:r w:rsidRPr="00664DDA">
        <w:t xml:space="preserve">their acceptability and perceived value to target communities, identifying factors that appear to enhance or detract from the quality, acceptability and usefulness of implementation and outputs. </w:t>
      </w:r>
    </w:p>
    <w:p w14:paraId="23DB21DA" w14:textId="77777777" w:rsidR="00BC096C" w:rsidRPr="00D674E4" w:rsidRDefault="00BC096C" w:rsidP="00BC096C">
      <w:pPr>
        <w:pStyle w:val="ListParagraph"/>
        <w:numPr>
          <w:ilvl w:val="0"/>
          <w:numId w:val="100"/>
        </w:numPr>
        <w:ind w:left="360"/>
        <w:contextualSpacing w:val="0"/>
      </w:pPr>
      <w:r w:rsidRPr="00D674E4">
        <w:t xml:space="preserve">To present evidence of changes (intended and unintended) associated with project </w:t>
      </w:r>
      <w:r>
        <w:t>intervention</w:t>
      </w:r>
      <w:r w:rsidRPr="00D674E4">
        <w:t>s and outputs, assess</w:t>
      </w:r>
      <w:r>
        <w:t xml:space="preserve"> how well the observed changes reflect</w:t>
      </w:r>
      <w:r w:rsidRPr="00D674E4">
        <w:t xml:space="preserve"> the </w:t>
      </w:r>
      <w:r>
        <w:t xml:space="preserve">TOC or RF, </w:t>
      </w:r>
      <w:r w:rsidRPr="00D674E4">
        <w:t>and identify factors in the implementation or context that impede or promote the observed and intended changes.</w:t>
      </w:r>
    </w:p>
    <w:p w14:paraId="28AE6FFA" w14:textId="77777777" w:rsidR="00BC096C" w:rsidRPr="00D674E4" w:rsidRDefault="00BC096C" w:rsidP="00BC096C">
      <w:pPr>
        <w:pStyle w:val="ListParagraph"/>
        <w:numPr>
          <w:ilvl w:val="0"/>
          <w:numId w:val="100"/>
        </w:numPr>
        <w:ind w:left="360"/>
        <w:contextualSpacing w:val="0"/>
      </w:pPr>
      <w:r w:rsidRPr="00D674E4">
        <w:t xml:space="preserve">To recommend adjustments to the </w:t>
      </w:r>
      <w:r>
        <w:t>TOC or RF</w:t>
      </w:r>
      <w:r w:rsidRPr="00D674E4">
        <w:t xml:space="preserve">, project design, resource allocation, </w:t>
      </w:r>
      <w:r>
        <w:t xml:space="preserve">project management, M&amp;E Plan, </w:t>
      </w:r>
      <w:r w:rsidRPr="00D674E4">
        <w:t xml:space="preserve">or implementation that could improve the likelihood of achieving desired results by the project’s end – based on the </w:t>
      </w:r>
      <w:r>
        <w:t>evidence collected and conclusions drawn</w:t>
      </w:r>
      <w:r w:rsidRPr="00D674E4">
        <w:t xml:space="preserve"> </w:t>
      </w:r>
      <w:r>
        <w:t xml:space="preserve">for the </w:t>
      </w:r>
      <w:r w:rsidRPr="00D674E4">
        <w:t>evaluation objectives above.</w:t>
      </w:r>
    </w:p>
    <w:p w14:paraId="470AA41C" w14:textId="77777777" w:rsidR="00BC096C" w:rsidRPr="00D674E4" w:rsidRDefault="00BC096C" w:rsidP="00BC096C">
      <w:r w:rsidRPr="00D674E4">
        <w:t xml:space="preserve">Additional objectives, specific to the project, may be added to address questions or concerns of the </w:t>
      </w:r>
      <w:r>
        <w:t>Awardee</w:t>
      </w:r>
      <w:r w:rsidRPr="00D674E4">
        <w:t xml:space="preserve">s or USAID. </w:t>
      </w:r>
    </w:p>
    <w:p w14:paraId="7E469B49" w14:textId="77777777" w:rsidR="00BC096C" w:rsidRPr="00D674E4" w:rsidRDefault="00BC096C" w:rsidP="00BC096C">
      <w:r w:rsidRPr="00D674E4">
        <w:t>To accomplish Objective 1, evaluators should examine not only the technical interventions but also all other project implementation processes and approaches</w:t>
      </w:r>
      <w:r>
        <w:t xml:space="preserve">. </w:t>
      </w:r>
      <w:r w:rsidRPr="00D674E4">
        <w:t>For example, they must examine the internal project management of staff and resources, consortium management, internal and external communication and coordination, community participation, problem solving</w:t>
      </w:r>
      <w:r>
        <w:t>, the M&amp;E system</w:t>
      </w:r>
      <w:r w:rsidRPr="00D674E4">
        <w:t>, and partnerships with other projects, among others</w:t>
      </w:r>
      <w:r>
        <w:t xml:space="preserve">. </w:t>
      </w:r>
      <w:r w:rsidRPr="00D674E4">
        <w:t xml:space="preserve">Measures taken </w:t>
      </w:r>
      <w:r>
        <w:t>to protect the local ecology, en</w:t>
      </w:r>
      <w:r w:rsidRPr="00D674E4">
        <w:t xml:space="preserve">sure gender </w:t>
      </w:r>
      <w:r>
        <w:t>integration</w:t>
      </w:r>
      <w:r w:rsidRPr="00D674E4">
        <w:t>, conform to FFP regulations, and avoid unintentional harm must be considered</w:t>
      </w:r>
      <w:r>
        <w:t xml:space="preserve">. </w:t>
      </w:r>
    </w:p>
    <w:p w14:paraId="75C04CE8" w14:textId="77777777" w:rsidR="00BC096C" w:rsidRPr="00D674E4" w:rsidRDefault="00BC096C" w:rsidP="00BC096C">
      <w:r w:rsidRPr="00D674E4">
        <w:t xml:space="preserve">Regarding Objective 2, given the short period that a project has operated before an MTE, FFP does not anticipate that evaluators will find large or widespread changes in behavior and </w:t>
      </w:r>
      <w:r>
        <w:t>circumstance</w:t>
      </w:r>
      <w:r w:rsidRPr="00D674E4">
        <w:t xml:space="preserve">s. </w:t>
      </w:r>
      <w:r>
        <w:t>Nevertheless</w:t>
      </w:r>
      <w:r w:rsidRPr="00D674E4">
        <w:t>, evaluators should look for evidence of whether and how members of target groups have changed their i</w:t>
      </w:r>
      <w:r>
        <w:t>deas, attitudes, intentions, or</w:t>
      </w:r>
      <w:r w:rsidRPr="00D674E4">
        <w:t xml:space="preserve"> practices in any way since project initiation and </w:t>
      </w:r>
      <w:r>
        <w:t xml:space="preserve">seek to understand </w:t>
      </w:r>
      <w:r w:rsidRPr="00D674E4">
        <w:t xml:space="preserve">why some beneficiaries have started to apply learning from the project </w:t>
      </w:r>
      <w:r>
        <w:t xml:space="preserve">or use project outputs, </w:t>
      </w:r>
      <w:r w:rsidRPr="00D674E4">
        <w:t xml:space="preserve">while others </w:t>
      </w:r>
      <w:r>
        <w:t xml:space="preserve">have not. </w:t>
      </w:r>
      <w:r w:rsidRPr="00D674E4">
        <w:t>They should also observe the local ecology for signs of change</w:t>
      </w:r>
      <w:r>
        <w:t xml:space="preserve">. </w:t>
      </w:r>
      <w:r w:rsidRPr="00D674E4">
        <w:t xml:space="preserve">Based on what they find, they should consider the accuracy and relevance of the pathways and critical </w:t>
      </w:r>
      <w:r>
        <w:t>A</w:t>
      </w:r>
      <w:r w:rsidRPr="00D674E4">
        <w:t xml:space="preserve">ssumptions of the project’s </w:t>
      </w:r>
      <w:r>
        <w:t xml:space="preserve">TOC or RF. </w:t>
      </w:r>
    </w:p>
    <w:p w14:paraId="6D535731" w14:textId="77777777" w:rsidR="00BC096C" w:rsidRPr="00D674E4" w:rsidRDefault="00BC096C" w:rsidP="00BC096C">
      <w:r w:rsidRPr="00D674E4">
        <w:t>Note that, because th</w:t>
      </w:r>
      <w:r>
        <w:t xml:space="preserve">e MTE </w:t>
      </w:r>
      <w:r w:rsidRPr="00D674E4">
        <w:t xml:space="preserve">is a process evaluation, in the </w:t>
      </w:r>
      <w:r>
        <w:t>MTE design</w:t>
      </w:r>
      <w:r w:rsidRPr="00D674E4">
        <w:t xml:space="preserve"> and report, more time and em</w:t>
      </w:r>
      <w:r>
        <w:t>phasis should be devoted to Objective 1 than to Objective 2. The Awardee should emphasize</w:t>
      </w:r>
      <w:r w:rsidRPr="00D674E4">
        <w:t xml:space="preserve"> this </w:t>
      </w:r>
      <w:r>
        <w:t>strongly</w:t>
      </w:r>
      <w:r w:rsidRPr="00D674E4">
        <w:t xml:space="preserve"> </w:t>
      </w:r>
      <w:r>
        <w:t xml:space="preserve">in the SOW and </w:t>
      </w:r>
      <w:r w:rsidRPr="00D674E4">
        <w:t>to the evaluation team</w:t>
      </w:r>
      <w:r>
        <w:t xml:space="preserve"> as they make their plans for the MTE. </w:t>
      </w:r>
    </w:p>
    <w:p w14:paraId="3144D6D5" w14:textId="77777777" w:rsidR="00BC096C" w:rsidRPr="00D674E4" w:rsidRDefault="00BC096C" w:rsidP="00BC096C">
      <w:pPr>
        <w:pStyle w:val="Heading4"/>
      </w:pPr>
      <w:r w:rsidRPr="00D674E4">
        <w:t xml:space="preserve">C. </w:t>
      </w:r>
      <w:r>
        <w:t xml:space="preserve">MTE </w:t>
      </w:r>
      <w:r w:rsidRPr="00D674E4">
        <w:t>Methods</w:t>
      </w:r>
    </w:p>
    <w:p w14:paraId="38F26FBD" w14:textId="77777777" w:rsidR="00BC096C" w:rsidRDefault="00BC096C" w:rsidP="00BC096C">
      <w:r w:rsidRPr="00D674E4">
        <w:t>This section of the SOW should guide the evaluators’ choice of methods</w:t>
      </w:r>
      <w:r>
        <w:t xml:space="preserve">. </w:t>
      </w:r>
      <w:r w:rsidRPr="00D674E4">
        <w:t>A mixture of qualitative and quantitative methods is recommended</w:t>
      </w:r>
      <w:r>
        <w:t>. However, the SOW should specify that the collection of primary data should involve mostly</w:t>
      </w:r>
      <w:r w:rsidRPr="00D674E4">
        <w:t xml:space="preserve"> qualitative methods, especially unstructured or semi-structured interviews and obse</w:t>
      </w:r>
      <w:r>
        <w:t>rvation, and that a large scale quantitative survey to collect primary data is not expected</w:t>
      </w:r>
      <w:r w:rsidRPr="00D674E4">
        <w:t xml:space="preserve">. </w:t>
      </w:r>
    </w:p>
    <w:p w14:paraId="47B56EA4" w14:textId="77777777" w:rsidR="00BC096C" w:rsidRPr="00215558" w:rsidRDefault="00BC096C" w:rsidP="00BC096C">
      <w:pPr>
        <w:rPr>
          <w:color w:val="000000"/>
        </w:rPr>
      </w:pPr>
      <w:r w:rsidRPr="00865014">
        <w:rPr>
          <w:color w:val="000000"/>
        </w:rPr>
        <w:t>To help orient applicants, the SOW may identify key stakeholder groups, e.g., various target groups and beneficiaries, implementing partners, government partners and ot</w:t>
      </w:r>
      <w:r>
        <w:rPr>
          <w:color w:val="000000"/>
        </w:rPr>
        <w:t>her external collaborators, who</w:t>
      </w:r>
      <w:r w:rsidRPr="00865014">
        <w:rPr>
          <w:color w:val="000000"/>
        </w:rPr>
        <w:t xml:space="preserve"> should be included among </w:t>
      </w:r>
      <w:r>
        <w:rPr>
          <w:color w:val="000000"/>
        </w:rPr>
        <w:t xml:space="preserve">MTE informants. </w:t>
      </w:r>
      <w:r w:rsidRPr="00D674E4">
        <w:rPr>
          <w:color w:val="000000"/>
        </w:rPr>
        <w:t xml:space="preserve">The SOW should emphasize </w:t>
      </w:r>
      <w:r>
        <w:rPr>
          <w:color w:val="000000"/>
        </w:rPr>
        <w:t>to</w:t>
      </w:r>
      <w:r w:rsidRPr="00D674E4">
        <w:rPr>
          <w:color w:val="000000"/>
        </w:rPr>
        <w:t xml:space="preserve"> the evaluators </w:t>
      </w:r>
      <w:r>
        <w:rPr>
          <w:color w:val="000000"/>
        </w:rPr>
        <w:t xml:space="preserve">that informants </w:t>
      </w:r>
      <w:r w:rsidRPr="00D674E4">
        <w:rPr>
          <w:color w:val="000000"/>
        </w:rPr>
        <w:t xml:space="preserve">must </w:t>
      </w:r>
      <w:r>
        <w:rPr>
          <w:color w:val="000000"/>
        </w:rPr>
        <w:t>include</w:t>
      </w:r>
      <w:r w:rsidRPr="00D674E4">
        <w:rPr>
          <w:color w:val="000000"/>
        </w:rPr>
        <w:t xml:space="preserve"> individuals who live in targeted communities but have not directly benefited from any project </w:t>
      </w:r>
      <w:r>
        <w:rPr>
          <w:color w:val="000000"/>
        </w:rPr>
        <w:t>intervention. The MTE team should seek non</w:t>
      </w:r>
      <w:r w:rsidRPr="00D674E4">
        <w:rPr>
          <w:color w:val="000000"/>
        </w:rPr>
        <w:t xml:space="preserve">-beneficiaries’ perspectives to </w:t>
      </w:r>
      <w:r>
        <w:rPr>
          <w:color w:val="000000"/>
        </w:rPr>
        <w:t xml:space="preserve">gather information necessary to </w:t>
      </w:r>
      <w:r w:rsidRPr="00D674E4">
        <w:rPr>
          <w:color w:val="000000"/>
        </w:rPr>
        <w:t xml:space="preserve">assess </w:t>
      </w:r>
      <w:r>
        <w:rPr>
          <w:color w:val="000000"/>
        </w:rPr>
        <w:t>intervention</w:t>
      </w:r>
      <w:r w:rsidRPr="00D674E4">
        <w:rPr>
          <w:color w:val="000000"/>
        </w:rPr>
        <w:t xml:space="preserve"> coverage of </w:t>
      </w:r>
      <w:r>
        <w:rPr>
          <w:color w:val="000000"/>
        </w:rPr>
        <w:t>intended</w:t>
      </w:r>
      <w:r w:rsidRPr="00D674E4">
        <w:rPr>
          <w:color w:val="000000"/>
        </w:rPr>
        <w:t xml:space="preserve"> beneficiaries (looking both for evidence of inclusion and exclusion errors) and to get </w:t>
      </w:r>
      <w:r>
        <w:rPr>
          <w:color w:val="000000"/>
        </w:rPr>
        <w:t>outsiders’</w:t>
      </w:r>
      <w:r w:rsidRPr="00D674E4">
        <w:rPr>
          <w:color w:val="000000"/>
        </w:rPr>
        <w:t xml:space="preserve"> impressions of the </w:t>
      </w:r>
      <w:r>
        <w:rPr>
          <w:color w:val="000000"/>
        </w:rPr>
        <w:t>intervention</w:t>
      </w:r>
      <w:r w:rsidRPr="00D674E4">
        <w:rPr>
          <w:color w:val="000000"/>
        </w:rPr>
        <w:t xml:space="preserve">s’ implementation and relevance. Also, learning about non-beneficiaries’ practices and changes during the project implementation period will help evaluators to distinguish which reported and observed changes might be associated with project </w:t>
      </w:r>
      <w:r>
        <w:rPr>
          <w:color w:val="000000"/>
        </w:rPr>
        <w:t>intervention</w:t>
      </w:r>
      <w:r w:rsidRPr="00D674E4">
        <w:rPr>
          <w:color w:val="000000"/>
        </w:rPr>
        <w:t xml:space="preserve">s and which are </w:t>
      </w:r>
      <w:r>
        <w:rPr>
          <w:color w:val="000000"/>
        </w:rPr>
        <w:t>related</w:t>
      </w:r>
      <w:r w:rsidRPr="00D674E4">
        <w:rPr>
          <w:color w:val="000000"/>
        </w:rPr>
        <w:t xml:space="preserve"> to general shifts in the context</w:t>
      </w:r>
      <w:r>
        <w:rPr>
          <w:color w:val="000000"/>
        </w:rPr>
        <w:t xml:space="preserve">. </w:t>
      </w:r>
    </w:p>
    <w:p w14:paraId="16626046" w14:textId="77777777" w:rsidR="00BC096C" w:rsidRDefault="00BC096C" w:rsidP="00BC096C">
      <w:r w:rsidRPr="00D674E4">
        <w:t xml:space="preserve">Generally, FFP will </w:t>
      </w:r>
      <w:r w:rsidRPr="00664DDA">
        <w:t>not</w:t>
      </w:r>
      <w:r w:rsidRPr="00D674E4">
        <w:t xml:space="preserve"> support costs for a large-scale</w:t>
      </w:r>
      <w:r>
        <w:t>, population-based</w:t>
      </w:r>
      <w:r w:rsidRPr="00D674E4">
        <w:t xml:space="preserve"> </w:t>
      </w:r>
      <w:r>
        <w:t>quantitative</w:t>
      </w:r>
      <w:r w:rsidRPr="00D674E4">
        <w:t xml:space="preserve"> survey as part of MTE </w:t>
      </w:r>
      <w:r>
        <w:t xml:space="preserve">primary </w:t>
      </w:r>
      <w:r w:rsidRPr="00D674E4">
        <w:t>data collection</w:t>
      </w:r>
      <w:r>
        <w:t xml:space="preserve">. </w:t>
      </w:r>
      <w:r w:rsidRPr="00D674E4">
        <w:t xml:space="preserve">Under exceptional circumstances, an </w:t>
      </w:r>
      <w:r>
        <w:t>Awardee</w:t>
      </w:r>
      <w:r w:rsidRPr="00D674E4">
        <w:t xml:space="preserve"> may request approval from the AOR and </w:t>
      </w:r>
      <w:r>
        <w:t xml:space="preserve">responsible </w:t>
      </w:r>
      <w:r w:rsidRPr="00D674E4">
        <w:t xml:space="preserve">FFP M&amp;E </w:t>
      </w:r>
      <w:r>
        <w:t>team member</w:t>
      </w:r>
      <w:r w:rsidRPr="00D674E4">
        <w:t xml:space="preserve"> for such a survey, but the request must include compelling justi</w:t>
      </w:r>
      <w:r>
        <w:t>fication for the expenditure. However, t</w:t>
      </w:r>
      <w:r w:rsidRPr="00D674E4">
        <w:t xml:space="preserve">he evaluation team may </w:t>
      </w:r>
      <w:r>
        <w:t>use small-</w:t>
      </w:r>
      <w:r w:rsidRPr="00D674E4">
        <w:t xml:space="preserve">scale surveys to </w:t>
      </w:r>
      <w:r>
        <w:t xml:space="preserve">collect primary data to </w:t>
      </w:r>
      <w:r w:rsidRPr="00D674E4">
        <w:t xml:space="preserve">test a hypothesis, to capture beneficiary or non-beneficiary perceptions, or to cross-check local findings. </w:t>
      </w:r>
    </w:p>
    <w:p w14:paraId="571416F9" w14:textId="77777777" w:rsidR="00BC096C" w:rsidRDefault="00BC096C" w:rsidP="00BC096C">
      <w:r>
        <w:t>As part of the Methods section, the SOW</w:t>
      </w:r>
      <w:r w:rsidRPr="00D674E4">
        <w:t xml:space="preserve"> should alert applicants to factors in the project context that could limit the use or effectiveness of certain methods or hinder investigation of certain topics, e.g., due to limited access, cultur</w:t>
      </w:r>
      <w:r>
        <w:t xml:space="preserve">al practices, or seasonality. </w:t>
      </w:r>
    </w:p>
    <w:p w14:paraId="38C23B7A" w14:textId="77777777" w:rsidR="00BC096C" w:rsidRDefault="00BC096C" w:rsidP="00BC096C">
      <w:r>
        <w:t xml:space="preserve">The Methods section should reference a list and descriptions of secondary data resources that the Awardee will provide the MTE team (found in the Project Responsibilities section of the SOW) and indicate how far in advance of primary data collection the resources will be available to the team. </w:t>
      </w:r>
      <w:r w:rsidRPr="00D674E4">
        <w:t xml:space="preserve">These </w:t>
      </w:r>
      <w:r>
        <w:t xml:space="preserve">resources </w:t>
      </w:r>
      <w:r w:rsidRPr="00D674E4">
        <w:t xml:space="preserve">should include </w:t>
      </w:r>
      <w:r>
        <w:t>documentation describing</w:t>
      </w:r>
      <w:r w:rsidRPr="00D674E4">
        <w:t xml:space="preserve"> the project’s </w:t>
      </w:r>
      <w:r>
        <w:t>M&amp;E processes, including monitoring data bases;</w:t>
      </w:r>
      <w:r w:rsidRPr="00D674E4">
        <w:t xml:space="preserve"> </w:t>
      </w:r>
      <w:r>
        <w:t xml:space="preserve">all reports from </w:t>
      </w:r>
      <w:r w:rsidRPr="00D674E4">
        <w:t>formative research, gender analysis, barrier analy</w:t>
      </w:r>
      <w:r>
        <w:t xml:space="preserve">ses, and other special studies; and the data sets, analyses and results of </w:t>
      </w:r>
      <w:r w:rsidRPr="00D674E4">
        <w:t>beneficiary surveys</w:t>
      </w:r>
      <w:r>
        <w:t xml:space="preserve">. </w:t>
      </w:r>
    </w:p>
    <w:p w14:paraId="0E709C2D" w14:textId="77777777" w:rsidR="00BC096C" w:rsidRPr="00D674E4" w:rsidRDefault="00BC096C" w:rsidP="00BC096C">
      <w:r w:rsidRPr="00D674E4">
        <w:t>Th</w:t>
      </w:r>
      <w:r>
        <w:t>e Methods section should describe</w:t>
      </w:r>
      <w:r w:rsidRPr="00D674E4">
        <w:t xml:space="preserve"> expectations and requirements </w:t>
      </w:r>
      <w:r>
        <w:t>for</w:t>
      </w:r>
      <w:r w:rsidRPr="00D674E4">
        <w:t xml:space="preserve"> </w:t>
      </w:r>
      <w:r>
        <w:t xml:space="preserve">in-country </w:t>
      </w:r>
      <w:r w:rsidRPr="00D674E4">
        <w:t>review and validat</w:t>
      </w:r>
      <w:r>
        <w:t xml:space="preserve">ion of the evidence collected by the team with various stakeholders, including USAID, before drafting their report. </w:t>
      </w:r>
    </w:p>
    <w:p w14:paraId="1124308F" w14:textId="77777777" w:rsidR="00BC096C" w:rsidRPr="00FF493D" w:rsidRDefault="00BC096C" w:rsidP="00BC096C">
      <w:pPr>
        <w:pStyle w:val="Heading4"/>
        <w:rPr>
          <w:i/>
        </w:rPr>
      </w:pPr>
      <w:r w:rsidRPr="00FF493D">
        <w:rPr>
          <w:i/>
        </w:rPr>
        <w:t>Key Evaluation Questions, Focus Areas, and Illustrative Methods of Investigation</w:t>
      </w:r>
    </w:p>
    <w:p w14:paraId="346798FE" w14:textId="77777777" w:rsidR="00BC096C" w:rsidRDefault="00BC096C" w:rsidP="00BC096C">
      <w:r w:rsidRPr="00D674E4">
        <w:t xml:space="preserve">All MTEs for FFP-funded </w:t>
      </w:r>
      <w:r>
        <w:t>projects</w:t>
      </w:r>
      <w:r w:rsidRPr="00D674E4">
        <w:t xml:space="preserve"> should use the following five categories of key evaluation questions</w:t>
      </w:r>
      <w:r>
        <w:t xml:space="preserve"> to guide the inquiry for the required Objectives (See part B, above)</w:t>
      </w:r>
      <w:r w:rsidRPr="00D674E4">
        <w:t>:</w:t>
      </w:r>
    </w:p>
    <w:p w14:paraId="05652736" w14:textId="77777777" w:rsidR="00BC096C" w:rsidRPr="00D674E4" w:rsidRDefault="00BC096C" w:rsidP="00BC096C">
      <w:r>
        <w:t>For Objective 1:</w:t>
      </w:r>
    </w:p>
    <w:p w14:paraId="149DFB6A" w14:textId="77777777" w:rsidR="00BC096C" w:rsidRPr="000E4BC1" w:rsidRDefault="00BC096C" w:rsidP="00BC096C">
      <w:pPr>
        <w:numPr>
          <w:ilvl w:val="0"/>
          <w:numId w:val="18"/>
        </w:numPr>
        <w:spacing w:after="120"/>
        <w:rPr>
          <w:i/>
          <w:szCs w:val="24"/>
        </w:rPr>
      </w:pPr>
      <w:r w:rsidRPr="00D674E4">
        <w:rPr>
          <w:i/>
          <w:szCs w:val="24"/>
        </w:rPr>
        <w:t xml:space="preserve">How well have the project’s </w:t>
      </w:r>
      <w:r>
        <w:rPr>
          <w:i/>
          <w:szCs w:val="24"/>
        </w:rPr>
        <w:t>interventions</w:t>
      </w:r>
      <w:r w:rsidRPr="00D674E4">
        <w:rPr>
          <w:i/>
          <w:szCs w:val="24"/>
        </w:rPr>
        <w:t xml:space="preserve"> met planned schedules, beneficiary numbers, and outputs? What factors promoted or inhibited adherence to schedules?  How were problems and </w:t>
      </w:r>
      <w:r>
        <w:rPr>
          <w:i/>
          <w:szCs w:val="24"/>
        </w:rPr>
        <w:t>challenge</w:t>
      </w:r>
      <w:r w:rsidRPr="00D674E4">
        <w:rPr>
          <w:i/>
          <w:szCs w:val="24"/>
        </w:rPr>
        <w:t>s managed?</w:t>
      </w:r>
    </w:p>
    <w:p w14:paraId="0BC2DF36" w14:textId="77777777" w:rsidR="00BC096C" w:rsidRPr="00D674E4" w:rsidRDefault="00BC096C" w:rsidP="00BC096C">
      <w:pPr>
        <w:ind w:left="360"/>
        <w:rPr>
          <w:szCs w:val="24"/>
        </w:rPr>
      </w:pPr>
      <w:r w:rsidRPr="00D674E4">
        <w:rPr>
          <w:szCs w:val="24"/>
        </w:rPr>
        <w:t xml:space="preserve">For this first question, the evaluators may use secondary data from the project proposal, Detailed Implementation Plans, </w:t>
      </w:r>
      <w:r>
        <w:rPr>
          <w:szCs w:val="24"/>
        </w:rPr>
        <w:t>intervention reports</w:t>
      </w:r>
      <w:r w:rsidRPr="00D674E4">
        <w:rPr>
          <w:szCs w:val="24"/>
        </w:rPr>
        <w:t xml:space="preserve"> and other </w:t>
      </w:r>
      <w:r>
        <w:rPr>
          <w:szCs w:val="24"/>
        </w:rPr>
        <w:t>project resource</w:t>
      </w:r>
      <w:r w:rsidRPr="00D674E4">
        <w:rPr>
          <w:szCs w:val="24"/>
        </w:rPr>
        <w:t>s to compare plans to actual start dates and achievement of ou</w:t>
      </w:r>
      <w:r>
        <w:rPr>
          <w:szCs w:val="24"/>
        </w:rPr>
        <w:t xml:space="preserve">tputs. </w:t>
      </w:r>
      <w:r w:rsidRPr="00D674E4">
        <w:rPr>
          <w:szCs w:val="24"/>
        </w:rPr>
        <w:t xml:space="preserve">To understand promoting and inhibiting factors, the evaluators can interview members from various stakeholder groups and compare and contrast achievements across different </w:t>
      </w:r>
      <w:r>
        <w:rPr>
          <w:szCs w:val="24"/>
        </w:rPr>
        <w:t>intervention</w:t>
      </w:r>
      <w:r w:rsidRPr="00D674E4">
        <w:rPr>
          <w:szCs w:val="24"/>
        </w:rPr>
        <w:t xml:space="preserve"> sites, beneficiary groups, </w:t>
      </w:r>
      <w:r>
        <w:rPr>
          <w:szCs w:val="24"/>
        </w:rPr>
        <w:t>implementing partners</w:t>
      </w:r>
      <w:r w:rsidRPr="00D674E4">
        <w:rPr>
          <w:szCs w:val="24"/>
        </w:rPr>
        <w:t>, administrative units, geographic regions, etc.</w:t>
      </w:r>
    </w:p>
    <w:p w14:paraId="4DF9DBF4" w14:textId="77777777" w:rsidR="00BC096C" w:rsidRDefault="00BC096C" w:rsidP="00BC096C">
      <w:pPr>
        <w:numPr>
          <w:ilvl w:val="0"/>
          <w:numId w:val="18"/>
        </w:numPr>
        <w:spacing w:after="120"/>
        <w:rPr>
          <w:i/>
          <w:szCs w:val="24"/>
        </w:rPr>
      </w:pPr>
      <w:r>
        <w:rPr>
          <w:i/>
          <w:szCs w:val="24"/>
        </w:rPr>
        <w:t>W</w:t>
      </w:r>
      <w:r w:rsidRPr="00D674E4">
        <w:rPr>
          <w:i/>
          <w:szCs w:val="24"/>
        </w:rPr>
        <w:t xml:space="preserve">hat are the strengths </w:t>
      </w:r>
      <w:r>
        <w:rPr>
          <w:i/>
          <w:szCs w:val="24"/>
        </w:rPr>
        <w:t xml:space="preserve">of </w:t>
      </w:r>
      <w:r w:rsidRPr="00D674E4">
        <w:rPr>
          <w:i/>
          <w:szCs w:val="24"/>
        </w:rPr>
        <w:t xml:space="preserve">and challenges </w:t>
      </w:r>
      <w:r>
        <w:rPr>
          <w:i/>
          <w:szCs w:val="24"/>
        </w:rPr>
        <w:t>to</w:t>
      </w:r>
      <w:r w:rsidRPr="00D674E4">
        <w:rPr>
          <w:i/>
          <w:szCs w:val="24"/>
        </w:rPr>
        <w:t xml:space="preserve"> the </w:t>
      </w:r>
      <w:r>
        <w:rPr>
          <w:i/>
          <w:szCs w:val="24"/>
        </w:rPr>
        <w:t xml:space="preserve">overall </w:t>
      </w:r>
      <w:r w:rsidRPr="00D674E4">
        <w:rPr>
          <w:i/>
          <w:szCs w:val="24"/>
        </w:rPr>
        <w:t>project design</w:t>
      </w:r>
      <w:r>
        <w:rPr>
          <w:i/>
          <w:szCs w:val="24"/>
        </w:rPr>
        <w:t>, implementation,</w:t>
      </w:r>
      <w:r w:rsidRPr="00D674E4">
        <w:rPr>
          <w:i/>
          <w:szCs w:val="24"/>
        </w:rPr>
        <w:t xml:space="preserve"> management</w:t>
      </w:r>
      <w:r>
        <w:rPr>
          <w:i/>
          <w:szCs w:val="24"/>
        </w:rPr>
        <w:t>, communication and collaboration</w:t>
      </w:r>
      <w:r w:rsidRPr="00D674E4">
        <w:rPr>
          <w:i/>
          <w:szCs w:val="24"/>
        </w:rPr>
        <w:t xml:space="preserve"> so far?  What factors appear t</w:t>
      </w:r>
      <w:r>
        <w:rPr>
          <w:i/>
          <w:szCs w:val="24"/>
        </w:rPr>
        <w:t>o promote or challenge the project operations or effective collaboration and cooperation among the various stakeholders</w:t>
      </w:r>
      <w:r w:rsidRPr="00D674E4">
        <w:rPr>
          <w:i/>
          <w:szCs w:val="24"/>
        </w:rPr>
        <w:t>?</w:t>
      </w:r>
    </w:p>
    <w:p w14:paraId="05780878" w14:textId="77777777" w:rsidR="00BC096C" w:rsidRPr="00D674E4" w:rsidRDefault="00BC096C" w:rsidP="00BC096C">
      <w:pPr>
        <w:ind w:left="360"/>
        <w:rPr>
          <w:szCs w:val="24"/>
        </w:rPr>
      </w:pPr>
      <w:r w:rsidRPr="00D674E4">
        <w:rPr>
          <w:szCs w:val="24"/>
        </w:rPr>
        <w:t>The SOW should emphasize</w:t>
      </w:r>
      <w:r>
        <w:rPr>
          <w:szCs w:val="24"/>
        </w:rPr>
        <w:t xml:space="preserve"> that, as</w:t>
      </w:r>
      <w:r w:rsidRPr="00D674E4">
        <w:rPr>
          <w:szCs w:val="24"/>
        </w:rPr>
        <w:t xml:space="preserve"> </w:t>
      </w:r>
      <w:r>
        <w:rPr>
          <w:szCs w:val="24"/>
        </w:rPr>
        <w:t>MTE</w:t>
      </w:r>
      <w:r w:rsidRPr="00D674E4">
        <w:rPr>
          <w:szCs w:val="24"/>
        </w:rPr>
        <w:t xml:space="preserve"> team members </w:t>
      </w:r>
      <w:r>
        <w:rPr>
          <w:szCs w:val="24"/>
        </w:rPr>
        <w:t>identify the</w:t>
      </w:r>
      <w:r w:rsidRPr="00D674E4">
        <w:rPr>
          <w:szCs w:val="24"/>
        </w:rPr>
        <w:t xml:space="preserve"> strengths and challenges in the ways the project is being managed</w:t>
      </w:r>
      <w:r>
        <w:rPr>
          <w:szCs w:val="24"/>
        </w:rPr>
        <w:t xml:space="preserve"> or monitored at different locations or the way information is communicated among different stakeholders, they should investigate why. </w:t>
      </w:r>
      <w:r w:rsidRPr="00D674E4">
        <w:rPr>
          <w:szCs w:val="24"/>
        </w:rPr>
        <w:t xml:space="preserve">Investigation </w:t>
      </w:r>
      <w:r>
        <w:rPr>
          <w:szCs w:val="24"/>
        </w:rPr>
        <w:t>may</w:t>
      </w:r>
      <w:r w:rsidRPr="00D674E4">
        <w:rPr>
          <w:szCs w:val="24"/>
        </w:rPr>
        <w:t xml:space="preserve"> involve review of project records that describe the design and results of processes; </w:t>
      </w:r>
      <w:r>
        <w:rPr>
          <w:szCs w:val="24"/>
        </w:rPr>
        <w:t xml:space="preserve">primary data collection at </w:t>
      </w:r>
      <w:r w:rsidRPr="00D674E4">
        <w:rPr>
          <w:szCs w:val="24"/>
        </w:rPr>
        <w:t>purposive</w:t>
      </w:r>
      <w:r>
        <w:rPr>
          <w:szCs w:val="24"/>
        </w:rPr>
        <w:t>ly</w:t>
      </w:r>
      <w:r w:rsidRPr="00D674E4">
        <w:rPr>
          <w:szCs w:val="24"/>
        </w:rPr>
        <w:t xml:space="preserve"> sampl</w:t>
      </w:r>
      <w:r>
        <w:rPr>
          <w:szCs w:val="24"/>
        </w:rPr>
        <w:t>ed</w:t>
      </w:r>
      <w:r w:rsidRPr="00D674E4">
        <w:rPr>
          <w:szCs w:val="24"/>
        </w:rPr>
        <w:t xml:space="preserve"> sites im</w:t>
      </w:r>
      <w:r>
        <w:rPr>
          <w:szCs w:val="24"/>
        </w:rPr>
        <w:t>plemented by different agencies,</w:t>
      </w:r>
      <w:r w:rsidRPr="00D674E4">
        <w:rPr>
          <w:szCs w:val="24"/>
        </w:rPr>
        <w:t xml:space="preserve"> supervised by different individuals, collaborating with different partners, or showing greater and lesser performance; and interviews with a variety of stakeholders, including staff</w:t>
      </w:r>
      <w:r>
        <w:rPr>
          <w:szCs w:val="24"/>
        </w:rPr>
        <w:t xml:space="preserve"> at various levels; direct, indirect</w:t>
      </w:r>
      <w:r w:rsidRPr="00D674E4">
        <w:rPr>
          <w:szCs w:val="24"/>
        </w:rPr>
        <w:t>, and non-beneficiaries in targeted communities; community leaders; project collaborators; USAID Mission staff and others.</w:t>
      </w:r>
    </w:p>
    <w:p w14:paraId="68E99B7D" w14:textId="77777777" w:rsidR="00BC096C" w:rsidRPr="007D4AD3" w:rsidRDefault="00BC096C" w:rsidP="00BC096C">
      <w:pPr>
        <w:numPr>
          <w:ilvl w:val="0"/>
          <w:numId w:val="18"/>
        </w:numPr>
        <w:spacing w:after="120"/>
        <w:rPr>
          <w:i/>
          <w:szCs w:val="24"/>
        </w:rPr>
      </w:pPr>
      <w:r w:rsidRPr="00D674E4">
        <w:rPr>
          <w:i/>
          <w:szCs w:val="24"/>
        </w:rPr>
        <w:t xml:space="preserve">In each technical sector, what are the </w:t>
      </w:r>
      <w:r>
        <w:rPr>
          <w:i/>
          <w:szCs w:val="24"/>
        </w:rPr>
        <w:t xml:space="preserve">strengths of and challenges to the efficiency of interventions’ </w:t>
      </w:r>
      <w:r w:rsidRPr="00D674E4">
        <w:rPr>
          <w:i/>
          <w:szCs w:val="24"/>
        </w:rPr>
        <w:t xml:space="preserve">implementation </w:t>
      </w:r>
      <w:r>
        <w:rPr>
          <w:i/>
          <w:szCs w:val="24"/>
        </w:rPr>
        <w:t>and their acceptance in the target communities</w:t>
      </w:r>
      <w:r w:rsidRPr="00D674E4">
        <w:rPr>
          <w:i/>
          <w:szCs w:val="24"/>
        </w:rPr>
        <w:t xml:space="preserve">? How well do implementation processes adhere </w:t>
      </w:r>
      <w:r>
        <w:rPr>
          <w:i/>
          <w:szCs w:val="24"/>
        </w:rPr>
        <w:t>to underlying principles and project</w:t>
      </w:r>
      <w:r w:rsidRPr="00D674E4">
        <w:rPr>
          <w:i/>
          <w:szCs w:val="24"/>
        </w:rPr>
        <w:t xml:space="preserve"> </w:t>
      </w:r>
      <w:r>
        <w:rPr>
          <w:i/>
          <w:szCs w:val="24"/>
        </w:rPr>
        <w:t>protocols</w:t>
      </w:r>
      <w:r w:rsidRPr="00D674E4">
        <w:rPr>
          <w:i/>
          <w:szCs w:val="24"/>
        </w:rPr>
        <w:t xml:space="preserve">? What factors in the implementation and context are associated with greater/lesser efficiency in producing outputs of higher/lower quality?  Which </w:t>
      </w:r>
      <w:r>
        <w:rPr>
          <w:i/>
          <w:szCs w:val="24"/>
        </w:rPr>
        <w:t>intervention</w:t>
      </w:r>
      <w:r w:rsidRPr="00D674E4">
        <w:rPr>
          <w:i/>
          <w:szCs w:val="24"/>
        </w:rPr>
        <w:t>s and implementation processes are more or less acceptable to members of the target communities and why?</w:t>
      </w:r>
      <w:r>
        <w:rPr>
          <w:i/>
          <w:szCs w:val="24"/>
        </w:rPr>
        <w:t xml:space="preserve"> </w:t>
      </w:r>
    </w:p>
    <w:p w14:paraId="64FEF794" w14:textId="77777777" w:rsidR="00BC096C" w:rsidRPr="00D674E4" w:rsidRDefault="00BC096C" w:rsidP="00BC096C">
      <w:pPr>
        <w:ind w:left="360"/>
        <w:rPr>
          <w:szCs w:val="24"/>
        </w:rPr>
      </w:pPr>
      <w:r w:rsidRPr="00D674E4">
        <w:rPr>
          <w:szCs w:val="24"/>
        </w:rPr>
        <w:t>To answer these questions, the technical experts must examine the technical qualit</w:t>
      </w:r>
      <w:r>
        <w:rPr>
          <w:szCs w:val="24"/>
        </w:rPr>
        <w:t>y</w:t>
      </w:r>
      <w:r w:rsidRPr="00D674E4">
        <w:rPr>
          <w:szCs w:val="24"/>
        </w:rPr>
        <w:t xml:space="preserve"> of </w:t>
      </w:r>
      <w:r>
        <w:rPr>
          <w:szCs w:val="24"/>
        </w:rPr>
        <w:t>interventions</w:t>
      </w:r>
      <w:r w:rsidRPr="00D674E4">
        <w:rPr>
          <w:szCs w:val="24"/>
        </w:rPr>
        <w:t xml:space="preserve"> and outputs; consider how well they </w:t>
      </w:r>
      <w:r>
        <w:rPr>
          <w:szCs w:val="24"/>
        </w:rPr>
        <w:t>meet</w:t>
      </w:r>
      <w:r w:rsidRPr="00D674E4">
        <w:rPr>
          <w:szCs w:val="24"/>
        </w:rPr>
        <w:t xml:space="preserve"> </w:t>
      </w:r>
      <w:r>
        <w:rPr>
          <w:szCs w:val="24"/>
        </w:rPr>
        <w:t xml:space="preserve">national and international standards of good practice and match the </w:t>
      </w:r>
      <w:r w:rsidRPr="00D674E4">
        <w:rPr>
          <w:szCs w:val="24"/>
        </w:rPr>
        <w:t>priorities and contexts of the target communities; assess the level of satisf</w:t>
      </w:r>
      <w:r>
        <w:rPr>
          <w:szCs w:val="24"/>
        </w:rPr>
        <w:t>action of beneficiaries with</w:t>
      </w:r>
      <w:r w:rsidRPr="00D674E4">
        <w:rPr>
          <w:szCs w:val="24"/>
        </w:rPr>
        <w:t xml:space="preserve"> implementation methods, timing, location, etc.; assess environmental compliance</w:t>
      </w:r>
      <w:r>
        <w:rPr>
          <w:szCs w:val="24"/>
        </w:rPr>
        <w:t xml:space="preserve"> and gender integration</w:t>
      </w:r>
      <w:r w:rsidRPr="00D674E4">
        <w:rPr>
          <w:szCs w:val="24"/>
        </w:rPr>
        <w:t xml:space="preserve">; </w:t>
      </w:r>
      <w:r>
        <w:rPr>
          <w:szCs w:val="24"/>
        </w:rPr>
        <w:t xml:space="preserve">and </w:t>
      </w:r>
      <w:r w:rsidRPr="00D674E4">
        <w:rPr>
          <w:szCs w:val="24"/>
        </w:rPr>
        <w:t xml:space="preserve">consider how well </w:t>
      </w:r>
      <w:r>
        <w:rPr>
          <w:szCs w:val="24"/>
        </w:rPr>
        <w:t>the sector</w:t>
      </w:r>
      <w:r w:rsidRPr="00D674E4">
        <w:rPr>
          <w:szCs w:val="24"/>
        </w:rPr>
        <w:t xml:space="preserve"> </w:t>
      </w:r>
      <w:r>
        <w:rPr>
          <w:szCs w:val="24"/>
        </w:rPr>
        <w:t xml:space="preserve">is </w:t>
      </w:r>
      <w:r w:rsidRPr="00D674E4">
        <w:rPr>
          <w:szCs w:val="24"/>
        </w:rPr>
        <w:t>integrate</w:t>
      </w:r>
      <w:r>
        <w:rPr>
          <w:szCs w:val="24"/>
        </w:rPr>
        <w:t>d</w:t>
      </w:r>
      <w:r w:rsidRPr="00D674E4">
        <w:rPr>
          <w:szCs w:val="24"/>
        </w:rPr>
        <w:t xml:space="preserve"> wi</w:t>
      </w:r>
      <w:r>
        <w:rPr>
          <w:szCs w:val="24"/>
        </w:rPr>
        <w:t xml:space="preserve">th the project’s other sectors. </w:t>
      </w:r>
    </w:p>
    <w:p w14:paraId="246CDB8F" w14:textId="77777777" w:rsidR="00BC096C" w:rsidRDefault="00BC096C" w:rsidP="00BC096C">
      <w:pPr>
        <w:ind w:left="360"/>
        <w:rPr>
          <w:szCs w:val="24"/>
        </w:rPr>
      </w:pPr>
      <w:r w:rsidRPr="00D674E4">
        <w:rPr>
          <w:szCs w:val="24"/>
        </w:rPr>
        <w:t xml:space="preserve">In addition to a review of records and </w:t>
      </w:r>
      <w:r>
        <w:rPr>
          <w:szCs w:val="24"/>
        </w:rPr>
        <w:t>M&amp;E</w:t>
      </w:r>
      <w:r w:rsidRPr="00D674E4">
        <w:rPr>
          <w:szCs w:val="24"/>
        </w:rPr>
        <w:t xml:space="preserve"> data provided by the project, answering these questions will require direct observation at a </w:t>
      </w:r>
      <w:r>
        <w:rPr>
          <w:szCs w:val="24"/>
        </w:rPr>
        <w:t>purposively</w:t>
      </w:r>
      <w:r w:rsidRPr="00D674E4">
        <w:rPr>
          <w:szCs w:val="24"/>
        </w:rPr>
        <w:t xml:space="preserve"> selected sample of </w:t>
      </w:r>
      <w:r>
        <w:rPr>
          <w:szCs w:val="24"/>
        </w:rPr>
        <w:t>intervention</w:t>
      </w:r>
      <w:r w:rsidRPr="00D674E4">
        <w:rPr>
          <w:szCs w:val="24"/>
        </w:rPr>
        <w:t xml:space="preserve"> sites and outputs and discussions with members of a variety of stake</w:t>
      </w:r>
      <w:r>
        <w:rPr>
          <w:szCs w:val="24"/>
        </w:rPr>
        <w:t>holder groups, including direct, indirect</w:t>
      </w:r>
      <w:r w:rsidRPr="00D674E4">
        <w:rPr>
          <w:szCs w:val="24"/>
        </w:rPr>
        <w:t xml:space="preserve"> and non-beneficiaries in targeted communities, local </w:t>
      </w:r>
      <w:r>
        <w:rPr>
          <w:szCs w:val="24"/>
        </w:rPr>
        <w:t>sectoral</w:t>
      </w:r>
      <w:r w:rsidRPr="00D674E4">
        <w:rPr>
          <w:szCs w:val="24"/>
        </w:rPr>
        <w:t xml:space="preserve"> experts, and implementing staff. </w:t>
      </w:r>
    </w:p>
    <w:p w14:paraId="7F2FBAE9" w14:textId="77777777" w:rsidR="00BC096C" w:rsidRPr="00D674E4" w:rsidRDefault="00BC096C" w:rsidP="00BC096C">
      <w:r>
        <w:t>For Objectiv</w:t>
      </w:r>
      <w:r w:rsidRPr="003E598F">
        <w:t xml:space="preserve">e </w:t>
      </w:r>
      <w:r>
        <w:t>2:</w:t>
      </w:r>
    </w:p>
    <w:p w14:paraId="65228529" w14:textId="77777777" w:rsidR="00BC096C" w:rsidRPr="00D73E5F" w:rsidRDefault="00BC096C" w:rsidP="00BC096C">
      <w:pPr>
        <w:numPr>
          <w:ilvl w:val="0"/>
          <w:numId w:val="18"/>
        </w:numPr>
        <w:spacing w:after="120"/>
        <w:rPr>
          <w:szCs w:val="24"/>
        </w:rPr>
      </w:pPr>
      <w:r w:rsidRPr="00D73E5F">
        <w:rPr>
          <w:i/>
          <w:szCs w:val="24"/>
        </w:rPr>
        <w:t>What changes do community members and other stakeholders associate with the project’s interventions</w:t>
      </w:r>
      <w:r>
        <w:rPr>
          <w:i/>
          <w:szCs w:val="24"/>
        </w:rPr>
        <w:t>?  What</w:t>
      </w:r>
      <w:r w:rsidRPr="00D73E5F">
        <w:rPr>
          <w:i/>
          <w:szCs w:val="24"/>
        </w:rPr>
        <w:t xml:space="preserve"> factors appear to promote and deter the changes? How do the changes correspond to those hypothesized by the project’s TOC</w:t>
      </w:r>
      <w:r>
        <w:rPr>
          <w:i/>
          <w:szCs w:val="24"/>
        </w:rPr>
        <w:t xml:space="preserve"> or RF</w:t>
      </w:r>
      <w:r w:rsidRPr="00D73E5F">
        <w:rPr>
          <w:i/>
          <w:szCs w:val="24"/>
        </w:rPr>
        <w:t>?</w:t>
      </w:r>
    </w:p>
    <w:p w14:paraId="785B744C" w14:textId="77777777" w:rsidR="00BC096C" w:rsidRPr="00D73E5F" w:rsidRDefault="00BC096C" w:rsidP="00BC096C">
      <w:pPr>
        <w:pStyle w:val="NormalBeforeBullet"/>
        <w:ind w:left="360"/>
      </w:pPr>
      <w:r w:rsidRPr="00D73E5F">
        <w:t>By the time of an MTE, there should be early signs of change apparent, especially among individuals and households who directly benef</w:t>
      </w:r>
      <w:r>
        <w:t xml:space="preserve">it from project interventions. </w:t>
      </w:r>
      <w:r w:rsidRPr="00D73E5F">
        <w:t>A</w:t>
      </w:r>
      <w:r>
        <w:t>RR</w:t>
      </w:r>
      <w:r w:rsidRPr="00D73E5F">
        <w:t>s and routine monitoring</w:t>
      </w:r>
      <w:r>
        <w:t xml:space="preserve"> reports and data</w:t>
      </w:r>
      <w:r w:rsidRPr="00D73E5F">
        <w:t xml:space="preserve"> will be helpful in assessing quantitative outputs and some outcomes, but the evaluators must observe and talk with community members, project staff, local </w:t>
      </w:r>
      <w:r>
        <w:t>leaders, and other stakeholders</w:t>
      </w:r>
      <w:r w:rsidRPr="00D73E5F">
        <w:t xml:space="preserve"> to gain perspectives about </w:t>
      </w:r>
      <w:r>
        <w:t xml:space="preserve">emerging </w:t>
      </w:r>
      <w:r w:rsidRPr="00D73E5F">
        <w:t>changes and</w:t>
      </w:r>
      <w:r>
        <w:t xml:space="preserve"> related factors. For example</w:t>
      </w:r>
      <w:r w:rsidRPr="00D73E5F">
        <w:t>:</w:t>
      </w:r>
    </w:p>
    <w:p w14:paraId="678971DB" w14:textId="77777777" w:rsidR="00BC096C" w:rsidRPr="00D674E4" w:rsidRDefault="00BC096C" w:rsidP="00BC096C">
      <w:pPr>
        <w:pStyle w:val="Bullet1stLevel"/>
        <w:ind w:left="630" w:hanging="270"/>
      </w:pPr>
      <w:r w:rsidRPr="00D674E4">
        <w:t>Changes in practices, attitudes, and knowledge that individuals have made themselves or observed in others</w:t>
      </w:r>
    </w:p>
    <w:p w14:paraId="1EE1CE47" w14:textId="77777777" w:rsidR="00BC096C" w:rsidRPr="00D674E4" w:rsidRDefault="00BC096C" w:rsidP="00BC096C">
      <w:pPr>
        <w:pStyle w:val="Bullet1stLevel"/>
        <w:ind w:left="630" w:hanging="270"/>
      </w:pPr>
      <w:r w:rsidRPr="00D674E4">
        <w:t>Changes that have occurred in the ecologic, social or household environment (e.g., reduced erosion, better pasture condition, change in market prices or terms of trade between livestock and staple goods, reduced flooding of residences)</w:t>
      </w:r>
    </w:p>
    <w:p w14:paraId="57B34CF6" w14:textId="77777777" w:rsidR="00BC096C" w:rsidRDefault="00BC096C" w:rsidP="00BC096C">
      <w:pPr>
        <w:pStyle w:val="NormalBeforeBullet"/>
        <w:ind w:left="360"/>
      </w:pPr>
      <w:r>
        <w:t>As they investigate, to understand factors affecting change, the evaluators should be alert to:</w:t>
      </w:r>
    </w:p>
    <w:p w14:paraId="149C6B09" w14:textId="77777777" w:rsidR="00BC096C" w:rsidRPr="00D674E4" w:rsidRDefault="00BC096C" w:rsidP="00BC096C">
      <w:pPr>
        <w:pStyle w:val="Bullet1stLevel"/>
        <w:ind w:left="630" w:hanging="270"/>
      </w:pPr>
      <w:r>
        <w:t>Characteristics of individuals, communities and implementation where changes have advanced at different rates</w:t>
      </w:r>
    </w:p>
    <w:p w14:paraId="4FC300CD" w14:textId="77777777" w:rsidR="00BC096C" w:rsidRPr="00D674E4" w:rsidRDefault="00BC096C" w:rsidP="00BC096C">
      <w:pPr>
        <w:pStyle w:val="Bullet1stLevel"/>
        <w:ind w:left="630" w:hanging="270"/>
      </w:pPr>
      <w:r>
        <w:t>Reported b</w:t>
      </w:r>
      <w:r w:rsidRPr="00D674E4">
        <w:t>arriers to changes intended by the project</w:t>
      </w:r>
    </w:p>
    <w:p w14:paraId="07028BB9" w14:textId="77777777" w:rsidR="00BC096C" w:rsidRPr="00D674E4" w:rsidRDefault="00BC096C" w:rsidP="00BC096C">
      <w:pPr>
        <w:pStyle w:val="Bullet1stLevel"/>
        <w:ind w:left="630" w:hanging="270"/>
      </w:pPr>
      <w:r>
        <w:t>E</w:t>
      </w:r>
      <w:r w:rsidRPr="00D674E4">
        <w:t>vidence of potential harm from project activities</w:t>
      </w:r>
    </w:p>
    <w:p w14:paraId="07B6E41E" w14:textId="77777777" w:rsidR="00BC096C" w:rsidRDefault="00BC096C" w:rsidP="00BC096C">
      <w:pPr>
        <w:pStyle w:val="Bullet1stLevel-Last"/>
        <w:ind w:left="630" w:hanging="270"/>
      </w:pPr>
      <w:r>
        <w:t>C</w:t>
      </w:r>
      <w:r w:rsidRPr="00D674E4">
        <w:t>onditions that have or would likely promote or discourage continuation of observed changes</w:t>
      </w:r>
    </w:p>
    <w:p w14:paraId="0E5A1750" w14:textId="77777777" w:rsidR="00BC096C" w:rsidRPr="00D674E4" w:rsidRDefault="00BC096C" w:rsidP="00BC096C">
      <w:r>
        <w:t>For Objective 3:</w:t>
      </w:r>
    </w:p>
    <w:p w14:paraId="313D0552" w14:textId="77777777" w:rsidR="00BC096C" w:rsidRDefault="00BC096C" w:rsidP="00BC096C">
      <w:pPr>
        <w:numPr>
          <w:ilvl w:val="0"/>
          <w:numId w:val="18"/>
        </w:numPr>
        <w:spacing w:after="120"/>
        <w:rPr>
          <w:i/>
          <w:szCs w:val="24"/>
        </w:rPr>
      </w:pPr>
      <w:r w:rsidRPr="00D674E4">
        <w:rPr>
          <w:i/>
          <w:szCs w:val="24"/>
        </w:rPr>
        <w:t xml:space="preserve">Based on the findings from 1-4, above, how could the project be modified to improve its acceptability to targeted communities or the efficiency and effectiveness of its implementation? How should the project’s </w:t>
      </w:r>
      <w:r>
        <w:rPr>
          <w:i/>
          <w:szCs w:val="24"/>
        </w:rPr>
        <w:t>TOC or RF</w:t>
      </w:r>
      <w:r w:rsidRPr="00D674E4">
        <w:rPr>
          <w:i/>
          <w:szCs w:val="24"/>
        </w:rPr>
        <w:t xml:space="preserve"> be refined or modified?</w:t>
      </w:r>
    </w:p>
    <w:p w14:paraId="0D01E98B" w14:textId="77777777" w:rsidR="00BC096C" w:rsidRDefault="00BC096C" w:rsidP="00BC096C">
      <w:pPr>
        <w:ind w:left="360"/>
        <w:rPr>
          <w:szCs w:val="24"/>
        </w:rPr>
      </w:pPr>
      <w:r>
        <w:rPr>
          <w:szCs w:val="24"/>
        </w:rPr>
        <w:t xml:space="preserve">After analyzing </w:t>
      </w:r>
      <w:r w:rsidRPr="00D674E4">
        <w:rPr>
          <w:szCs w:val="24"/>
        </w:rPr>
        <w:t xml:space="preserve">the </w:t>
      </w:r>
      <w:r>
        <w:rPr>
          <w:szCs w:val="24"/>
        </w:rPr>
        <w:t>evidence collected to answer</w:t>
      </w:r>
      <w:r w:rsidRPr="00D674E4">
        <w:rPr>
          <w:szCs w:val="24"/>
        </w:rPr>
        <w:t xml:space="preserve"> the othe</w:t>
      </w:r>
      <w:r>
        <w:rPr>
          <w:szCs w:val="24"/>
        </w:rPr>
        <w:t>r evaluation questions, the MTE</w:t>
      </w:r>
      <w:r w:rsidRPr="00D674E4">
        <w:rPr>
          <w:szCs w:val="24"/>
        </w:rPr>
        <w:t xml:space="preserve"> team should form conclusions and recommend</w:t>
      </w:r>
      <w:r>
        <w:rPr>
          <w:szCs w:val="24"/>
        </w:rPr>
        <w:t xml:space="preserve"> and prioritize</w:t>
      </w:r>
      <w:r w:rsidRPr="00D674E4">
        <w:rPr>
          <w:szCs w:val="24"/>
        </w:rPr>
        <w:t xml:space="preserve"> concrete actions to help improve project implementation</w:t>
      </w:r>
      <w:r>
        <w:rPr>
          <w:szCs w:val="24"/>
        </w:rPr>
        <w:t xml:space="preserve"> during the remaining project years</w:t>
      </w:r>
      <w:r w:rsidRPr="00D674E4">
        <w:rPr>
          <w:szCs w:val="24"/>
        </w:rPr>
        <w:t xml:space="preserve">. Conclusions should </w:t>
      </w:r>
      <w:r>
        <w:rPr>
          <w:szCs w:val="24"/>
        </w:rPr>
        <w:t>consider</w:t>
      </w:r>
      <w:r w:rsidRPr="00D674E4">
        <w:rPr>
          <w:szCs w:val="24"/>
        </w:rPr>
        <w:t xml:space="preserve"> both strengths</w:t>
      </w:r>
      <w:r>
        <w:rPr>
          <w:szCs w:val="24"/>
        </w:rPr>
        <w:t xml:space="preserve"> of</w:t>
      </w:r>
      <w:r w:rsidRPr="00D674E4">
        <w:rPr>
          <w:szCs w:val="24"/>
        </w:rPr>
        <w:t xml:space="preserve"> and challenges to implementation</w:t>
      </w:r>
      <w:r>
        <w:rPr>
          <w:szCs w:val="24"/>
        </w:rPr>
        <w:t xml:space="preserve">. </w:t>
      </w:r>
      <w:r w:rsidRPr="00D674E4">
        <w:rPr>
          <w:szCs w:val="24"/>
        </w:rPr>
        <w:t xml:space="preserve">When </w:t>
      </w:r>
      <w:r>
        <w:rPr>
          <w:szCs w:val="24"/>
        </w:rPr>
        <w:t xml:space="preserve">prioritizing the </w:t>
      </w:r>
      <w:r w:rsidRPr="00D674E4">
        <w:rPr>
          <w:szCs w:val="24"/>
        </w:rPr>
        <w:t>recommend</w:t>
      </w:r>
      <w:r>
        <w:rPr>
          <w:szCs w:val="24"/>
        </w:rPr>
        <w:t>ed</w:t>
      </w:r>
      <w:r w:rsidRPr="00D674E4">
        <w:rPr>
          <w:szCs w:val="24"/>
        </w:rPr>
        <w:t xml:space="preserve"> actions the evaluation team should consider the </w:t>
      </w:r>
      <w:r>
        <w:rPr>
          <w:szCs w:val="24"/>
        </w:rPr>
        <w:t xml:space="preserve">beneficiaries’ </w:t>
      </w:r>
      <w:r w:rsidRPr="00D674E4">
        <w:rPr>
          <w:szCs w:val="24"/>
        </w:rPr>
        <w:t xml:space="preserve">priorities; the cost, feasibility and </w:t>
      </w:r>
      <w:r>
        <w:rPr>
          <w:szCs w:val="24"/>
        </w:rPr>
        <w:t>benefits</w:t>
      </w:r>
      <w:r w:rsidRPr="00D674E4">
        <w:rPr>
          <w:szCs w:val="24"/>
        </w:rPr>
        <w:t xml:space="preserve"> of action; and the potential to advance the project’s ultimate </w:t>
      </w:r>
      <w:r>
        <w:rPr>
          <w:szCs w:val="24"/>
        </w:rPr>
        <w:t>Purpos</w:t>
      </w:r>
      <w:r w:rsidRPr="00D674E4">
        <w:rPr>
          <w:szCs w:val="24"/>
        </w:rPr>
        <w:t xml:space="preserve">es and </w:t>
      </w:r>
      <w:r>
        <w:rPr>
          <w:szCs w:val="24"/>
        </w:rPr>
        <w:t>G</w:t>
      </w:r>
      <w:r w:rsidRPr="00D674E4">
        <w:rPr>
          <w:szCs w:val="24"/>
        </w:rPr>
        <w:t>oal during the remaining implementation period.</w:t>
      </w:r>
    </w:p>
    <w:p w14:paraId="1D69294E" w14:textId="77777777" w:rsidR="00BC096C" w:rsidRDefault="00BC096C" w:rsidP="00BC096C">
      <w:r w:rsidRPr="000E4BC1">
        <w:t>In addition to presenting these</w:t>
      </w:r>
      <w:r>
        <w:t xml:space="preserve"> questions, the SOW should include (probably in annex)</w:t>
      </w:r>
      <w:r w:rsidRPr="000E4BC1">
        <w:t xml:space="preserve"> a matrix that </w:t>
      </w:r>
      <w:r>
        <w:t>identifies</w:t>
      </w:r>
      <w:r w:rsidRPr="000E4BC1">
        <w:t xml:space="preserve"> </w:t>
      </w:r>
      <w:r>
        <w:t xml:space="preserve">more detailed </w:t>
      </w:r>
      <w:r w:rsidRPr="000E4BC1">
        <w:t>areas of focus for each question, aspec</w:t>
      </w:r>
      <w:r>
        <w:t>ts to consider within each focus</w:t>
      </w:r>
      <w:r w:rsidRPr="000E4BC1">
        <w:t xml:space="preserve"> area, and illustrati</w:t>
      </w:r>
      <w:r>
        <w:t xml:space="preserve">ve methods for investigation. </w:t>
      </w:r>
      <w:r w:rsidRPr="000E4BC1">
        <w:t>An example of such a m</w:t>
      </w:r>
      <w:r>
        <w:t xml:space="preserve">atrix is presented </w:t>
      </w:r>
      <w:r w:rsidRPr="00DB44F2">
        <w:t>in Section 2.</w:t>
      </w:r>
      <w:r>
        <w:t>9</w:t>
      </w:r>
      <w:r w:rsidRPr="00DB44F2">
        <w:t>.</w:t>
      </w:r>
      <w:r>
        <w:t xml:space="preserve">5. </w:t>
      </w:r>
      <w:r w:rsidRPr="000E4BC1">
        <w:t xml:space="preserve">This matrix should be tailored to </w:t>
      </w:r>
      <w:r>
        <w:t>the</w:t>
      </w:r>
      <w:r w:rsidRPr="000E4BC1">
        <w:t xml:space="preserve"> detail</w:t>
      </w:r>
      <w:r>
        <w:t xml:space="preserve">s and concerns of each project. </w:t>
      </w:r>
      <w:r w:rsidRPr="000E4BC1">
        <w:t xml:space="preserve">The </w:t>
      </w:r>
      <w:r>
        <w:t>Awardee</w:t>
      </w:r>
      <w:r w:rsidRPr="000E4BC1">
        <w:t xml:space="preserve"> and USAID should use this matrix to clearly </w:t>
      </w:r>
      <w:r>
        <w:t>communicate</w:t>
      </w:r>
      <w:r w:rsidRPr="000E4BC1">
        <w:t xml:space="preserve"> to the evaluators the general and specific features and components of the project implementation that </w:t>
      </w:r>
      <w:r>
        <w:t>should be investigated</w:t>
      </w:r>
      <w:r w:rsidRPr="000E4BC1">
        <w:t xml:space="preserve"> and the level of detail that is desired</w:t>
      </w:r>
      <w:r>
        <w:t xml:space="preserve">. </w:t>
      </w:r>
      <w:r w:rsidRPr="000E4BC1">
        <w:t>It should highlight areas of concern and optimism as well as new or different approaches that were implemented in the project</w:t>
      </w:r>
      <w:r>
        <w:t xml:space="preserve">. </w:t>
      </w:r>
    </w:p>
    <w:p w14:paraId="66624477" w14:textId="77777777" w:rsidR="00BC096C" w:rsidRPr="00D674E4" w:rsidRDefault="00BC096C" w:rsidP="00BC096C">
      <w:pPr>
        <w:pStyle w:val="Heading4"/>
      </w:pPr>
      <w:r>
        <w:t>D</w:t>
      </w:r>
      <w:r w:rsidRPr="00D674E4">
        <w:t xml:space="preserve">. </w:t>
      </w:r>
      <w:r>
        <w:t>Contractor Responsibilities</w:t>
      </w:r>
    </w:p>
    <w:p w14:paraId="62E96CBC" w14:textId="77777777" w:rsidR="00BC096C" w:rsidRPr="00600FC5" w:rsidRDefault="00BC096C" w:rsidP="00BC096C">
      <w:pPr>
        <w:pStyle w:val="Heading5"/>
      </w:pPr>
      <w:r w:rsidRPr="00600FC5">
        <w:t>Deliverables</w:t>
      </w:r>
    </w:p>
    <w:p w14:paraId="2FFD4A87" w14:textId="77777777" w:rsidR="00BC096C" w:rsidRPr="00D674E4" w:rsidRDefault="00BC096C" w:rsidP="00BC096C">
      <w:r w:rsidRPr="00D674E4">
        <w:t>This section should itemize all of the deliverables required from the evaluation team</w:t>
      </w:r>
      <w:r>
        <w:t xml:space="preserve">. </w:t>
      </w:r>
      <w:r w:rsidRPr="00D674E4">
        <w:t xml:space="preserve">This list must include the </w:t>
      </w:r>
      <w:r>
        <w:t xml:space="preserve">draft and </w:t>
      </w:r>
      <w:r w:rsidRPr="00D674E4">
        <w:t xml:space="preserve">final MTE plan, draft and final </w:t>
      </w:r>
      <w:r>
        <w:t xml:space="preserve">MTE </w:t>
      </w:r>
      <w:r w:rsidRPr="00D674E4">
        <w:t>reports, an executive summary</w:t>
      </w:r>
      <w:r>
        <w:t xml:space="preserve"> of the final MTE report</w:t>
      </w:r>
      <w:r w:rsidRPr="00D674E4">
        <w:t xml:space="preserve">, presentations for specified audiences (including USAID), </w:t>
      </w:r>
      <w:r>
        <w:t xml:space="preserve">primary </w:t>
      </w:r>
      <w:r w:rsidRPr="00D674E4">
        <w:t xml:space="preserve">data sets, data collection instruments (English and all translations), </w:t>
      </w:r>
      <w:r>
        <w:t xml:space="preserve">descriptions of data analyses and results, </w:t>
      </w:r>
      <w:r w:rsidRPr="00D674E4">
        <w:t>lists of sites visited</w:t>
      </w:r>
      <w:r>
        <w:t xml:space="preserve"> with types and numbers of informants at each</w:t>
      </w:r>
      <w:r w:rsidRPr="00D674E4">
        <w:t xml:space="preserve">, </w:t>
      </w:r>
      <w:r>
        <w:t>and transcript</w:t>
      </w:r>
      <w:r w:rsidRPr="00D674E4">
        <w:t>s of interviews and discussions.</w:t>
      </w:r>
    </w:p>
    <w:p w14:paraId="2320FBE7" w14:textId="77777777" w:rsidR="00BC096C" w:rsidRDefault="00BC096C" w:rsidP="00BC096C">
      <w:r w:rsidRPr="00D674E4">
        <w:t>This section may detail specific requirements for the content, format or length of the final report</w:t>
      </w:r>
      <w:r>
        <w:t xml:space="preserve">. </w:t>
      </w:r>
      <w:r w:rsidRPr="00D674E4">
        <w:t xml:space="preserve">It must </w:t>
      </w:r>
      <w:r>
        <w:t>specify</w:t>
      </w:r>
      <w:r w:rsidRPr="00D674E4">
        <w:t xml:space="preserve"> that USAID’s evaluation policy </w:t>
      </w:r>
      <w:r>
        <w:t>requires</w:t>
      </w:r>
      <w:r w:rsidRPr="00D674E4">
        <w:t xml:space="preserve"> that the strengths and limitations of the evaluation methods and how these may have influenced the </w:t>
      </w:r>
      <w:r>
        <w:t>findings</w:t>
      </w:r>
      <w:r w:rsidRPr="00D674E4">
        <w:t xml:space="preserve"> must be</w:t>
      </w:r>
      <w:r>
        <w:t xml:space="preserve"> included in the report. </w:t>
      </w:r>
    </w:p>
    <w:p w14:paraId="436CA51C" w14:textId="77777777" w:rsidR="00BC096C" w:rsidRDefault="00BC096C" w:rsidP="00BC096C">
      <w:r>
        <w:t>T</w:t>
      </w:r>
      <w:r w:rsidRPr="00D674E4">
        <w:t xml:space="preserve">he SOW </w:t>
      </w:r>
      <w:r>
        <w:t xml:space="preserve">should </w:t>
      </w:r>
      <w:r w:rsidRPr="00D674E4">
        <w:t>specify that</w:t>
      </w:r>
      <w:r>
        <w:t>:</w:t>
      </w:r>
      <w:r w:rsidRPr="00D674E4">
        <w:t xml:space="preserve"> the </w:t>
      </w:r>
      <w:r>
        <w:t>report must</w:t>
      </w:r>
      <w:r w:rsidRPr="00D674E4">
        <w:t xml:space="preserve"> </w:t>
      </w:r>
      <w:r>
        <w:t>clearly</w:t>
      </w:r>
      <w:r w:rsidRPr="00D674E4">
        <w:t xml:space="preserve"> separat</w:t>
      </w:r>
      <w:r>
        <w:t>e evidence collected by the evaluation team from the conclusions</w:t>
      </w:r>
      <w:r w:rsidRPr="00D674E4">
        <w:t xml:space="preserve"> and recommendations</w:t>
      </w:r>
      <w:r>
        <w:t xml:space="preserve"> based on the evidence</w:t>
      </w:r>
      <w:r w:rsidRPr="00D674E4">
        <w:t xml:space="preserve"> in </w:t>
      </w:r>
      <w:r>
        <w:t>different sections of the report, sources of all evidence must be identified, conclusions must be based only on evidence presented in the report, and recommendations must directly correspond to the conclusions.</w:t>
      </w:r>
    </w:p>
    <w:p w14:paraId="3A06F4FF" w14:textId="77777777" w:rsidR="00BC096C" w:rsidRPr="00D354BF" w:rsidRDefault="00BC096C" w:rsidP="00BC096C">
      <w:r w:rsidRPr="00D354BF">
        <w:t xml:space="preserve">After the MTE is complete, the contractor/firm will submit a draft report to the Awardee for comment by the Awardee and USAID. After responding to the comments, the contractor will submit the final report for approval by the Awardee and FFP. The final report must adhere to the </w:t>
      </w:r>
      <w:r>
        <w:t xml:space="preserve">requirements in </w:t>
      </w:r>
      <w:r w:rsidRPr="00D354BF">
        <w:t>USAID</w:t>
      </w:r>
      <w:r>
        <w:t>’s</w:t>
      </w:r>
      <w:r w:rsidRPr="00D354BF">
        <w:t xml:space="preserve"> Evaluation. Once approved by the AOR, the firm must submit the repor</w:t>
      </w:r>
      <w:r>
        <w:t xml:space="preserve">t, supporting documents and </w:t>
      </w:r>
      <w:r w:rsidRPr="00D354BF">
        <w:t>related data sets to the Awardee in time for submission to FFP and the DEC within 30 days (</w:t>
      </w:r>
      <w:r>
        <w:t>s</w:t>
      </w:r>
      <w:r w:rsidRPr="00D354BF">
        <w:t>ee Section 2.1</w:t>
      </w:r>
      <w:r>
        <w:t>0</w:t>
      </w:r>
      <w:r w:rsidRPr="00D354BF">
        <w:t>).</w:t>
      </w:r>
    </w:p>
    <w:p w14:paraId="37F19B9A" w14:textId="77777777" w:rsidR="00BC096C" w:rsidRPr="00D354BF" w:rsidRDefault="00BC096C" w:rsidP="00BC096C">
      <w:pPr>
        <w:pStyle w:val="Heading5"/>
      </w:pPr>
      <w:r w:rsidRPr="00D354BF">
        <w:t>Pertinent Permissions, Approvals, Insurance, and Other Required Permits</w:t>
      </w:r>
    </w:p>
    <w:p w14:paraId="4AEB28EE" w14:textId="77777777" w:rsidR="00BC096C" w:rsidRPr="00D674E4" w:rsidRDefault="00BC096C" w:rsidP="00BC096C">
      <w:r w:rsidRPr="00D354BF">
        <w:t xml:space="preserve">This section should indicate that the MTE team will be responsible for obtaining all necessary permissions, approvals, insurance, and other required permits and adhering to national and local formalities. These include required permits related to data collection from human subjects, including necessary </w:t>
      </w:r>
      <w:r>
        <w:t>internal review board (</w:t>
      </w:r>
      <w:r w:rsidRPr="00D354BF">
        <w:t>IRB</w:t>
      </w:r>
      <w:r>
        <w:t>)</w:t>
      </w:r>
      <w:r w:rsidRPr="00D354BF">
        <w:t xml:space="preserve"> approvals, and health and accident insurance for MTE team members.</w:t>
      </w:r>
    </w:p>
    <w:p w14:paraId="3A8DFEF7" w14:textId="77777777" w:rsidR="00BC096C" w:rsidRPr="000D4242" w:rsidRDefault="00BC096C" w:rsidP="00BC096C">
      <w:pPr>
        <w:pStyle w:val="Heading5"/>
      </w:pPr>
      <w:r w:rsidRPr="000D4242">
        <w:t>Timeframe</w:t>
      </w:r>
    </w:p>
    <w:p w14:paraId="747B0EA9" w14:textId="77777777" w:rsidR="00BC096C" w:rsidRPr="00D674E4" w:rsidRDefault="00BC096C" w:rsidP="00BC096C">
      <w:r w:rsidRPr="00D674E4">
        <w:t xml:space="preserve">This section should </w:t>
      </w:r>
      <w:r>
        <w:t>identify</w:t>
      </w:r>
      <w:r w:rsidRPr="00D674E4">
        <w:t xml:space="preserve"> the </w:t>
      </w:r>
      <w:r>
        <w:t>data collection period for</w:t>
      </w:r>
      <w:r w:rsidRPr="00D674E4">
        <w:t xml:space="preserve"> the MTE</w:t>
      </w:r>
      <w:r>
        <w:t>,</w:t>
      </w:r>
      <w:r w:rsidRPr="00D674E4">
        <w:t xml:space="preserve"> as agreed by the </w:t>
      </w:r>
      <w:r>
        <w:t>Awardee</w:t>
      </w:r>
      <w:r w:rsidRPr="00D674E4">
        <w:t xml:space="preserve"> and FFP (</w:t>
      </w:r>
      <w:r>
        <w:t>s</w:t>
      </w:r>
      <w:r w:rsidRPr="00D674E4">
        <w:t xml:space="preserve">ee </w:t>
      </w:r>
      <w:r>
        <w:t>Section 2.9.1</w:t>
      </w:r>
      <w:r w:rsidRPr="00D674E4">
        <w:t>) and provide an illustrative time allocation for the various stages of the evaluation</w:t>
      </w:r>
      <w:r>
        <w:t xml:space="preserve">. </w:t>
      </w:r>
      <w:r w:rsidRPr="00D674E4">
        <w:t xml:space="preserve">This will help USAID, the </w:t>
      </w:r>
      <w:r>
        <w:t>Awardee</w:t>
      </w:r>
      <w:r w:rsidRPr="00D674E4">
        <w:t xml:space="preserve"> and MTE team to estimate the financial resourc</w:t>
      </w:r>
      <w:r>
        <w:t>es needed for the evaluation</w:t>
      </w:r>
      <w:r w:rsidRPr="00D674E4">
        <w:t>. Th</w:t>
      </w:r>
      <w:r>
        <w:t>e time allocation should</w:t>
      </w:r>
      <w:r w:rsidRPr="00D674E4">
        <w:t xml:space="preserve"> consider the number of team members a</w:t>
      </w:r>
      <w:r>
        <w:t>nd the accessibility of intervention</w:t>
      </w:r>
      <w:r w:rsidRPr="00D674E4">
        <w:t xml:space="preserve"> sites. The SOW should also specifically state that the timeframe provided is illustrative and subject to adjustment until the </w:t>
      </w:r>
      <w:r>
        <w:t xml:space="preserve">MTE </w:t>
      </w:r>
      <w:r w:rsidRPr="00D674E4">
        <w:t xml:space="preserve">work plan is finalized and approved by the </w:t>
      </w:r>
      <w:r>
        <w:t>Awardee</w:t>
      </w:r>
      <w:r w:rsidRPr="00D674E4">
        <w:t xml:space="preserve"> and USAID.</w:t>
      </w:r>
    </w:p>
    <w:p w14:paraId="2FEE6DCB" w14:textId="77777777" w:rsidR="00BC096C" w:rsidRPr="000D4242" w:rsidRDefault="00BC096C" w:rsidP="00BC096C">
      <w:pPr>
        <w:pStyle w:val="Heading5"/>
      </w:pPr>
      <w:r w:rsidRPr="000D4242">
        <w:t>Logistics</w:t>
      </w:r>
    </w:p>
    <w:p w14:paraId="68F6DD16" w14:textId="77777777" w:rsidR="00BC096C" w:rsidRPr="000D4242" w:rsidRDefault="00BC096C" w:rsidP="00BC096C">
      <w:r>
        <w:t>Generally speaking, the MTE team will be responsible for the evaluation logistics. To avoid compromising project implementation during the MTE and to maintain a separation between the MTE team and the implementers, project vehicles and other vehicles branded to identify them with the Awardee or any of the implementing partners may not be used by the MTE team while they are in the project area.</w:t>
      </w:r>
    </w:p>
    <w:p w14:paraId="618C74C0" w14:textId="77777777" w:rsidR="00BC096C" w:rsidRPr="00D674E4" w:rsidRDefault="00BC096C" w:rsidP="00BC096C">
      <w:pPr>
        <w:pStyle w:val="Heading4"/>
      </w:pPr>
      <w:r w:rsidRPr="00D674E4">
        <w:t xml:space="preserve">E. </w:t>
      </w:r>
      <w:r>
        <w:t>MTE Team C</w:t>
      </w:r>
      <w:r w:rsidRPr="00D674E4">
        <w:t>omposition</w:t>
      </w:r>
      <w:r>
        <w:t>, Qualifications, and R</w:t>
      </w:r>
      <w:r w:rsidRPr="00D674E4">
        <w:t xml:space="preserve">oles </w:t>
      </w:r>
    </w:p>
    <w:p w14:paraId="6467C8D5" w14:textId="77777777" w:rsidR="00BC096C" w:rsidRPr="001510C6" w:rsidRDefault="00BC096C" w:rsidP="00BC096C">
      <w:r>
        <w:t xml:space="preserve">The MTE team will typically consist of a Team Leader who is an evaluation specialist plus three to five technical specialists who bring expertise and practical experience in one or more of the project’s technical sectors and interventions in addition to strong qualitative research skills and experience. The team may include a data analyst experienced in analyzing and relating data across various technical sectors. </w:t>
      </w:r>
    </w:p>
    <w:p w14:paraId="7C908079" w14:textId="77777777" w:rsidR="00BC096C" w:rsidRPr="001510C6" w:rsidRDefault="00BC096C" w:rsidP="00BC096C">
      <w:pPr>
        <w:pStyle w:val="Heading5"/>
      </w:pPr>
      <w:r w:rsidRPr="001510C6">
        <w:t xml:space="preserve">MTE </w:t>
      </w:r>
      <w:r>
        <w:t>T</w:t>
      </w:r>
      <w:r w:rsidRPr="001510C6">
        <w:t xml:space="preserve">eam </w:t>
      </w:r>
      <w:r>
        <w:t>M</w:t>
      </w:r>
      <w:r w:rsidRPr="001510C6">
        <w:t xml:space="preserve">embers’ </w:t>
      </w:r>
      <w:r>
        <w:t>Q</w:t>
      </w:r>
      <w:r w:rsidRPr="001510C6">
        <w:t>ualifications</w:t>
      </w:r>
    </w:p>
    <w:p w14:paraId="4E9D8DC7" w14:textId="77777777" w:rsidR="00BC096C" w:rsidRPr="00D674E4" w:rsidRDefault="00BC096C" w:rsidP="00BC096C">
      <w:r w:rsidRPr="00D674E4">
        <w:t>The SOW should identify the following minimum requirements for</w:t>
      </w:r>
      <w:r>
        <w:t xml:space="preserve"> MTE team</w:t>
      </w:r>
      <w:r w:rsidRPr="00D674E4">
        <w:t xml:space="preserve"> members’ qualifications:</w:t>
      </w:r>
    </w:p>
    <w:p w14:paraId="0D54F3D2" w14:textId="77777777" w:rsidR="00BC096C" w:rsidRPr="00353969" w:rsidRDefault="00BC096C" w:rsidP="00BC096C">
      <w:pPr>
        <w:pStyle w:val="Bullet1stLevel"/>
      </w:pPr>
      <w:r w:rsidRPr="00353969">
        <w:rPr>
          <w:i/>
        </w:rPr>
        <w:t xml:space="preserve">Every team member’s </w:t>
      </w:r>
      <w:r w:rsidRPr="00353969">
        <w:t>resume must show substantial application of qualitative research skills</w:t>
      </w:r>
      <w:r>
        <w:t xml:space="preserve"> in developing countries</w:t>
      </w:r>
      <w:r w:rsidRPr="00353969">
        <w:t xml:space="preserve">. </w:t>
      </w:r>
    </w:p>
    <w:p w14:paraId="0F1A81AE" w14:textId="77777777" w:rsidR="00BC096C" w:rsidRDefault="00BC096C" w:rsidP="00BC096C">
      <w:pPr>
        <w:pStyle w:val="Bullet1stLevel"/>
      </w:pPr>
      <w:r w:rsidRPr="00353969">
        <w:t xml:space="preserve">The </w:t>
      </w:r>
      <w:r w:rsidRPr="00353969">
        <w:rPr>
          <w:i/>
        </w:rPr>
        <w:t xml:space="preserve">Team Leader </w:t>
      </w:r>
      <w:r>
        <w:t>must</w:t>
      </w:r>
      <w:r w:rsidRPr="00353969">
        <w:t xml:space="preserve"> have significant formal education in a field relevant to evaluation (e.g., program evaluation, statistics, anthropology, applied research, organizational development, sociology, or organizational change)</w:t>
      </w:r>
      <w:r>
        <w:t xml:space="preserve"> at a post-graduate or an evaluation professional continuing-education level.</w:t>
      </w:r>
      <w:r w:rsidRPr="00353969">
        <w:t xml:space="preserve"> </w:t>
      </w:r>
    </w:p>
    <w:p w14:paraId="06EDA125" w14:textId="77777777" w:rsidR="00BC096C" w:rsidRPr="00353969" w:rsidRDefault="00BC096C" w:rsidP="00BC096C">
      <w:pPr>
        <w:pStyle w:val="Bullet1stLevel"/>
      </w:pPr>
      <w:r>
        <w:t xml:space="preserve">The </w:t>
      </w:r>
      <w:r w:rsidRPr="00353969">
        <w:rPr>
          <w:i/>
        </w:rPr>
        <w:t>Team Leader</w:t>
      </w:r>
      <w:r>
        <w:t xml:space="preserve"> must have </w:t>
      </w:r>
      <w:r w:rsidRPr="00353969">
        <w:t xml:space="preserve">extensive experience </w:t>
      </w:r>
      <w:r>
        <w:t xml:space="preserve">in evaluation </w:t>
      </w:r>
      <w:r w:rsidRPr="00353969">
        <w:t xml:space="preserve">using mixed methods of investigation (qualitative and quantitative) in developing countries. Knowledge in the conceptual framework of food security and experience </w:t>
      </w:r>
      <w:r>
        <w:t>evaluating</w:t>
      </w:r>
      <w:r w:rsidRPr="00353969">
        <w:t xml:space="preserve"> food security programming is highly desirable</w:t>
      </w:r>
      <w:r>
        <w:t xml:space="preserve">. </w:t>
      </w:r>
    </w:p>
    <w:p w14:paraId="654BAD01" w14:textId="77777777" w:rsidR="00BC096C" w:rsidRDefault="00BC096C" w:rsidP="00BC096C">
      <w:pPr>
        <w:pStyle w:val="Bullet1stLevel"/>
      </w:pPr>
      <w:r w:rsidRPr="00353969">
        <w:t xml:space="preserve">Each </w:t>
      </w:r>
      <w:r w:rsidRPr="00353969">
        <w:rPr>
          <w:i/>
        </w:rPr>
        <w:t>Technical Specialist</w:t>
      </w:r>
      <w:r>
        <w:t xml:space="preserve"> should have a post-</w:t>
      </w:r>
      <w:r w:rsidRPr="00353969">
        <w:t xml:space="preserve">graduate degree in a field related to at least one of the technical sectors of the project, plus extensive practical experience </w:t>
      </w:r>
      <w:r>
        <w:t>in developing countries with interventions similar to those implemented by the project</w:t>
      </w:r>
      <w:r w:rsidRPr="00353969">
        <w:t>.</w:t>
      </w:r>
    </w:p>
    <w:p w14:paraId="2338F1C8" w14:textId="77777777" w:rsidR="00BC096C" w:rsidRDefault="00BC096C" w:rsidP="00BC096C">
      <w:pPr>
        <w:pStyle w:val="Bullet1stLevel"/>
      </w:pPr>
      <w:r>
        <w:t xml:space="preserve">The </w:t>
      </w:r>
      <w:r w:rsidRPr="00957B84">
        <w:rPr>
          <w:i/>
        </w:rPr>
        <w:t>MTE Team</w:t>
      </w:r>
      <w:r>
        <w:t xml:space="preserve"> should comprise technical expertise from all project sectors and project management.</w:t>
      </w:r>
    </w:p>
    <w:p w14:paraId="5AA04724" w14:textId="77777777" w:rsidR="00BC096C" w:rsidRDefault="00BC096C" w:rsidP="00BC096C">
      <w:pPr>
        <w:pStyle w:val="Bullet1stLevel-Last"/>
      </w:pPr>
      <w:r>
        <w:t xml:space="preserve">No member of the </w:t>
      </w:r>
      <w:r w:rsidRPr="00DE6859">
        <w:rPr>
          <w:i/>
        </w:rPr>
        <w:t>MTE Team</w:t>
      </w:r>
      <w:r>
        <w:t xml:space="preserve"> should have had any prior input to the project’s design or implementation.</w:t>
      </w:r>
    </w:p>
    <w:p w14:paraId="51D626D7" w14:textId="77777777" w:rsidR="00BC096C" w:rsidRPr="001510C6" w:rsidRDefault="00BC096C" w:rsidP="00BC096C">
      <w:pPr>
        <w:pStyle w:val="Heading5"/>
      </w:pPr>
      <w:r w:rsidRPr="001510C6">
        <w:t>MTE Team Members’ Roles</w:t>
      </w:r>
    </w:p>
    <w:p w14:paraId="1F9CDC20" w14:textId="77777777" w:rsidR="00BC096C" w:rsidRDefault="00BC096C" w:rsidP="00BC096C">
      <w:r w:rsidRPr="00D674E4">
        <w:t>The SOW should describe each team member’s role in the evaluation</w:t>
      </w:r>
      <w:r>
        <w:t>, as follows:</w:t>
      </w:r>
    </w:p>
    <w:p w14:paraId="5FB57F2E" w14:textId="77777777" w:rsidR="00BC096C" w:rsidRPr="008F793C" w:rsidRDefault="00BC096C" w:rsidP="00BC096C">
      <w:pPr>
        <w:pStyle w:val="NormalBeforeBullet"/>
        <w:rPr>
          <w:i/>
        </w:rPr>
      </w:pPr>
      <w:r w:rsidRPr="008F793C">
        <w:rPr>
          <w:i/>
        </w:rPr>
        <w:t>Team Leader:</w:t>
      </w:r>
    </w:p>
    <w:p w14:paraId="50DCF375" w14:textId="77777777" w:rsidR="00BC096C" w:rsidRPr="00D674E4" w:rsidRDefault="00BC096C" w:rsidP="00BC096C">
      <w:pPr>
        <w:pStyle w:val="Bullet1stLevel"/>
      </w:pPr>
      <w:r w:rsidRPr="00D674E4">
        <w:t>Organize and lead the overall evaluation</w:t>
      </w:r>
    </w:p>
    <w:p w14:paraId="4774B0FC" w14:textId="77777777" w:rsidR="00BC096C" w:rsidRPr="00D674E4" w:rsidRDefault="00BC096C" w:rsidP="00BC096C">
      <w:pPr>
        <w:pStyle w:val="Bullet1stLevel"/>
      </w:pPr>
      <w:r>
        <w:t>En</w:t>
      </w:r>
      <w:r w:rsidRPr="00D674E4">
        <w:t xml:space="preserve">sure a thorough review and analysis of </w:t>
      </w:r>
      <w:r>
        <w:t xml:space="preserve">project monitoring data and other </w:t>
      </w:r>
      <w:r w:rsidRPr="00D674E4">
        <w:t>available secondary data by the appropriate team member(s)</w:t>
      </w:r>
    </w:p>
    <w:p w14:paraId="62B69973" w14:textId="77777777" w:rsidR="00BC096C" w:rsidRDefault="00BC096C" w:rsidP="00BC096C">
      <w:pPr>
        <w:pStyle w:val="Bullet1stLevel"/>
      </w:pPr>
      <w:r w:rsidRPr="00D674E4">
        <w:t>Lead the selection of a purposively-selected sample of</w:t>
      </w:r>
      <w:r>
        <w:t xml:space="preserve"> implementation</w:t>
      </w:r>
      <w:r w:rsidRPr="00D674E4">
        <w:t xml:space="preserve"> sites and outputs for primary data coll</w:t>
      </w:r>
      <w:r>
        <w:t>ection</w:t>
      </w:r>
    </w:p>
    <w:p w14:paraId="1229ABD1" w14:textId="77777777" w:rsidR="00BC096C" w:rsidRPr="00D674E4" w:rsidRDefault="00BC096C" w:rsidP="00BC096C">
      <w:pPr>
        <w:pStyle w:val="Bullet1stLevel"/>
      </w:pPr>
      <w:r>
        <w:t>En</w:t>
      </w:r>
      <w:r w:rsidRPr="00D674E4">
        <w:t xml:space="preserve">sure </w:t>
      </w:r>
      <w:r>
        <w:t xml:space="preserve">an MTE plan that includes </w:t>
      </w:r>
      <w:r w:rsidRPr="00D674E4">
        <w:t xml:space="preserve">adequate triangulation and validation of </w:t>
      </w:r>
      <w:r>
        <w:t>evidence collected in all sectors</w:t>
      </w:r>
    </w:p>
    <w:p w14:paraId="63B13F00" w14:textId="77777777" w:rsidR="00BC096C" w:rsidRPr="00D674E4" w:rsidRDefault="00BC096C" w:rsidP="00BC096C">
      <w:pPr>
        <w:pStyle w:val="Bullet1stLevel"/>
      </w:pPr>
      <w:r w:rsidRPr="00D674E4">
        <w:t xml:space="preserve">Lead the collection and analyses of primary and secondary data to evaluate the </w:t>
      </w:r>
      <w:r>
        <w:t>project</w:t>
      </w:r>
      <w:r w:rsidRPr="00D674E4">
        <w:t>’s M&amp;E processes and the integration of pro</w:t>
      </w:r>
      <w:r>
        <w:t>ject</w:t>
      </w:r>
      <w:r w:rsidRPr="00D674E4">
        <w:t xml:space="preserve"> sectors and </w:t>
      </w:r>
      <w:r>
        <w:t>intervention</w:t>
      </w:r>
      <w:r w:rsidRPr="00D674E4">
        <w:t>s</w:t>
      </w:r>
    </w:p>
    <w:p w14:paraId="21CAC72E" w14:textId="77777777" w:rsidR="00BC096C" w:rsidRPr="00D674E4" w:rsidRDefault="00BC096C" w:rsidP="00BC096C">
      <w:pPr>
        <w:pStyle w:val="Bullet1stLevel"/>
      </w:pPr>
      <w:r>
        <w:t>En</w:t>
      </w:r>
      <w:r w:rsidRPr="00D674E4">
        <w:t xml:space="preserve">sure that 1) final report presentation is logical and presented in a way that clearly separates </w:t>
      </w:r>
      <w:r>
        <w:t>the evidence collected</w:t>
      </w:r>
      <w:r w:rsidRPr="00D674E4">
        <w:t>, conclusions, and recommendations</w:t>
      </w:r>
      <w:r>
        <w:t xml:space="preserve"> in different sections of the report</w:t>
      </w:r>
      <w:r w:rsidRPr="00D674E4">
        <w:t xml:space="preserve">, and 2) all </w:t>
      </w:r>
      <w:r>
        <w:t>evidence</w:t>
      </w:r>
      <w:r w:rsidRPr="00D674E4">
        <w:t>, conclusions and recommendations are based on</w:t>
      </w:r>
      <w:r>
        <w:t xml:space="preserve"> the</w:t>
      </w:r>
      <w:r w:rsidRPr="00D674E4">
        <w:t xml:space="preserve"> evidence presented in the report</w:t>
      </w:r>
    </w:p>
    <w:p w14:paraId="7B4803ED" w14:textId="77777777" w:rsidR="00BC096C" w:rsidRDefault="00BC096C" w:rsidP="00BC096C">
      <w:pPr>
        <w:pStyle w:val="Bullet1stLevel"/>
      </w:pPr>
      <w:r w:rsidRPr="00D674E4">
        <w:t>Liaise, on the part of the</w:t>
      </w:r>
      <w:r>
        <w:t xml:space="preserve"> MTE</w:t>
      </w:r>
      <w:r w:rsidRPr="00D674E4">
        <w:t xml:space="preserve"> team, with the </w:t>
      </w:r>
      <w:r>
        <w:t>Awardee</w:t>
      </w:r>
      <w:r w:rsidRPr="00D674E4">
        <w:t xml:space="preserve"> and USAID</w:t>
      </w:r>
    </w:p>
    <w:p w14:paraId="14CBA199" w14:textId="77777777" w:rsidR="00BC096C" w:rsidRPr="0077141B" w:rsidRDefault="00BC096C" w:rsidP="00BC096C">
      <w:pPr>
        <w:pStyle w:val="Bullet1stLevel-Last"/>
      </w:pPr>
      <w:r>
        <w:t>Serve as a Technical Specialist for specified sector (optional)</w:t>
      </w:r>
    </w:p>
    <w:p w14:paraId="63031FDB" w14:textId="77777777" w:rsidR="00BC096C" w:rsidRPr="00816B9C" w:rsidRDefault="00BC096C" w:rsidP="00BC096C">
      <w:pPr>
        <w:pStyle w:val="NormalBeforeBullet"/>
        <w:rPr>
          <w:i/>
        </w:rPr>
      </w:pPr>
      <w:r w:rsidRPr="00816B9C">
        <w:rPr>
          <w:i/>
        </w:rPr>
        <w:t>Technical Specialists:</w:t>
      </w:r>
    </w:p>
    <w:p w14:paraId="09E9F405" w14:textId="77777777" w:rsidR="00BC096C" w:rsidRDefault="00BC096C" w:rsidP="00BC096C">
      <w:pPr>
        <w:pStyle w:val="Bullet1stLevel"/>
      </w:pPr>
      <w:r w:rsidRPr="00D674E4">
        <w:t>Lead the collection and analyses of primary and secondary technical data related to his/her field(s) of exp</w:t>
      </w:r>
      <w:r>
        <w:t>ertise, document findings, draw conclusions and form recommendations for the sector(s)</w:t>
      </w:r>
    </w:p>
    <w:p w14:paraId="6F432706" w14:textId="77777777" w:rsidR="00BC096C" w:rsidRPr="00657769" w:rsidRDefault="00BC096C" w:rsidP="00BC096C">
      <w:pPr>
        <w:pStyle w:val="Bullet1stLevel"/>
      </w:pPr>
      <w:r w:rsidRPr="00657769">
        <w:t>Evaluate the general aspects of the implementation of all interventions related to his/her sector</w:t>
      </w:r>
      <w:r>
        <w:t xml:space="preserve">(s). </w:t>
      </w:r>
      <w:r w:rsidRPr="00657769">
        <w:t xml:space="preserve">While the Team Leader will likely be tasked as the primary investigator for the project </w:t>
      </w:r>
      <w:r>
        <w:t xml:space="preserve">management </w:t>
      </w:r>
      <w:r w:rsidRPr="00657769">
        <w:t xml:space="preserve">overall, the technical specialists must consider </w:t>
      </w:r>
      <w:r>
        <w:t xml:space="preserve">management </w:t>
      </w:r>
      <w:r w:rsidRPr="00657769">
        <w:t xml:space="preserve">aspects </w:t>
      </w:r>
      <w:r>
        <w:t>of</w:t>
      </w:r>
      <w:r w:rsidRPr="00657769">
        <w:t xml:space="preserve"> the implementation of interventions in their technical sector and the interaction between their technical sector and other project sectors by </w:t>
      </w:r>
      <w:r>
        <w:t>examining</w:t>
      </w:r>
      <w:r w:rsidRPr="00657769">
        <w:t>:</w:t>
      </w:r>
    </w:p>
    <w:p w14:paraId="7E3D0EC2" w14:textId="77777777" w:rsidR="00BC096C" w:rsidRPr="00D674E4" w:rsidRDefault="00BC096C" w:rsidP="00BC096C">
      <w:pPr>
        <w:pStyle w:val="Bullet2ndLevel"/>
      </w:pPr>
      <w:r>
        <w:t>Staff and material</w:t>
      </w:r>
      <w:r w:rsidRPr="00D674E4">
        <w:t xml:space="preserve"> resources</w:t>
      </w:r>
    </w:p>
    <w:p w14:paraId="076C12CE" w14:textId="77777777" w:rsidR="00BC096C" w:rsidRPr="00D674E4" w:rsidRDefault="00BC096C" w:rsidP="00BC096C">
      <w:pPr>
        <w:pStyle w:val="Bullet2ndLevel"/>
      </w:pPr>
      <w:r w:rsidRPr="00D674E4">
        <w:t>Communication – internal and external</w:t>
      </w:r>
    </w:p>
    <w:p w14:paraId="581A12B8" w14:textId="77777777" w:rsidR="00BC096C" w:rsidRPr="00D674E4" w:rsidRDefault="00BC096C" w:rsidP="00BC096C">
      <w:pPr>
        <w:pStyle w:val="Bullet2ndLevel"/>
      </w:pPr>
      <w:r w:rsidRPr="00D674E4">
        <w:t xml:space="preserve">Community </w:t>
      </w:r>
      <w:r>
        <w:t>involvement</w:t>
      </w:r>
    </w:p>
    <w:p w14:paraId="7B4D0B49" w14:textId="77777777" w:rsidR="00BC096C" w:rsidRPr="00D674E4" w:rsidRDefault="00BC096C" w:rsidP="00BC096C">
      <w:pPr>
        <w:pStyle w:val="Bullet2ndLevel"/>
      </w:pPr>
      <w:r w:rsidRPr="00D674E4">
        <w:t>Beneficiary targeting (especially overlap/consistency with other sectors)</w:t>
      </w:r>
    </w:p>
    <w:p w14:paraId="55B6E5AE" w14:textId="77777777" w:rsidR="00BC096C" w:rsidRPr="00D674E4" w:rsidRDefault="00BC096C" w:rsidP="00BC096C">
      <w:pPr>
        <w:pStyle w:val="Bullet2ndLevel"/>
      </w:pPr>
      <w:r w:rsidRPr="00D674E4">
        <w:t>Management of food and non-food commodities</w:t>
      </w:r>
    </w:p>
    <w:p w14:paraId="64962F48" w14:textId="77777777" w:rsidR="00BC096C" w:rsidRPr="00D674E4" w:rsidRDefault="00BC096C" w:rsidP="00BC096C">
      <w:pPr>
        <w:pStyle w:val="Bullet2ndLevel"/>
      </w:pPr>
      <w:r w:rsidRPr="00D674E4">
        <w:t>Transfers of entitlements (food, non-food, cash)</w:t>
      </w:r>
    </w:p>
    <w:p w14:paraId="70A0CCA6" w14:textId="77777777" w:rsidR="00BC096C" w:rsidRPr="00D674E4" w:rsidRDefault="00BC096C" w:rsidP="00BC096C">
      <w:pPr>
        <w:pStyle w:val="Bullet2ndLevel"/>
      </w:pPr>
      <w:r w:rsidRPr="00D674E4">
        <w:t>Branding</w:t>
      </w:r>
    </w:p>
    <w:p w14:paraId="63D7E0EE" w14:textId="77777777" w:rsidR="00BC096C" w:rsidRPr="00D674E4" w:rsidRDefault="00BC096C" w:rsidP="00BC096C">
      <w:pPr>
        <w:pStyle w:val="Bullet2ndLevel"/>
      </w:pPr>
      <w:r w:rsidRPr="00D674E4">
        <w:t>Partnerships and linkages</w:t>
      </w:r>
    </w:p>
    <w:p w14:paraId="6BDD0890" w14:textId="77777777" w:rsidR="00BC096C" w:rsidRPr="00D674E4" w:rsidRDefault="00BC096C" w:rsidP="00BC096C">
      <w:pPr>
        <w:pStyle w:val="Bullet2ndLevel"/>
      </w:pPr>
      <w:r w:rsidRPr="00D674E4">
        <w:t>Consortium management</w:t>
      </w:r>
    </w:p>
    <w:p w14:paraId="199E710E" w14:textId="77777777" w:rsidR="00BC096C" w:rsidRPr="00D674E4" w:rsidRDefault="00BC096C" w:rsidP="00BC096C">
      <w:pPr>
        <w:pStyle w:val="Bullet2ndLevel"/>
      </w:pPr>
      <w:r w:rsidRPr="00D674E4">
        <w:t xml:space="preserve">Routine monitoring &amp; evaluation for all </w:t>
      </w:r>
      <w:r>
        <w:t>interventions</w:t>
      </w:r>
    </w:p>
    <w:p w14:paraId="6E63D98F" w14:textId="77777777" w:rsidR="00BC096C" w:rsidRDefault="00BC096C" w:rsidP="00BC096C">
      <w:pPr>
        <w:pStyle w:val="Bullet2ndLevel"/>
      </w:pPr>
      <w:r w:rsidRPr="00D674E4">
        <w:t xml:space="preserve">Exit/Sustainability strategies </w:t>
      </w:r>
    </w:p>
    <w:p w14:paraId="079E3AFD" w14:textId="77777777" w:rsidR="00BC096C" w:rsidRDefault="00BC096C" w:rsidP="00BC096C">
      <w:pPr>
        <w:pStyle w:val="Bullet2ndLevel"/>
      </w:pPr>
      <w:r>
        <w:t>Gender integration</w:t>
      </w:r>
    </w:p>
    <w:p w14:paraId="5C49AF16" w14:textId="77777777" w:rsidR="00BC096C" w:rsidRPr="000E4BC1" w:rsidRDefault="00BC096C" w:rsidP="00BC096C">
      <w:pPr>
        <w:pStyle w:val="Bullet2ndLevel"/>
      </w:pPr>
      <w:r>
        <w:t>Environmental protection</w:t>
      </w:r>
    </w:p>
    <w:p w14:paraId="11CEBB28" w14:textId="77777777" w:rsidR="00BC096C" w:rsidRPr="00CE49EF" w:rsidRDefault="00BC096C" w:rsidP="00BC096C">
      <w:pPr>
        <w:pStyle w:val="Bullet1stLevel-Last"/>
      </w:pPr>
      <w:r>
        <w:t>Draft the report sections assigned by the Team Leader in the specified format</w:t>
      </w:r>
    </w:p>
    <w:p w14:paraId="42EEB10B" w14:textId="77777777" w:rsidR="00BC096C" w:rsidRPr="00D674E4" w:rsidRDefault="00BC096C" w:rsidP="00BC096C">
      <w:pPr>
        <w:pStyle w:val="Heading4"/>
      </w:pPr>
      <w:r>
        <w:t>F. Project R</w:t>
      </w:r>
      <w:r w:rsidRPr="00D674E4">
        <w:t>esponsibilities</w:t>
      </w:r>
    </w:p>
    <w:p w14:paraId="5A0ABFB9" w14:textId="77777777" w:rsidR="00BC096C" w:rsidRPr="00D674E4" w:rsidRDefault="00BC096C" w:rsidP="00BC096C">
      <w:r w:rsidRPr="00D674E4">
        <w:t xml:space="preserve">This section should describe how the </w:t>
      </w:r>
      <w:r>
        <w:t>Awardee</w:t>
      </w:r>
      <w:r w:rsidRPr="00D674E4">
        <w:t xml:space="preserve"> will or will not support the </w:t>
      </w:r>
      <w:r>
        <w:t>MTE</w:t>
      </w:r>
      <w:r w:rsidRPr="00D674E4">
        <w:t xml:space="preserve"> team during the </w:t>
      </w:r>
      <w:r>
        <w:t xml:space="preserve">evaluation </w:t>
      </w:r>
      <w:r w:rsidRPr="00D674E4">
        <w:t>process</w:t>
      </w:r>
      <w:r>
        <w:t xml:space="preserve">. </w:t>
      </w:r>
    </w:p>
    <w:p w14:paraId="6969F60B" w14:textId="77777777" w:rsidR="00BC096C" w:rsidRPr="00D25CCA" w:rsidRDefault="00BC096C" w:rsidP="00BC096C">
      <w:pPr>
        <w:pStyle w:val="Heading5"/>
      </w:pPr>
      <w:r w:rsidRPr="00D25CCA">
        <w:t>Provision of Secondary Data</w:t>
      </w:r>
    </w:p>
    <w:p w14:paraId="2110FC09" w14:textId="77777777" w:rsidR="00BC096C" w:rsidRPr="00D674E4" w:rsidRDefault="00BC096C" w:rsidP="00BC096C">
      <w:r w:rsidRPr="00D674E4">
        <w:t xml:space="preserve">This section of the SOW should list </w:t>
      </w:r>
      <w:r>
        <w:t>the</w:t>
      </w:r>
      <w:r w:rsidRPr="00D674E4">
        <w:t xml:space="preserve"> resources that the </w:t>
      </w:r>
      <w:r>
        <w:t>Awardee</w:t>
      </w:r>
      <w:r w:rsidRPr="00D674E4">
        <w:t xml:space="preserve"> will supply the team and the date </w:t>
      </w:r>
      <w:r>
        <w:t>when</w:t>
      </w:r>
      <w:r w:rsidRPr="00D674E4">
        <w:t xml:space="preserve"> each will be available to the evaluators</w:t>
      </w:r>
      <w:r>
        <w:t xml:space="preserve">. </w:t>
      </w:r>
      <w:r w:rsidRPr="00D674E4">
        <w:t xml:space="preserve">To enable adequate time for secondary data analyses, the </w:t>
      </w:r>
      <w:r>
        <w:t>Awardee</w:t>
      </w:r>
      <w:r w:rsidRPr="00D674E4">
        <w:t xml:space="preserve">s’ staff should </w:t>
      </w:r>
      <w:r>
        <w:t>assemble</w:t>
      </w:r>
      <w:r w:rsidRPr="00D674E4">
        <w:t xml:space="preserve"> maps, documents, databases and other resources for the evaluators’ use and deliver these to the evaluators at least two months before the start of primary data collection so that the</w:t>
      </w:r>
      <w:r>
        <w:t xml:space="preserve"> MTE team members</w:t>
      </w:r>
      <w:r w:rsidRPr="00D674E4">
        <w:t xml:space="preserve"> can </w:t>
      </w:r>
      <w:r>
        <w:t>accomplish</w:t>
      </w:r>
      <w:r w:rsidRPr="00D674E4">
        <w:t xml:space="preserve"> the review befo</w:t>
      </w:r>
      <w:r>
        <w:t>re arriving at the project site. T</w:t>
      </w:r>
      <w:r w:rsidRPr="00D674E4">
        <w:t xml:space="preserve">he contract should include </w:t>
      </w:r>
      <w:r>
        <w:t xml:space="preserve">at least two to four </w:t>
      </w:r>
      <w:r w:rsidRPr="00D674E4">
        <w:t xml:space="preserve">weeks of paid time </w:t>
      </w:r>
      <w:r>
        <w:t>during this period for each team member to</w:t>
      </w:r>
      <w:r w:rsidRPr="00D674E4">
        <w:t xml:space="preserve"> review </w:t>
      </w:r>
      <w:r>
        <w:t xml:space="preserve">the secondary data. </w:t>
      </w:r>
      <w:r w:rsidRPr="00D674E4">
        <w:t xml:space="preserve">FFP recommends that </w:t>
      </w:r>
      <w:r>
        <w:t>Awardee</w:t>
      </w:r>
      <w:r w:rsidRPr="00D674E4">
        <w:t xml:space="preserve">s collect and archive these materials throughout the life of the project rather than waiting until the evaluation time </w:t>
      </w:r>
      <w:r>
        <w:t xml:space="preserve">approaches. This should be part of the M&amp;E Plan. </w:t>
      </w:r>
    </w:p>
    <w:p w14:paraId="23A1984C" w14:textId="77777777" w:rsidR="00BC096C" w:rsidRPr="00D674E4" w:rsidRDefault="00BC096C" w:rsidP="00BC096C">
      <w:r w:rsidRPr="00D674E4">
        <w:t>An illustrative list of resources that would be useful and should be available to the evaluators includes:</w:t>
      </w:r>
    </w:p>
    <w:p w14:paraId="095C69D7" w14:textId="77777777" w:rsidR="00BC096C" w:rsidRPr="00D674E4" w:rsidRDefault="00BC096C" w:rsidP="00BC096C">
      <w:pPr>
        <w:pStyle w:val="Bullet1stLevel"/>
      </w:pPr>
      <w:r w:rsidRPr="00D674E4">
        <w:t xml:space="preserve">Lists of </w:t>
      </w:r>
      <w:r>
        <w:t>intervention sites</w:t>
      </w:r>
      <w:r w:rsidRPr="00D674E4">
        <w:t xml:space="preserve">, identifying the type(s) of </w:t>
      </w:r>
      <w:r>
        <w:t>intervention</w:t>
      </w:r>
      <w:r w:rsidRPr="00D674E4">
        <w:t xml:space="preserve">s at each location, </w:t>
      </w:r>
      <w:r>
        <w:t>with</w:t>
      </w:r>
      <w:r w:rsidRPr="00D674E4">
        <w:t xml:space="preserve"> </w:t>
      </w:r>
      <w:r>
        <w:t xml:space="preserve">start </w:t>
      </w:r>
      <w:r w:rsidRPr="00D674E4">
        <w:t>dates of implementation,</w:t>
      </w:r>
      <w:r>
        <w:t xml:space="preserve"> </w:t>
      </w:r>
      <w:r w:rsidRPr="00D674E4">
        <w:t>numbers of direct and indirect beneficiaries, quantities of commodities distributed, etc., for each type</w:t>
      </w:r>
      <w:r>
        <w:t>. (</w:t>
      </w:r>
      <w:r w:rsidRPr="00D674E4">
        <w:t>This list should include locations of all community assets developed or rehabilitated using project resources, including those still in process of develop</w:t>
      </w:r>
      <w:r>
        <w:t>ment or rehabilitation.)</w:t>
      </w:r>
    </w:p>
    <w:p w14:paraId="3955027F" w14:textId="77777777" w:rsidR="00BC096C" w:rsidRPr="00D674E4" w:rsidRDefault="00BC096C" w:rsidP="00BC096C">
      <w:pPr>
        <w:pStyle w:val="Bullet1stLevel"/>
      </w:pPr>
      <w:r w:rsidRPr="00D674E4">
        <w:t>Food, voucher, cash, and non-food item distribution reports that include location of distribution</w:t>
      </w:r>
      <w:r>
        <w:t>;</w:t>
      </w:r>
      <w:r w:rsidRPr="00D674E4">
        <w:t xml:space="preserve"> type of distribution</w:t>
      </w:r>
      <w:r>
        <w:t>;</w:t>
      </w:r>
      <w:r w:rsidRPr="00D674E4">
        <w:t xml:space="preserve"> </w:t>
      </w:r>
      <w:r>
        <w:t xml:space="preserve">and </w:t>
      </w:r>
      <w:r w:rsidRPr="00D674E4">
        <w:t xml:space="preserve">planned </w:t>
      </w:r>
      <w:r>
        <w:t xml:space="preserve">and actual </w:t>
      </w:r>
      <w:r w:rsidRPr="00D674E4">
        <w:t>quantities</w:t>
      </w:r>
      <w:r>
        <w:t>, ration sizes,</w:t>
      </w:r>
      <w:r w:rsidRPr="00D674E4">
        <w:t xml:space="preserve"> timing of distributions</w:t>
      </w:r>
    </w:p>
    <w:p w14:paraId="0D4D8E1E" w14:textId="77777777" w:rsidR="00BC096C" w:rsidRPr="00D674E4" w:rsidRDefault="00BC096C" w:rsidP="00BC096C">
      <w:pPr>
        <w:pStyle w:val="Bullet1stLevel"/>
      </w:pPr>
      <w:r w:rsidRPr="00D674E4">
        <w:t>Locations of all warehouses</w:t>
      </w:r>
      <w:r>
        <w:t xml:space="preserve"> and identification of the managing organization</w:t>
      </w:r>
      <w:r w:rsidRPr="00D674E4">
        <w:t xml:space="preserve">, with uses and </w:t>
      </w:r>
      <w:r>
        <w:t xml:space="preserve">storage </w:t>
      </w:r>
      <w:r w:rsidRPr="00D674E4">
        <w:t>capacities</w:t>
      </w:r>
    </w:p>
    <w:p w14:paraId="7351CF6A" w14:textId="77777777" w:rsidR="00BC096C" w:rsidRPr="00D674E4" w:rsidRDefault="00BC096C" w:rsidP="00BC096C">
      <w:pPr>
        <w:pStyle w:val="Bullet1stLevel"/>
      </w:pPr>
      <w:r w:rsidRPr="00D674E4">
        <w:t>Project commodity management tools and reports</w:t>
      </w:r>
    </w:p>
    <w:p w14:paraId="248F1064" w14:textId="77777777" w:rsidR="00BC096C" w:rsidRPr="00D674E4" w:rsidRDefault="00BC096C" w:rsidP="00BC096C">
      <w:pPr>
        <w:pStyle w:val="Bullet1stLevel"/>
      </w:pPr>
      <w:r w:rsidRPr="00D674E4">
        <w:t>Maps showing the project area with administrative boundaries, roads, mark</w:t>
      </w:r>
      <w:r>
        <w:t>ets, food distribution points, intervention</w:t>
      </w:r>
      <w:r w:rsidRPr="00D674E4">
        <w:t xml:space="preserve"> sites, partner offices, lodging, livelihood or ecologic zones, etc. </w:t>
      </w:r>
    </w:p>
    <w:p w14:paraId="1F74A1F9" w14:textId="77777777" w:rsidR="00BC096C" w:rsidRPr="00D674E4" w:rsidRDefault="00BC096C" w:rsidP="00BC096C">
      <w:pPr>
        <w:pStyle w:val="Bullet1stLevel"/>
      </w:pPr>
      <w:r w:rsidRPr="00D674E4">
        <w:t xml:space="preserve">Approved </w:t>
      </w:r>
      <w:r>
        <w:t xml:space="preserve">project </w:t>
      </w:r>
      <w:r w:rsidRPr="00D674E4">
        <w:t xml:space="preserve">proposal narrative and relevant attachments </w:t>
      </w:r>
      <w:r>
        <w:t>with</w:t>
      </w:r>
      <w:r w:rsidRPr="00D674E4">
        <w:t xml:space="preserve"> documentation of approved modifications</w:t>
      </w:r>
    </w:p>
    <w:p w14:paraId="58769889" w14:textId="77777777" w:rsidR="00BC096C" w:rsidRPr="00D674E4" w:rsidRDefault="00BC096C" w:rsidP="00BC096C">
      <w:pPr>
        <w:pStyle w:val="Bullet1stLevel"/>
      </w:pPr>
      <w:r w:rsidRPr="00D674E4">
        <w:t xml:space="preserve">Inception report </w:t>
      </w:r>
    </w:p>
    <w:p w14:paraId="58C699C2" w14:textId="77777777" w:rsidR="00BC096C" w:rsidRPr="00D674E4" w:rsidRDefault="00BC096C" w:rsidP="00BC096C">
      <w:pPr>
        <w:pStyle w:val="Bullet1stLevel"/>
      </w:pPr>
      <w:r>
        <w:t>Baseline study r</w:t>
      </w:r>
      <w:r w:rsidRPr="00D674E4">
        <w:t xml:space="preserve">eport and reports from all research conducted for the project’s benefit (e.g., formative research, barrier analyses, gender analyses, </w:t>
      </w:r>
      <w:r>
        <w:t xml:space="preserve">and </w:t>
      </w:r>
      <w:r w:rsidRPr="00D674E4">
        <w:t>market analyses)</w:t>
      </w:r>
    </w:p>
    <w:p w14:paraId="56058716" w14:textId="77777777" w:rsidR="00BC096C" w:rsidRPr="00D674E4" w:rsidRDefault="00BC096C" w:rsidP="00BC096C">
      <w:pPr>
        <w:pStyle w:val="Bullet1stLevel"/>
      </w:pPr>
      <w:r w:rsidRPr="00D674E4">
        <w:t xml:space="preserve">A current organogram of project staff (with names and phone numbers for incumbents and notation of vacancies) showing </w:t>
      </w:r>
      <w:r>
        <w:t xml:space="preserve">partner organization and </w:t>
      </w:r>
      <w:r w:rsidRPr="00D674E4">
        <w:t>supervision/management lines</w:t>
      </w:r>
    </w:p>
    <w:p w14:paraId="2D1C2824" w14:textId="77777777" w:rsidR="00BC096C" w:rsidRPr="00D674E4" w:rsidRDefault="00BC096C" w:rsidP="00BC096C">
      <w:pPr>
        <w:pStyle w:val="Bullet1stLevel"/>
      </w:pPr>
      <w:r>
        <w:t>Intervention</w:t>
      </w:r>
      <w:r w:rsidRPr="00D674E4">
        <w:t xml:space="preserve"> implementation protocols and guidelines</w:t>
      </w:r>
      <w:r>
        <w:t xml:space="preserve"> and identification of project staff who use each</w:t>
      </w:r>
    </w:p>
    <w:p w14:paraId="2C3CBC0E" w14:textId="77777777" w:rsidR="00BC096C" w:rsidRPr="00D674E4" w:rsidRDefault="00BC096C" w:rsidP="00BC096C">
      <w:pPr>
        <w:pStyle w:val="Bullet1stLevel"/>
      </w:pPr>
      <w:r w:rsidRPr="00D674E4">
        <w:t>Descriptions, dates and numbers of beneficiaries of capacity building activities for project staff and project beneficiaries (individuals, groups, and communities)</w:t>
      </w:r>
    </w:p>
    <w:p w14:paraId="310729CC" w14:textId="77777777" w:rsidR="00BC096C" w:rsidRPr="00D674E4" w:rsidRDefault="00BC096C" w:rsidP="00BC096C">
      <w:pPr>
        <w:pStyle w:val="Bullet1stLevel"/>
      </w:pPr>
      <w:r w:rsidRPr="00D674E4">
        <w:t xml:space="preserve">Complete M&amp;E </w:t>
      </w:r>
      <w:r>
        <w:t>P</w:t>
      </w:r>
      <w:r w:rsidRPr="00D674E4">
        <w:t>lan</w:t>
      </w:r>
      <w:r>
        <w:t>, including monitoring tools, manuals and reports</w:t>
      </w:r>
    </w:p>
    <w:p w14:paraId="7ADB403C" w14:textId="77777777" w:rsidR="00BC096C" w:rsidRPr="00D674E4" w:rsidRDefault="00BC096C" w:rsidP="00BC096C">
      <w:pPr>
        <w:pStyle w:val="Bullet1stLevel"/>
      </w:pPr>
      <w:r w:rsidRPr="00D674E4">
        <w:t>Examples and lists of recipients of all type</w:t>
      </w:r>
      <w:r>
        <w:t>s of M&amp;E reports</w:t>
      </w:r>
    </w:p>
    <w:p w14:paraId="483C48CA" w14:textId="77777777" w:rsidR="00BC096C" w:rsidRPr="00D674E4" w:rsidRDefault="00BC096C" w:rsidP="00BC096C">
      <w:pPr>
        <w:pStyle w:val="Bullet1stLevel"/>
      </w:pPr>
      <w:r>
        <w:t>Project monitoring d</w:t>
      </w:r>
      <w:r w:rsidRPr="00D674E4">
        <w:t xml:space="preserve">ata bases </w:t>
      </w:r>
    </w:p>
    <w:p w14:paraId="4BC14520" w14:textId="77777777" w:rsidR="00BC096C" w:rsidRDefault="00BC096C" w:rsidP="00BC096C">
      <w:pPr>
        <w:pStyle w:val="Bullet1stLevel"/>
      </w:pPr>
      <w:r w:rsidRPr="00D674E4">
        <w:t xml:space="preserve">Descriptions of the nature (e.g., format, location) and contents (e.g., type of data, period of collection) of the various data sets that the </w:t>
      </w:r>
      <w:r>
        <w:t>Awardee</w:t>
      </w:r>
      <w:r w:rsidRPr="00D674E4">
        <w:t xml:space="preserve"> will provide for the evaluation</w:t>
      </w:r>
    </w:p>
    <w:p w14:paraId="5085AB00" w14:textId="77777777" w:rsidR="00BC096C" w:rsidRPr="00D674E4" w:rsidRDefault="00BC096C" w:rsidP="00BC096C">
      <w:pPr>
        <w:pStyle w:val="Bullet1stLevel"/>
      </w:pPr>
      <w:r w:rsidRPr="00D674E4">
        <w:t>Exit strategy and sustainability plan</w:t>
      </w:r>
    </w:p>
    <w:p w14:paraId="32FDF8B1" w14:textId="77777777" w:rsidR="00BC096C" w:rsidRPr="00D674E4" w:rsidRDefault="00BC096C" w:rsidP="00BC096C">
      <w:pPr>
        <w:pStyle w:val="Bullet1stLevel"/>
      </w:pPr>
      <w:r w:rsidRPr="00D674E4">
        <w:t>Environmental Mitigation and Monitoring Plan (EMMP)</w:t>
      </w:r>
      <w:r>
        <w:t xml:space="preserve"> and all related reports</w:t>
      </w:r>
    </w:p>
    <w:p w14:paraId="543A6209" w14:textId="77777777" w:rsidR="00BC096C" w:rsidRPr="00D674E4" w:rsidRDefault="00BC096C" w:rsidP="00BC096C">
      <w:pPr>
        <w:pStyle w:val="Bullet1stLevel"/>
      </w:pPr>
      <w:r w:rsidRPr="00D674E4">
        <w:t xml:space="preserve">All </w:t>
      </w:r>
      <w:r>
        <w:t>ARRs</w:t>
      </w:r>
    </w:p>
    <w:p w14:paraId="5ECFD4E6" w14:textId="77777777" w:rsidR="00BC096C" w:rsidRPr="00CE49EF" w:rsidRDefault="00BC096C" w:rsidP="00BC096C">
      <w:pPr>
        <w:pStyle w:val="Bullet1stLevel"/>
      </w:pPr>
      <w:r>
        <w:t>All PREPs</w:t>
      </w:r>
    </w:p>
    <w:p w14:paraId="66276F64" w14:textId="77777777" w:rsidR="00BC096C" w:rsidRPr="00D25CCA" w:rsidRDefault="00BC096C" w:rsidP="00BC096C">
      <w:pPr>
        <w:pStyle w:val="Heading5"/>
      </w:pPr>
      <w:r w:rsidRPr="00D25CCA">
        <w:t xml:space="preserve">Logistical and Administrative </w:t>
      </w:r>
      <w:r>
        <w:t xml:space="preserve">Advice and </w:t>
      </w:r>
      <w:r w:rsidRPr="00D25CCA">
        <w:t>Support</w:t>
      </w:r>
    </w:p>
    <w:p w14:paraId="11E9487E" w14:textId="77777777" w:rsidR="00BC096C" w:rsidRPr="00D674E4" w:rsidRDefault="00BC096C" w:rsidP="00BC096C">
      <w:r w:rsidRPr="00D674E4">
        <w:t xml:space="preserve">This section should clarify </w:t>
      </w:r>
      <w:r>
        <w:t>what</w:t>
      </w:r>
      <w:r w:rsidRPr="00D674E4">
        <w:t xml:space="preserve"> logistical administrative support the </w:t>
      </w:r>
      <w:r>
        <w:t>Awardee</w:t>
      </w:r>
      <w:r w:rsidRPr="00D674E4">
        <w:t xml:space="preserve"> will provide and what the MTE team is expected to manage</w:t>
      </w:r>
      <w:r>
        <w:t xml:space="preserve">. </w:t>
      </w:r>
      <w:r w:rsidRPr="00D674E4">
        <w:t xml:space="preserve">For example, the </w:t>
      </w:r>
      <w:r>
        <w:t>Awardee</w:t>
      </w:r>
      <w:r w:rsidRPr="00D674E4">
        <w:t xml:space="preserve"> may: </w:t>
      </w:r>
    </w:p>
    <w:p w14:paraId="3D8EB23C" w14:textId="77777777" w:rsidR="00BC096C" w:rsidRPr="00D674E4" w:rsidRDefault="00BC096C" w:rsidP="00BC096C">
      <w:pPr>
        <w:pStyle w:val="Bullet1stLevel"/>
      </w:pPr>
      <w:r w:rsidRPr="00D674E4">
        <w:t>Arrange meetings between the evaluation team and USAID, at a minimum at the beginning and end of the evaluation process</w:t>
      </w:r>
    </w:p>
    <w:p w14:paraId="265884EF" w14:textId="77777777" w:rsidR="00BC096C" w:rsidRPr="00D674E4" w:rsidRDefault="00BC096C" w:rsidP="00BC096C">
      <w:pPr>
        <w:pStyle w:val="Bullet1stLevel"/>
      </w:pPr>
      <w:r w:rsidRPr="00D674E4">
        <w:t xml:space="preserve">Provide contact details for key partners’ staff </w:t>
      </w:r>
    </w:p>
    <w:p w14:paraId="2CF09633" w14:textId="77777777" w:rsidR="00BC096C" w:rsidRPr="00D674E4" w:rsidRDefault="00BC096C" w:rsidP="00BC096C">
      <w:pPr>
        <w:pStyle w:val="Bullet1stLevel"/>
      </w:pPr>
      <w:r w:rsidRPr="00D674E4">
        <w:t>Provide administrative support: communication, photocopying, printing, etc.</w:t>
      </w:r>
    </w:p>
    <w:p w14:paraId="24BEE00C" w14:textId="77777777" w:rsidR="00BC096C" w:rsidRPr="00D674E4" w:rsidRDefault="00BC096C" w:rsidP="00BC096C">
      <w:pPr>
        <w:pStyle w:val="Bullet1stLevel"/>
      </w:pPr>
      <w:r w:rsidRPr="00D674E4">
        <w:t>Advise about local protocols</w:t>
      </w:r>
      <w:r>
        <w:t xml:space="preserve"> and permissions</w:t>
      </w:r>
      <w:r w:rsidRPr="00D674E4">
        <w:t xml:space="preserve"> to gain entry to operational areas</w:t>
      </w:r>
    </w:p>
    <w:p w14:paraId="49A5E4B5" w14:textId="77777777" w:rsidR="00BC096C" w:rsidRPr="00D674E4" w:rsidRDefault="00BC096C" w:rsidP="00BC096C">
      <w:pPr>
        <w:pStyle w:val="Bullet1stLevel"/>
      </w:pPr>
      <w:r w:rsidRPr="00D674E4">
        <w:t>Provide advice and support</w:t>
      </w:r>
      <w:r>
        <w:t xml:space="preserve"> related to travel</w:t>
      </w:r>
      <w:r w:rsidRPr="00D674E4">
        <w:t xml:space="preserve"> (international travel, </w:t>
      </w:r>
      <w:r>
        <w:t>local vehicles</w:t>
      </w:r>
      <w:r w:rsidRPr="00D674E4">
        <w:t xml:space="preserve"> and driver</w:t>
      </w:r>
      <w:r>
        <w:t>s for hire</w:t>
      </w:r>
      <w:r w:rsidRPr="00D674E4">
        <w:t>)</w:t>
      </w:r>
    </w:p>
    <w:p w14:paraId="7C43BE01" w14:textId="77777777" w:rsidR="00BC096C" w:rsidRPr="00CE49EF" w:rsidRDefault="00BC096C" w:rsidP="00BC096C">
      <w:pPr>
        <w:pStyle w:val="Bullet1stLevel"/>
      </w:pPr>
      <w:r>
        <w:t xml:space="preserve">Identify local firms with potential to </w:t>
      </w:r>
      <w:r w:rsidRPr="00D674E4">
        <w:t>provide technical expertise, including translation, to the MTE team</w:t>
      </w:r>
      <w:r>
        <w:t xml:space="preserve"> (Note: The Awardee may not interact with the firm on the MTE team’s behalf, discuss the evaluation with the firm prior to contracting, nor contract the local firm.)</w:t>
      </w:r>
    </w:p>
    <w:p w14:paraId="4DDD2CCA" w14:textId="77777777" w:rsidR="00BC096C" w:rsidRPr="00216BA4" w:rsidRDefault="00BC096C" w:rsidP="00BC096C">
      <w:pPr>
        <w:pStyle w:val="Heading4"/>
      </w:pPr>
      <w:r>
        <w:t xml:space="preserve">G. </w:t>
      </w:r>
      <w:r w:rsidRPr="00216BA4">
        <w:t>Intellectual Property</w:t>
      </w:r>
    </w:p>
    <w:p w14:paraId="390C281C" w14:textId="77777777" w:rsidR="00BC096C" w:rsidRPr="00216BA4" w:rsidRDefault="00BC096C" w:rsidP="00BC096C">
      <w:pPr>
        <w:rPr>
          <w:b/>
        </w:rPr>
      </w:pPr>
      <w:r w:rsidRPr="00216BA4">
        <w:t>The SOW must clearly indicate the Awardee, USAID, and third-party firm’s rights to intellectual property produced under the baseline study. Unless otherwise provided in the award’s provisions, the Awardee may retain the rights, title and interest to data that is first acquired or produced under the award. In addition, the SOW should state the following: “USAID reserves a royalty-free, worldwide, nonexclusive, and irrevocable right to use, disclose, reproduce, prepare derivative works, distribute copies to the public, and perform publicly and display publicly, in any manner and for any purpose, and to have or permit others to do so.”</w:t>
      </w:r>
      <w:r w:rsidRPr="00216BA4">
        <w:rPr>
          <w:rStyle w:val="apple-converted-space"/>
          <w:rFonts w:ascii="Arial" w:hAnsi="Arial" w:cs="Arial"/>
          <w:color w:val="000000"/>
          <w:szCs w:val="24"/>
        </w:rPr>
        <w:t> </w:t>
      </w:r>
    </w:p>
    <w:p w14:paraId="226B9523" w14:textId="77777777" w:rsidR="00BC096C" w:rsidRPr="003B6BD2" w:rsidRDefault="00BC096C" w:rsidP="00BC096C">
      <w:pPr>
        <w:pStyle w:val="Heading4"/>
      </w:pPr>
      <w:r>
        <w:t xml:space="preserve">H. </w:t>
      </w:r>
      <w:r w:rsidRPr="003B6BD2">
        <w:t>Ethical Guidelines</w:t>
      </w:r>
    </w:p>
    <w:p w14:paraId="144526D3" w14:textId="77777777" w:rsidR="00BC096C" w:rsidRPr="00D674E4" w:rsidRDefault="00BC096C" w:rsidP="00BC096C">
      <w:r w:rsidRPr="00D674E4">
        <w:t xml:space="preserve">The SOW must clearly state that every member of the evaluation team must adhere to ethical guidelines as outlined in the </w:t>
      </w:r>
      <w:hyperlink r:id="rId87" w:history="1">
        <w:r w:rsidRPr="00916719">
          <w:rPr>
            <w:rStyle w:val="Hyperlink"/>
          </w:rPr>
          <w:t>American Evaluation Association’s Guiding Principles for Evaluators</w:t>
        </w:r>
      </w:hyperlink>
      <w:r>
        <w:t xml:space="preserve">. </w:t>
      </w:r>
      <w:r w:rsidRPr="00D674E4">
        <w:t>A summary of these guidelines is provided below</w:t>
      </w:r>
      <w:r>
        <w:t xml:space="preserve">. </w:t>
      </w:r>
    </w:p>
    <w:p w14:paraId="3BEF2E97" w14:textId="77777777" w:rsidR="00BC096C" w:rsidRPr="00D674E4" w:rsidRDefault="00BC096C" w:rsidP="00BC096C">
      <w:pPr>
        <w:pStyle w:val="Bullet1stLevel"/>
      </w:pPr>
      <w:r w:rsidRPr="00D674E4">
        <w:rPr>
          <w:i/>
        </w:rPr>
        <w:t>Systematic Inquiry</w:t>
      </w:r>
      <w:r w:rsidRPr="00D674E4">
        <w:t>: Evaluators conduct systematic, data-based inquiries.</w:t>
      </w:r>
    </w:p>
    <w:p w14:paraId="61DB2AB3" w14:textId="77777777" w:rsidR="00BC096C" w:rsidRPr="00D674E4" w:rsidRDefault="00BC096C" w:rsidP="00BC096C">
      <w:pPr>
        <w:pStyle w:val="Bullet1stLevel"/>
      </w:pPr>
      <w:r w:rsidRPr="00D674E4">
        <w:rPr>
          <w:i/>
        </w:rPr>
        <w:t>Competence</w:t>
      </w:r>
      <w:r w:rsidRPr="00D674E4">
        <w:t xml:space="preserve">: </w:t>
      </w:r>
      <w:r w:rsidRPr="00D674E4">
        <w:rPr>
          <w:color w:val="262626"/>
        </w:rPr>
        <w:t>The evaluation team possesses the education, abilities, skills and experience appropriate to undertake the tasks proposed in the evaluation</w:t>
      </w:r>
      <w:r>
        <w:rPr>
          <w:color w:val="262626"/>
        </w:rPr>
        <w:t xml:space="preserve">. </w:t>
      </w:r>
      <w:r w:rsidRPr="00D674E4">
        <w:rPr>
          <w:color w:val="262626"/>
        </w:rPr>
        <w:t>Evaluators practice within the limits of their professional training and competence, and decline to conduct evaluations that fall substantially outside those limits. The evaluation team collectively demonstrates cultural competence.</w:t>
      </w:r>
    </w:p>
    <w:p w14:paraId="3001F8AF" w14:textId="77777777" w:rsidR="00BC096C" w:rsidRPr="00D674E4" w:rsidRDefault="00BC096C" w:rsidP="00BC096C">
      <w:pPr>
        <w:pStyle w:val="Bullet1stLevel"/>
      </w:pPr>
      <w:r w:rsidRPr="00D674E4">
        <w:rPr>
          <w:i/>
        </w:rPr>
        <w:t>Integrity/Honesty:</w:t>
      </w:r>
      <w:r w:rsidRPr="00D674E4">
        <w:t xml:space="preserve"> Evaluators display honesty and integrity in their own behavior, and attempt to ensure the honesty and integrity of the entire evaluation process.</w:t>
      </w:r>
    </w:p>
    <w:p w14:paraId="56AE1B61" w14:textId="77777777" w:rsidR="00BC096C" w:rsidRPr="00D674E4" w:rsidRDefault="00BC096C" w:rsidP="00BC096C">
      <w:pPr>
        <w:pStyle w:val="Bullet1stLevel"/>
      </w:pPr>
      <w:r w:rsidRPr="00D674E4">
        <w:rPr>
          <w:i/>
        </w:rPr>
        <w:t>Respect for People</w:t>
      </w:r>
      <w:r w:rsidRPr="00D674E4">
        <w:t>: Evaluators respect the security, dignity and self-worth of respondents, project participants, clients, and other evaluation stakeholders</w:t>
      </w:r>
      <w:r>
        <w:t xml:space="preserve">. </w:t>
      </w:r>
      <w:r w:rsidRPr="00D674E4">
        <w:t xml:space="preserve">Evaluators </w:t>
      </w:r>
      <w:r w:rsidRPr="00D674E4">
        <w:rPr>
          <w:color w:val="262626"/>
        </w:rPr>
        <w:t>regard informed consent for participation in evaluation and inform participants and clients about the scope and limits of confidentiality.</w:t>
      </w:r>
      <w:r w:rsidRPr="00D674E4">
        <w:t xml:space="preserve"> </w:t>
      </w:r>
    </w:p>
    <w:p w14:paraId="705D2EDA" w14:textId="77777777" w:rsidR="00BC096C" w:rsidRPr="00D674E4" w:rsidRDefault="00BC096C" w:rsidP="00BC096C">
      <w:pPr>
        <w:pStyle w:val="Bullet1stLevel-Last"/>
      </w:pPr>
      <w:r w:rsidRPr="00D674E4">
        <w:rPr>
          <w:i/>
        </w:rPr>
        <w:t>Responsibilities for General and Public Welfare</w:t>
      </w:r>
      <w:r w:rsidRPr="00D674E4">
        <w:t>: Evaluators articulate and take into account the diversity of general and public interests and values that may be related to the evaluation.</w:t>
      </w:r>
    </w:p>
    <w:p w14:paraId="41DB6080" w14:textId="77777777" w:rsidR="00BC096C" w:rsidRDefault="00BC096C" w:rsidP="00BC096C">
      <w:pPr>
        <w:spacing w:after="0"/>
        <w:rPr>
          <w:shd w:val="clear" w:color="auto" w:fill="FFFFFF"/>
        </w:rPr>
      </w:pPr>
      <w:r>
        <w:rPr>
          <w:shd w:val="clear" w:color="auto" w:fill="FFFFFF"/>
        </w:rPr>
        <w:br w:type="page"/>
      </w:r>
    </w:p>
    <w:p w14:paraId="1811D95B" w14:textId="79FE5A77" w:rsidR="00BC096C" w:rsidRDefault="00BC096C" w:rsidP="00BC096C">
      <w:pPr>
        <w:pStyle w:val="Heading1"/>
      </w:pPr>
      <w:bookmarkStart w:id="68" w:name="_Toc429994828"/>
      <w:bookmarkStart w:id="69" w:name="MRWQS"/>
      <w:r>
        <w:t xml:space="preserve">ANNEX - 3: </w:t>
      </w:r>
      <w:r w:rsidRPr="004B3BB4">
        <w:t>Matrix to Guide MTE Investigation to Key Evaluation Questions</w:t>
      </w:r>
      <w:bookmarkEnd w:id="68"/>
    </w:p>
    <w:tbl>
      <w:tblPr>
        <w:tblStyle w:val="TableGrid4"/>
        <w:tblW w:w="974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15" w:type="dxa"/>
          <w:right w:w="115" w:type="dxa"/>
        </w:tblCellMar>
        <w:tblLook w:val="04A0" w:firstRow="1" w:lastRow="0" w:firstColumn="1" w:lastColumn="0" w:noHBand="0" w:noVBand="1"/>
      </w:tblPr>
      <w:tblGrid>
        <w:gridCol w:w="2005"/>
        <w:gridCol w:w="3510"/>
        <w:gridCol w:w="4230"/>
      </w:tblGrid>
      <w:tr w:rsidR="00BC096C" w:rsidRPr="006E0B2C" w14:paraId="2C289CCC" w14:textId="77777777" w:rsidTr="00E23E30">
        <w:trPr>
          <w:tblHeader/>
        </w:trPr>
        <w:tc>
          <w:tcPr>
            <w:tcW w:w="2005" w:type="dxa"/>
            <w:shd w:val="clear" w:color="auto" w:fill="DBE5F1" w:themeFill="accent1" w:themeFillTint="33"/>
          </w:tcPr>
          <w:bookmarkEnd w:id="69"/>
          <w:p w14:paraId="7FCC3D24" w14:textId="77777777" w:rsidR="00BC096C" w:rsidRPr="006E0B2C" w:rsidRDefault="00BC096C" w:rsidP="00E23E30">
            <w:pPr>
              <w:spacing w:before="40" w:after="40"/>
              <w:rPr>
                <w:b/>
                <w:sz w:val="20"/>
              </w:rPr>
            </w:pPr>
            <w:r w:rsidRPr="006E0B2C">
              <w:rPr>
                <w:b/>
                <w:sz w:val="20"/>
              </w:rPr>
              <w:t>Area</w:t>
            </w:r>
            <w:r>
              <w:rPr>
                <w:b/>
                <w:sz w:val="20"/>
              </w:rPr>
              <w:t>s</w:t>
            </w:r>
            <w:r w:rsidRPr="006E0B2C">
              <w:rPr>
                <w:b/>
                <w:sz w:val="20"/>
              </w:rPr>
              <w:t xml:space="preserve"> of </w:t>
            </w:r>
            <w:r>
              <w:rPr>
                <w:b/>
                <w:sz w:val="20"/>
              </w:rPr>
              <w:t>f</w:t>
            </w:r>
            <w:r w:rsidRPr="006E0B2C">
              <w:rPr>
                <w:b/>
                <w:sz w:val="20"/>
              </w:rPr>
              <w:t>ocus</w:t>
            </w:r>
          </w:p>
        </w:tc>
        <w:tc>
          <w:tcPr>
            <w:tcW w:w="3510" w:type="dxa"/>
            <w:shd w:val="clear" w:color="auto" w:fill="DBE5F1" w:themeFill="accent1" w:themeFillTint="33"/>
          </w:tcPr>
          <w:p w14:paraId="59527A0C" w14:textId="77777777" w:rsidR="00BC096C" w:rsidRPr="006E0B2C" w:rsidRDefault="00BC096C" w:rsidP="00E23E30">
            <w:pPr>
              <w:spacing w:before="40" w:after="40"/>
              <w:rPr>
                <w:b/>
                <w:sz w:val="20"/>
              </w:rPr>
            </w:pPr>
            <w:r w:rsidRPr="006E0B2C">
              <w:rPr>
                <w:b/>
                <w:sz w:val="20"/>
              </w:rPr>
              <w:t>Aspects to consider</w:t>
            </w:r>
          </w:p>
        </w:tc>
        <w:tc>
          <w:tcPr>
            <w:tcW w:w="4230" w:type="dxa"/>
            <w:shd w:val="clear" w:color="auto" w:fill="DBE5F1" w:themeFill="accent1" w:themeFillTint="33"/>
          </w:tcPr>
          <w:p w14:paraId="4C2114D2" w14:textId="77777777" w:rsidR="00BC096C" w:rsidRPr="006E0B2C" w:rsidRDefault="00BC096C" w:rsidP="00E23E30">
            <w:pPr>
              <w:spacing w:before="40" w:after="40"/>
              <w:rPr>
                <w:b/>
                <w:sz w:val="20"/>
              </w:rPr>
            </w:pPr>
            <w:r w:rsidRPr="006E0B2C">
              <w:rPr>
                <w:b/>
                <w:sz w:val="20"/>
              </w:rPr>
              <w:t>Illustrative methods of investigation/evaluation</w:t>
            </w:r>
          </w:p>
        </w:tc>
      </w:tr>
      <w:tr w:rsidR="00BC096C" w:rsidRPr="006E0B2C" w14:paraId="76A29A0D" w14:textId="77777777" w:rsidTr="00E23E30">
        <w:trPr>
          <w:trHeight w:val="58"/>
        </w:trPr>
        <w:tc>
          <w:tcPr>
            <w:tcW w:w="9745" w:type="dxa"/>
            <w:gridSpan w:val="3"/>
            <w:shd w:val="clear" w:color="auto" w:fill="B8CCE4" w:themeFill="accent1" w:themeFillTint="66"/>
          </w:tcPr>
          <w:p w14:paraId="2D141627" w14:textId="77777777" w:rsidR="00BC096C" w:rsidRPr="006E0B2C" w:rsidRDefault="00BC096C" w:rsidP="00E23E30">
            <w:pPr>
              <w:numPr>
                <w:ilvl w:val="0"/>
                <w:numId w:val="43"/>
              </w:numPr>
              <w:spacing w:before="40" w:after="40"/>
              <w:rPr>
                <w:b/>
                <w:sz w:val="20"/>
              </w:rPr>
            </w:pPr>
            <w:r w:rsidRPr="006E0B2C">
              <w:rPr>
                <w:b/>
                <w:sz w:val="20"/>
              </w:rPr>
              <w:t>How well have the project’s interventions met planned schedules, beneficiary numbers, and outputs? What factors promoted or inhibited adherence to schedules? How were problems and challenges managed?</w:t>
            </w:r>
          </w:p>
        </w:tc>
      </w:tr>
      <w:tr w:rsidR="00BC096C" w:rsidRPr="006E0B2C" w14:paraId="79D64BC8" w14:textId="77777777" w:rsidTr="00E23E30">
        <w:tc>
          <w:tcPr>
            <w:tcW w:w="2005" w:type="dxa"/>
          </w:tcPr>
          <w:p w14:paraId="56FCD44A" w14:textId="77777777" w:rsidR="00BC096C" w:rsidRPr="006E0B2C" w:rsidRDefault="00BC096C" w:rsidP="00E23E30">
            <w:pPr>
              <w:spacing w:before="40" w:after="40"/>
              <w:rPr>
                <w:sz w:val="20"/>
              </w:rPr>
            </w:pPr>
            <w:r w:rsidRPr="006E0B2C">
              <w:rPr>
                <w:sz w:val="20"/>
              </w:rPr>
              <w:t>Adherence to planned schedules</w:t>
            </w:r>
          </w:p>
        </w:tc>
        <w:tc>
          <w:tcPr>
            <w:tcW w:w="3510" w:type="dxa"/>
          </w:tcPr>
          <w:p w14:paraId="3C69068E" w14:textId="77777777" w:rsidR="00BC096C" w:rsidRPr="006E0B2C" w:rsidRDefault="00BC096C" w:rsidP="00E23E30">
            <w:pPr>
              <w:numPr>
                <w:ilvl w:val="0"/>
                <w:numId w:val="44"/>
              </w:numPr>
              <w:spacing w:before="40" w:after="40"/>
              <w:ind w:left="257" w:hanging="257"/>
              <w:rPr>
                <w:sz w:val="20"/>
              </w:rPr>
            </w:pPr>
            <w:r w:rsidRPr="006E0B2C">
              <w:rPr>
                <w:sz w:val="20"/>
              </w:rPr>
              <w:t>Start dates and rates of expansion of coverage for each intervention</w:t>
            </w:r>
          </w:p>
          <w:p w14:paraId="242D501A" w14:textId="77777777" w:rsidR="00BC096C" w:rsidRPr="006E0B2C" w:rsidRDefault="00BC096C" w:rsidP="00E23E30">
            <w:pPr>
              <w:pStyle w:val="Tablebullet10pt"/>
            </w:pPr>
            <w:r w:rsidRPr="006E0B2C">
              <w:t xml:space="preserve">Numbers and timeliness of planned beneficiaries and outputs, e.g.,: </w:t>
            </w:r>
          </w:p>
          <w:p w14:paraId="7966B91A" w14:textId="77777777" w:rsidR="00BC096C" w:rsidRPr="006E0B2C" w:rsidRDefault="00BC096C" w:rsidP="00E23E30">
            <w:pPr>
              <w:pStyle w:val="Tablebullet210pt"/>
            </w:pPr>
            <w:r w:rsidRPr="006E0B2C">
              <w:t>Formative research/barrier analyses/gender analysis</w:t>
            </w:r>
          </w:p>
          <w:p w14:paraId="74D81B78" w14:textId="77777777" w:rsidR="00BC096C" w:rsidRPr="006E0B2C" w:rsidRDefault="00BC096C" w:rsidP="00E23E30">
            <w:pPr>
              <w:numPr>
                <w:ilvl w:val="0"/>
                <w:numId w:val="102"/>
              </w:numPr>
              <w:spacing w:before="40" w:after="40"/>
              <w:ind w:left="527" w:hanging="270"/>
              <w:rPr>
                <w:sz w:val="20"/>
              </w:rPr>
            </w:pPr>
            <w:r w:rsidRPr="006E0B2C">
              <w:rPr>
                <w:sz w:val="20"/>
              </w:rPr>
              <w:t>Various types of direct trainings</w:t>
            </w:r>
          </w:p>
          <w:p w14:paraId="21A2C2B5" w14:textId="77777777" w:rsidR="00BC096C" w:rsidRPr="006E0B2C" w:rsidRDefault="00BC096C" w:rsidP="00E23E30">
            <w:pPr>
              <w:numPr>
                <w:ilvl w:val="0"/>
                <w:numId w:val="102"/>
              </w:numPr>
              <w:spacing w:before="40" w:after="40"/>
              <w:ind w:left="527" w:hanging="270"/>
              <w:rPr>
                <w:sz w:val="20"/>
              </w:rPr>
            </w:pPr>
            <w:r w:rsidRPr="006E0B2C">
              <w:rPr>
                <w:sz w:val="20"/>
              </w:rPr>
              <w:t>Indirect training through trainees, e.g., farmer to farmer, cascades, etc.</w:t>
            </w:r>
          </w:p>
          <w:p w14:paraId="7C1453D2" w14:textId="77777777" w:rsidR="00BC096C" w:rsidRPr="006E0B2C" w:rsidRDefault="00BC096C" w:rsidP="00E23E30">
            <w:pPr>
              <w:numPr>
                <w:ilvl w:val="0"/>
                <w:numId w:val="102"/>
              </w:numPr>
              <w:spacing w:before="40" w:after="40"/>
              <w:ind w:left="527" w:hanging="270"/>
              <w:rPr>
                <w:sz w:val="20"/>
              </w:rPr>
            </w:pPr>
            <w:r w:rsidRPr="006E0B2C">
              <w:rPr>
                <w:sz w:val="20"/>
              </w:rPr>
              <w:t xml:space="preserve">Formation of or connections with community groups </w:t>
            </w:r>
          </w:p>
          <w:p w14:paraId="32E096BA" w14:textId="77777777" w:rsidR="00BC096C" w:rsidRPr="006E0B2C" w:rsidRDefault="00BC096C" w:rsidP="00E23E30">
            <w:pPr>
              <w:numPr>
                <w:ilvl w:val="0"/>
                <w:numId w:val="102"/>
              </w:numPr>
              <w:spacing w:before="40" w:after="40"/>
              <w:ind w:left="527" w:hanging="270"/>
              <w:rPr>
                <w:sz w:val="20"/>
              </w:rPr>
            </w:pPr>
            <w:r w:rsidRPr="006E0B2C">
              <w:rPr>
                <w:sz w:val="20"/>
              </w:rPr>
              <w:t xml:space="preserve">Construction or rehabilitation of assets </w:t>
            </w:r>
          </w:p>
          <w:p w14:paraId="6D0325B9" w14:textId="77777777" w:rsidR="00BC096C" w:rsidRPr="006E0B2C" w:rsidRDefault="00BC096C" w:rsidP="00E23E30">
            <w:pPr>
              <w:numPr>
                <w:ilvl w:val="0"/>
                <w:numId w:val="102"/>
              </w:numPr>
              <w:spacing w:before="40" w:after="40"/>
              <w:ind w:left="527" w:hanging="270"/>
              <w:rPr>
                <w:sz w:val="20"/>
              </w:rPr>
            </w:pPr>
            <w:r w:rsidRPr="006E0B2C">
              <w:rPr>
                <w:sz w:val="20"/>
              </w:rPr>
              <w:t>Development and progress of community action plans</w:t>
            </w:r>
          </w:p>
          <w:p w14:paraId="2CCB2757" w14:textId="77777777" w:rsidR="00BC096C" w:rsidRPr="006E0B2C" w:rsidRDefault="00BC096C" w:rsidP="00E23E30">
            <w:pPr>
              <w:numPr>
                <w:ilvl w:val="0"/>
                <w:numId w:val="102"/>
              </w:numPr>
              <w:spacing w:before="40" w:after="40"/>
              <w:ind w:left="527" w:hanging="270"/>
              <w:rPr>
                <w:sz w:val="20"/>
              </w:rPr>
            </w:pPr>
            <w:r w:rsidRPr="006E0B2C">
              <w:rPr>
                <w:sz w:val="20"/>
              </w:rPr>
              <w:t>Distribution of cash and goods</w:t>
            </w:r>
          </w:p>
        </w:tc>
        <w:tc>
          <w:tcPr>
            <w:tcW w:w="4230" w:type="dxa"/>
          </w:tcPr>
          <w:p w14:paraId="08B0F546" w14:textId="77777777" w:rsidR="00BC096C" w:rsidRPr="006E0B2C" w:rsidRDefault="00BC096C" w:rsidP="00E23E30">
            <w:pPr>
              <w:numPr>
                <w:ilvl w:val="0"/>
                <w:numId w:val="61"/>
              </w:numPr>
              <w:spacing w:before="40" w:after="40"/>
              <w:ind w:left="245" w:hanging="245"/>
              <w:rPr>
                <w:sz w:val="20"/>
              </w:rPr>
            </w:pPr>
            <w:r w:rsidRPr="006E0B2C">
              <w:rPr>
                <w:sz w:val="20"/>
              </w:rPr>
              <w:t>Use secondary data from routine monitoring, ARRs and other reports to compare planned and actual start dates, numbers of outputs and other targets, noting differences in achievements according to location, implementing partner, or sector.</w:t>
            </w:r>
          </w:p>
          <w:p w14:paraId="07BE288B" w14:textId="77777777" w:rsidR="00BC096C" w:rsidRPr="006E0B2C" w:rsidRDefault="00BC096C" w:rsidP="00E23E30">
            <w:pPr>
              <w:numPr>
                <w:ilvl w:val="0"/>
                <w:numId w:val="61"/>
              </w:numPr>
              <w:spacing w:before="40" w:after="40"/>
              <w:ind w:left="245" w:hanging="245"/>
              <w:rPr>
                <w:sz w:val="20"/>
              </w:rPr>
            </w:pPr>
            <w:r w:rsidRPr="006E0B2C">
              <w:rPr>
                <w:sz w:val="20"/>
              </w:rPr>
              <w:t>Compare across locations, beneficiary groups, project administrative unites, etc. to identify factors associated with differing degrees of achievement.</w:t>
            </w:r>
          </w:p>
          <w:p w14:paraId="2526131F" w14:textId="77777777" w:rsidR="00BC096C" w:rsidRPr="006E0B2C" w:rsidRDefault="00BC096C" w:rsidP="00E23E30">
            <w:pPr>
              <w:numPr>
                <w:ilvl w:val="0"/>
                <w:numId w:val="61"/>
              </w:numPr>
              <w:spacing w:before="40" w:after="40"/>
              <w:ind w:left="245" w:hanging="245"/>
              <w:rPr>
                <w:sz w:val="20"/>
              </w:rPr>
            </w:pPr>
            <w:r w:rsidRPr="006E0B2C">
              <w:rPr>
                <w:sz w:val="20"/>
              </w:rPr>
              <w:t>Interview members of project staff at various levels about factors that delayed or interrupted interventions and outputs, and how problems were identified and managed.</w:t>
            </w:r>
          </w:p>
          <w:p w14:paraId="40B84FB3" w14:textId="77777777" w:rsidR="00BC096C" w:rsidRPr="006E0B2C" w:rsidRDefault="00BC096C" w:rsidP="00E23E30">
            <w:pPr>
              <w:numPr>
                <w:ilvl w:val="0"/>
                <w:numId w:val="61"/>
              </w:numPr>
              <w:spacing w:before="40" w:after="40"/>
              <w:ind w:left="245" w:hanging="245"/>
              <w:rPr>
                <w:sz w:val="20"/>
              </w:rPr>
            </w:pPr>
            <w:r w:rsidRPr="006E0B2C">
              <w:rPr>
                <w:sz w:val="20"/>
              </w:rPr>
              <w:t>Ask groups and individuals from different stakeholder groups at locations of greater and lesser achievements about factors they believed inhibited or promoted efficiency and efforts have been made to overcome barriers.</w:t>
            </w:r>
          </w:p>
        </w:tc>
      </w:tr>
      <w:tr w:rsidR="00BC096C" w:rsidRPr="006E0B2C" w14:paraId="2ED7DDA2" w14:textId="77777777" w:rsidTr="00E23E30">
        <w:tc>
          <w:tcPr>
            <w:tcW w:w="9745" w:type="dxa"/>
            <w:gridSpan w:val="3"/>
            <w:shd w:val="clear" w:color="auto" w:fill="B8CCE4" w:themeFill="accent1" w:themeFillTint="66"/>
          </w:tcPr>
          <w:p w14:paraId="2D263BFB" w14:textId="77777777" w:rsidR="00BC096C" w:rsidRPr="006E0B2C" w:rsidRDefault="00BC096C" w:rsidP="00E23E30">
            <w:pPr>
              <w:numPr>
                <w:ilvl w:val="0"/>
                <w:numId w:val="43"/>
              </w:numPr>
              <w:spacing w:before="40" w:after="40"/>
              <w:rPr>
                <w:b/>
                <w:sz w:val="20"/>
              </w:rPr>
            </w:pPr>
            <w:r w:rsidRPr="006E0B2C">
              <w:rPr>
                <w:b/>
                <w:sz w:val="20"/>
              </w:rPr>
              <w:t>What are the strengths of and challenges to the overall project design, implementation, management, communication and collaboration so far?  What factors appear to promote or challenge the project operations or effective collaboration and cooperation among the various stakeholders?</w:t>
            </w:r>
          </w:p>
        </w:tc>
      </w:tr>
      <w:tr w:rsidR="00BC096C" w:rsidRPr="006E0B2C" w14:paraId="38FC2A40" w14:textId="77777777" w:rsidTr="00E23E30">
        <w:tblPrEx>
          <w:tblCellMar>
            <w:left w:w="108" w:type="dxa"/>
            <w:right w:w="108" w:type="dxa"/>
          </w:tblCellMar>
        </w:tblPrEx>
        <w:tc>
          <w:tcPr>
            <w:tcW w:w="2005" w:type="dxa"/>
          </w:tcPr>
          <w:p w14:paraId="2A5E5456" w14:textId="77777777" w:rsidR="00BC096C" w:rsidRPr="006E0B2C" w:rsidRDefault="00BC096C" w:rsidP="00E23E30">
            <w:pPr>
              <w:spacing w:before="40" w:after="40"/>
              <w:rPr>
                <w:sz w:val="20"/>
              </w:rPr>
            </w:pPr>
            <w:r w:rsidRPr="006E0B2C">
              <w:rPr>
                <w:sz w:val="20"/>
              </w:rPr>
              <w:t>Project Management</w:t>
            </w:r>
          </w:p>
        </w:tc>
        <w:tc>
          <w:tcPr>
            <w:tcW w:w="3510" w:type="dxa"/>
          </w:tcPr>
          <w:p w14:paraId="7FD641D4" w14:textId="77777777" w:rsidR="00BC096C" w:rsidRPr="006E0B2C" w:rsidRDefault="00BC096C" w:rsidP="00E23E30">
            <w:pPr>
              <w:numPr>
                <w:ilvl w:val="0"/>
                <w:numId w:val="104"/>
              </w:numPr>
              <w:spacing w:before="40" w:after="40"/>
              <w:ind w:left="264" w:hanging="264"/>
              <w:rPr>
                <w:sz w:val="20"/>
              </w:rPr>
            </w:pPr>
            <w:r w:rsidRPr="006E0B2C">
              <w:rPr>
                <w:sz w:val="20"/>
              </w:rPr>
              <w:t>Strengths/weaknesses of the project work plan and schedule</w:t>
            </w:r>
          </w:p>
          <w:p w14:paraId="59A85302" w14:textId="77777777" w:rsidR="00BC096C" w:rsidRPr="006E0B2C" w:rsidRDefault="00BC096C" w:rsidP="00E23E30">
            <w:pPr>
              <w:numPr>
                <w:ilvl w:val="0"/>
                <w:numId w:val="104"/>
              </w:numPr>
              <w:spacing w:before="40" w:after="40"/>
              <w:ind w:left="264" w:hanging="264"/>
              <w:rPr>
                <w:sz w:val="20"/>
              </w:rPr>
            </w:pPr>
            <w:r w:rsidRPr="006E0B2C">
              <w:rPr>
                <w:sz w:val="20"/>
              </w:rPr>
              <w:t>Evidence that management has explored and implemented new/innovative ideas and approaches</w:t>
            </w:r>
          </w:p>
          <w:p w14:paraId="29854A45" w14:textId="77777777" w:rsidR="00BC096C" w:rsidRPr="006E0B2C" w:rsidRDefault="00BC096C" w:rsidP="00E23E30">
            <w:pPr>
              <w:numPr>
                <w:ilvl w:val="0"/>
                <w:numId w:val="104"/>
              </w:numPr>
              <w:spacing w:before="40" w:after="40"/>
              <w:ind w:left="264" w:hanging="264"/>
              <w:rPr>
                <w:sz w:val="20"/>
              </w:rPr>
            </w:pPr>
            <w:r w:rsidRPr="006E0B2C">
              <w:rPr>
                <w:sz w:val="20"/>
              </w:rPr>
              <w:t>Changes and challenges in the operating context and how management responded</w:t>
            </w:r>
          </w:p>
        </w:tc>
        <w:tc>
          <w:tcPr>
            <w:tcW w:w="4230" w:type="dxa"/>
          </w:tcPr>
          <w:p w14:paraId="797F0B09" w14:textId="77777777" w:rsidR="00BC096C" w:rsidRPr="006E0B2C" w:rsidRDefault="00BC096C" w:rsidP="00E23E30">
            <w:pPr>
              <w:numPr>
                <w:ilvl w:val="0"/>
                <w:numId w:val="104"/>
              </w:numPr>
              <w:spacing w:before="40" w:after="40"/>
              <w:ind w:left="264" w:hanging="264"/>
              <w:rPr>
                <w:sz w:val="20"/>
              </w:rPr>
            </w:pPr>
            <w:r w:rsidRPr="006E0B2C">
              <w:rPr>
                <w:sz w:val="20"/>
              </w:rPr>
              <w:t xml:space="preserve">Review the project work plan and schedule to assess how completely and clearly it defines the work needed to meet objectives, when and by whom. Is the schedule feasible?  </w:t>
            </w:r>
          </w:p>
          <w:p w14:paraId="19D74D89" w14:textId="77777777" w:rsidR="00BC096C" w:rsidRPr="006E0B2C" w:rsidRDefault="00BC096C" w:rsidP="00E23E30">
            <w:pPr>
              <w:numPr>
                <w:ilvl w:val="0"/>
                <w:numId w:val="104"/>
              </w:numPr>
              <w:spacing w:before="40" w:after="40"/>
              <w:ind w:left="264" w:hanging="264"/>
              <w:rPr>
                <w:sz w:val="20"/>
              </w:rPr>
            </w:pPr>
            <w:r w:rsidRPr="006E0B2C">
              <w:rPr>
                <w:sz w:val="20"/>
              </w:rPr>
              <w:t>Examine the roles of the different implementing partners and how the plan promotes good collaboration among them and leverages partners’ relative advantages.</w:t>
            </w:r>
          </w:p>
          <w:p w14:paraId="73C63E95" w14:textId="77777777" w:rsidR="00BC096C" w:rsidRPr="006E0B2C" w:rsidRDefault="00BC096C" w:rsidP="00E23E30">
            <w:pPr>
              <w:numPr>
                <w:ilvl w:val="0"/>
                <w:numId w:val="104"/>
              </w:numPr>
              <w:spacing w:before="40" w:after="40"/>
              <w:ind w:left="264" w:hanging="264"/>
              <w:rPr>
                <w:sz w:val="20"/>
              </w:rPr>
            </w:pPr>
            <w:r w:rsidRPr="006E0B2C">
              <w:rPr>
                <w:sz w:val="20"/>
              </w:rPr>
              <w:t xml:space="preserve">Interview members of management about outcomes of work plan reviews and how they handled changes and challenges that presented. </w:t>
            </w:r>
          </w:p>
          <w:p w14:paraId="175BD4B7" w14:textId="77777777" w:rsidR="00BC096C" w:rsidRPr="006E0B2C" w:rsidRDefault="00BC096C" w:rsidP="00E23E30">
            <w:pPr>
              <w:numPr>
                <w:ilvl w:val="0"/>
                <w:numId w:val="104"/>
              </w:numPr>
              <w:spacing w:before="40" w:after="40"/>
              <w:ind w:left="264" w:hanging="264"/>
              <w:rPr>
                <w:sz w:val="20"/>
              </w:rPr>
            </w:pPr>
            <w:r w:rsidRPr="006E0B2C">
              <w:rPr>
                <w:sz w:val="20"/>
              </w:rPr>
              <w:t>Ask implementing staff in different roles how feedback and ideas are solicited and shared within and among partners, especially among field, country office</w:t>
            </w:r>
            <w:r>
              <w:rPr>
                <w:sz w:val="20"/>
              </w:rPr>
              <w:t>,</w:t>
            </w:r>
            <w:r w:rsidRPr="006E0B2C">
              <w:rPr>
                <w:sz w:val="20"/>
              </w:rPr>
              <w:t xml:space="preserve"> and </w:t>
            </w:r>
            <w:r>
              <w:rPr>
                <w:sz w:val="20"/>
              </w:rPr>
              <w:t>headquarters</w:t>
            </w:r>
            <w:r w:rsidRPr="006E0B2C">
              <w:rPr>
                <w:sz w:val="20"/>
              </w:rPr>
              <w:t>.</w:t>
            </w:r>
          </w:p>
        </w:tc>
      </w:tr>
      <w:tr w:rsidR="00BC096C" w:rsidRPr="006E0B2C" w14:paraId="6DC60C86" w14:textId="77777777" w:rsidTr="00E23E30">
        <w:tblPrEx>
          <w:tblCellMar>
            <w:left w:w="108" w:type="dxa"/>
            <w:right w:w="108" w:type="dxa"/>
          </w:tblCellMar>
        </w:tblPrEx>
        <w:tc>
          <w:tcPr>
            <w:tcW w:w="2005" w:type="dxa"/>
          </w:tcPr>
          <w:p w14:paraId="3CEDB4D0" w14:textId="77777777" w:rsidR="00BC096C" w:rsidRPr="006E0B2C" w:rsidRDefault="00BC096C" w:rsidP="00E23E30">
            <w:pPr>
              <w:spacing w:before="40" w:after="40"/>
              <w:rPr>
                <w:sz w:val="20"/>
              </w:rPr>
            </w:pPr>
            <w:r w:rsidRPr="006E0B2C">
              <w:rPr>
                <w:sz w:val="20"/>
              </w:rPr>
              <w:t>Staffing</w:t>
            </w:r>
          </w:p>
        </w:tc>
        <w:tc>
          <w:tcPr>
            <w:tcW w:w="3510" w:type="dxa"/>
          </w:tcPr>
          <w:p w14:paraId="063E680F" w14:textId="77777777" w:rsidR="00BC096C" w:rsidRPr="006E0B2C" w:rsidRDefault="00BC096C" w:rsidP="00E23E30">
            <w:pPr>
              <w:numPr>
                <w:ilvl w:val="0"/>
                <w:numId w:val="105"/>
              </w:numPr>
              <w:spacing w:before="40" w:after="40"/>
              <w:ind w:left="245" w:hanging="245"/>
              <w:rPr>
                <w:sz w:val="20"/>
              </w:rPr>
            </w:pPr>
            <w:r w:rsidRPr="006E0B2C">
              <w:rPr>
                <w:sz w:val="20"/>
              </w:rPr>
              <w:t>Adequacy of numbers and capacities (knowledge, experience) from beginning of the project until present</w:t>
            </w:r>
          </w:p>
          <w:p w14:paraId="232AA86B" w14:textId="77777777" w:rsidR="00BC096C" w:rsidRPr="006E0B2C" w:rsidRDefault="00BC096C" w:rsidP="00E23E30">
            <w:pPr>
              <w:numPr>
                <w:ilvl w:val="0"/>
                <w:numId w:val="105"/>
              </w:numPr>
              <w:spacing w:before="40" w:after="40"/>
              <w:ind w:left="245" w:hanging="245"/>
              <w:rPr>
                <w:sz w:val="20"/>
              </w:rPr>
            </w:pPr>
            <w:r w:rsidRPr="006E0B2C">
              <w:rPr>
                <w:sz w:val="20"/>
              </w:rPr>
              <w:t>Strengths/weaknesses of supervision and support to assure accountability, performance, and confidence among implementing staff</w:t>
            </w:r>
          </w:p>
          <w:p w14:paraId="368BE7B7" w14:textId="77777777" w:rsidR="00BC096C" w:rsidRPr="006E0B2C" w:rsidRDefault="00BC096C" w:rsidP="00E23E30">
            <w:pPr>
              <w:numPr>
                <w:ilvl w:val="0"/>
                <w:numId w:val="105"/>
              </w:numPr>
              <w:spacing w:before="40" w:after="40"/>
              <w:ind w:left="245" w:hanging="245"/>
              <w:rPr>
                <w:sz w:val="20"/>
              </w:rPr>
            </w:pPr>
            <w:r w:rsidRPr="006E0B2C">
              <w:rPr>
                <w:sz w:val="20"/>
              </w:rPr>
              <w:t>In/adequacy of resources (tools, work space, transportation, communication, information, work aids) to support  interventions’ efficient performance at all times from start to current time</w:t>
            </w:r>
          </w:p>
          <w:p w14:paraId="30451EF7" w14:textId="77777777" w:rsidR="00BC096C" w:rsidRPr="006E0B2C" w:rsidRDefault="00BC096C" w:rsidP="00E23E30">
            <w:pPr>
              <w:numPr>
                <w:ilvl w:val="0"/>
                <w:numId w:val="105"/>
              </w:numPr>
              <w:spacing w:before="40" w:after="40"/>
              <w:ind w:left="245" w:hanging="245"/>
              <w:rPr>
                <w:sz w:val="20"/>
              </w:rPr>
            </w:pPr>
            <w:r w:rsidRPr="006E0B2C">
              <w:rPr>
                <w:sz w:val="20"/>
              </w:rPr>
              <w:t>Gender sensitivity and balance at various levels of authority</w:t>
            </w:r>
          </w:p>
        </w:tc>
        <w:tc>
          <w:tcPr>
            <w:tcW w:w="4230" w:type="dxa"/>
          </w:tcPr>
          <w:p w14:paraId="66C1A825" w14:textId="77777777" w:rsidR="00BC096C" w:rsidRPr="006E0B2C" w:rsidRDefault="00BC096C" w:rsidP="00E23E30">
            <w:pPr>
              <w:pStyle w:val="Tablebullet10pt"/>
            </w:pPr>
            <w:r w:rsidRPr="006E0B2C">
              <w:t>Review the characteristics and capacities of staff at all levels in all sectors, and assess their confidence and capacities to perform assigned tasks</w:t>
            </w:r>
            <w:r>
              <w:t>.</w:t>
            </w:r>
          </w:p>
          <w:p w14:paraId="2E5C790C" w14:textId="77777777" w:rsidR="00BC096C" w:rsidRPr="006E0B2C" w:rsidRDefault="00BC096C" w:rsidP="00E23E30">
            <w:pPr>
              <w:pStyle w:val="Tablebullet10pt"/>
            </w:pPr>
            <w:r w:rsidRPr="006E0B2C">
              <w:t>Review training and supervision schedules for monitoring and supporting implementing staff, including an assessment of the numbers of people and sites per supervisor</w:t>
            </w:r>
            <w:r>
              <w:t>.</w:t>
            </w:r>
          </w:p>
          <w:p w14:paraId="2C9C8087" w14:textId="77777777" w:rsidR="00BC096C" w:rsidRPr="006E0B2C" w:rsidRDefault="00BC096C" w:rsidP="00E23E30">
            <w:pPr>
              <w:pStyle w:val="Tablebullet10pt"/>
            </w:pPr>
            <w:r w:rsidRPr="006E0B2C">
              <w:t>Interview a sample of field staff and supervisors in different sectors/interventions and at different levels about</w:t>
            </w:r>
            <w:r>
              <w:t>:</w:t>
            </w:r>
          </w:p>
          <w:p w14:paraId="0AFB733E" w14:textId="77777777" w:rsidR="00BC096C" w:rsidRPr="006E0B2C" w:rsidRDefault="00BC096C" w:rsidP="00E23E30">
            <w:pPr>
              <w:pStyle w:val="Tablebullet210pt"/>
            </w:pPr>
            <w:r w:rsidRPr="006E0B2C">
              <w:t>Factors that affect their performance and motivation</w:t>
            </w:r>
          </w:p>
          <w:p w14:paraId="6B80CDD7" w14:textId="77777777" w:rsidR="00BC096C" w:rsidRPr="006E0B2C" w:rsidRDefault="00BC096C" w:rsidP="00E23E30">
            <w:pPr>
              <w:pStyle w:val="Tablebullet210pt"/>
            </w:pPr>
            <w:r w:rsidRPr="006E0B2C">
              <w:t xml:space="preserve">Sources of dis/satisfaction with resources, training, supervision, support from technical experts </w:t>
            </w:r>
          </w:p>
          <w:p w14:paraId="47659369" w14:textId="77777777" w:rsidR="00BC096C" w:rsidRPr="006E0B2C" w:rsidRDefault="00BC096C" w:rsidP="00E23E30">
            <w:pPr>
              <w:pStyle w:val="Tablebullet210pt"/>
            </w:pPr>
            <w:r w:rsidRPr="006E0B2C">
              <w:t>Their roles in decisions about intervention design and implementation</w:t>
            </w:r>
          </w:p>
          <w:p w14:paraId="1ED508F9" w14:textId="77777777" w:rsidR="00BC096C" w:rsidRPr="006E0B2C" w:rsidRDefault="00BC096C" w:rsidP="00E23E30">
            <w:pPr>
              <w:pStyle w:val="Tablebullet210pt"/>
            </w:pPr>
            <w:r w:rsidRPr="006E0B2C">
              <w:t xml:space="preserve">Training they received  </w:t>
            </w:r>
          </w:p>
        </w:tc>
      </w:tr>
      <w:tr w:rsidR="00BC096C" w:rsidRPr="006E0B2C" w14:paraId="445B0E4E" w14:textId="77777777" w:rsidTr="00E23E30">
        <w:tc>
          <w:tcPr>
            <w:tcW w:w="2005" w:type="dxa"/>
          </w:tcPr>
          <w:p w14:paraId="61DB693D" w14:textId="77777777" w:rsidR="00BC096C" w:rsidRPr="006E0B2C" w:rsidRDefault="00BC096C" w:rsidP="00E23E30">
            <w:pPr>
              <w:spacing w:before="40" w:after="40"/>
              <w:rPr>
                <w:sz w:val="20"/>
              </w:rPr>
            </w:pPr>
            <w:r w:rsidRPr="006E0B2C">
              <w:rPr>
                <w:sz w:val="20"/>
              </w:rPr>
              <w:t xml:space="preserve">Community engagement and participation </w:t>
            </w:r>
          </w:p>
        </w:tc>
        <w:tc>
          <w:tcPr>
            <w:tcW w:w="3510" w:type="dxa"/>
          </w:tcPr>
          <w:p w14:paraId="39612D0A" w14:textId="77777777" w:rsidR="00BC096C" w:rsidRPr="006E0B2C" w:rsidRDefault="00BC096C" w:rsidP="00E23E30">
            <w:pPr>
              <w:pStyle w:val="Tablebullet10pt"/>
            </w:pPr>
            <w:r w:rsidRPr="006E0B2C">
              <w:t>Strengths/weaknesses of the ways the project has included community members, including vulnerable or marginalized members, in decisions about intervention choices, design, implementation, and monitoring</w:t>
            </w:r>
          </w:p>
          <w:p w14:paraId="6009B757" w14:textId="77777777" w:rsidR="00BC096C" w:rsidRPr="006E0B2C" w:rsidRDefault="00BC096C" w:rsidP="00E23E30">
            <w:pPr>
              <w:pStyle w:val="Tablebullet10pt"/>
            </w:pPr>
            <w:r w:rsidRPr="006E0B2C">
              <w:t>Community members’ perceptions about their participation in the project and the degree and nature of their  engagement with project staff</w:t>
            </w:r>
          </w:p>
          <w:p w14:paraId="6FCB7538" w14:textId="77777777" w:rsidR="00BC096C" w:rsidRPr="006E0B2C" w:rsidRDefault="00BC096C" w:rsidP="00E23E30">
            <w:pPr>
              <w:pStyle w:val="Tablebullet10pt"/>
            </w:pPr>
            <w:r w:rsidRPr="006E0B2C">
              <w:t>Use of incentives of different types</w:t>
            </w:r>
          </w:p>
          <w:p w14:paraId="6B5CE5C5" w14:textId="77777777" w:rsidR="00BC096C" w:rsidRPr="006E0B2C" w:rsidRDefault="00BC096C" w:rsidP="00E23E30">
            <w:pPr>
              <w:pStyle w:val="Tablebullet10pt"/>
            </w:pPr>
            <w:r w:rsidRPr="006E0B2C">
              <w:t>Safeguards against exploitation and discrimination</w:t>
            </w:r>
          </w:p>
        </w:tc>
        <w:tc>
          <w:tcPr>
            <w:tcW w:w="4230" w:type="dxa"/>
          </w:tcPr>
          <w:p w14:paraId="65E79D4B" w14:textId="77777777" w:rsidR="00BC096C" w:rsidRPr="006E0B2C" w:rsidRDefault="00BC096C" w:rsidP="00E23E30">
            <w:pPr>
              <w:pStyle w:val="Tablebullet10pt"/>
            </w:pPr>
            <w:r w:rsidRPr="006E0B2C">
              <w:t>Interview groups and individuals from different stakeholder groups about</w:t>
            </w:r>
            <w:r>
              <w:t>:</w:t>
            </w:r>
            <w:r w:rsidRPr="006E0B2C">
              <w:t xml:space="preserve"> </w:t>
            </w:r>
          </w:p>
          <w:p w14:paraId="018A214A" w14:textId="77777777" w:rsidR="00BC096C" w:rsidRPr="006E0B2C" w:rsidRDefault="00BC096C" w:rsidP="00E23E30">
            <w:pPr>
              <w:pStyle w:val="Tablebullet210pt"/>
            </w:pPr>
            <w:r w:rsidRPr="006E0B2C">
              <w:t>Who has been involved in the project and how?</w:t>
            </w:r>
          </w:p>
          <w:p w14:paraId="2B2BBB99" w14:textId="77777777" w:rsidR="00BC096C" w:rsidRPr="006E0B2C" w:rsidRDefault="00BC096C" w:rsidP="00E23E30">
            <w:pPr>
              <w:pStyle w:val="Tablebullet210pt"/>
            </w:pPr>
            <w:r w:rsidRPr="006E0B2C">
              <w:t>Who else would have liked to be involved, and how?</w:t>
            </w:r>
          </w:p>
          <w:p w14:paraId="47C89A66" w14:textId="77777777" w:rsidR="00BC096C" w:rsidRPr="006E0B2C" w:rsidRDefault="00BC096C" w:rsidP="00E23E30">
            <w:pPr>
              <w:pStyle w:val="Tablebullet210pt"/>
            </w:pPr>
            <w:r w:rsidRPr="006E0B2C">
              <w:t>Dis/satisfactions with the way project staff and community members engaged</w:t>
            </w:r>
          </w:p>
          <w:p w14:paraId="75D81AC6" w14:textId="77777777" w:rsidR="00BC096C" w:rsidRPr="006E0B2C" w:rsidRDefault="00BC096C" w:rsidP="00E23E30">
            <w:pPr>
              <w:pStyle w:val="Tablebullet210pt"/>
            </w:pPr>
            <w:r w:rsidRPr="006E0B2C">
              <w:t>Reports of or potential for exploitation or discrimination by implementing staff or with project resources</w:t>
            </w:r>
            <w:r>
              <w:t>.</w:t>
            </w:r>
          </w:p>
          <w:p w14:paraId="7E880CAC" w14:textId="77777777" w:rsidR="00BC096C" w:rsidRPr="006E0B2C" w:rsidRDefault="00BC096C" w:rsidP="00E23E30">
            <w:pPr>
              <w:pStyle w:val="Tablebullet10pt"/>
            </w:pPr>
            <w:r w:rsidRPr="006E0B2C">
              <w:t xml:space="preserve">Interview volunteers who contribute significant amounts of unpaid time to project-supported interventions to learn what motivates their participation and performance. </w:t>
            </w:r>
          </w:p>
        </w:tc>
      </w:tr>
      <w:tr w:rsidR="00BC096C" w:rsidRPr="006E0B2C" w14:paraId="5EF2E9D4" w14:textId="77777777" w:rsidTr="00E23E30">
        <w:tc>
          <w:tcPr>
            <w:tcW w:w="2005" w:type="dxa"/>
          </w:tcPr>
          <w:p w14:paraId="7440AEDC" w14:textId="77777777" w:rsidR="00BC096C" w:rsidRPr="006E0B2C" w:rsidRDefault="00BC096C" w:rsidP="00E23E30">
            <w:pPr>
              <w:spacing w:before="40" w:after="40"/>
              <w:rPr>
                <w:sz w:val="20"/>
              </w:rPr>
            </w:pPr>
            <w:r w:rsidRPr="006E0B2C">
              <w:rPr>
                <w:sz w:val="20"/>
              </w:rPr>
              <w:t>Cultural acceptability</w:t>
            </w:r>
          </w:p>
        </w:tc>
        <w:tc>
          <w:tcPr>
            <w:tcW w:w="3510" w:type="dxa"/>
          </w:tcPr>
          <w:p w14:paraId="708116AB" w14:textId="77777777" w:rsidR="00BC096C" w:rsidRPr="006E0B2C" w:rsidRDefault="00BC096C" w:rsidP="00E23E30">
            <w:pPr>
              <w:pStyle w:val="Tablebullet10pt"/>
            </w:pPr>
            <w:r w:rsidRPr="006E0B2C">
              <w:t>Implementation methods: type, timing, style</w:t>
            </w:r>
          </w:p>
          <w:p w14:paraId="234F9BEE" w14:textId="77777777" w:rsidR="00BC096C" w:rsidRPr="006E0B2C" w:rsidRDefault="00BC096C" w:rsidP="00E23E30">
            <w:pPr>
              <w:pStyle w:val="Tablebullet10pt"/>
            </w:pPr>
            <w:r w:rsidRPr="006E0B2C">
              <w:t>Interactions between implementing staff and community members</w:t>
            </w:r>
          </w:p>
          <w:p w14:paraId="401DAC0A" w14:textId="77777777" w:rsidR="00BC096C" w:rsidRPr="006E0B2C" w:rsidRDefault="00BC096C" w:rsidP="00E23E30">
            <w:pPr>
              <w:pStyle w:val="Tablebullet10pt"/>
            </w:pPr>
            <w:r w:rsidRPr="006E0B2C">
              <w:t>Messages and methods/timing of communication</w:t>
            </w:r>
          </w:p>
          <w:p w14:paraId="4D5DC669" w14:textId="77777777" w:rsidR="00BC096C" w:rsidRPr="006E0B2C" w:rsidRDefault="00BC096C" w:rsidP="00E23E30">
            <w:pPr>
              <w:pStyle w:val="Tablebullet10pt"/>
            </w:pPr>
            <w:r w:rsidRPr="006E0B2C">
              <w:t>Outputs</w:t>
            </w:r>
          </w:p>
        </w:tc>
        <w:tc>
          <w:tcPr>
            <w:tcW w:w="4230" w:type="dxa"/>
          </w:tcPr>
          <w:p w14:paraId="21918EA0" w14:textId="77777777" w:rsidR="00BC096C" w:rsidRPr="006E0B2C" w:rsidRDefault="00BC096C" w:rsidP="00E23E30">
            <w:pPr>
              <w:pStyle w:val="Tablebullet10pt"/>
            </w:pPr>
            <w:r w:rsidRPr="006E0B2C">
              <w:t>Interview members of target communities, government counterpart agencies, and field staff to assess perceptions and attitudes about the choice, implementation</w:t>
            </w:r>
            <w:r>
              <w:t>,</w:t>
            </w:r>
            <w:r w:rsidRPr="006E0B2C">
              <w:t xml:space="preserve"> and outputs of interventions. </w:t>
            </w:r>
          </w:p>
          <w:p w14:paraId="681959DA" w14:textId="77777777" w:rsidR="00BC096C" w:rsidRPr="006E0B2C" w:rsidRDefault="00BC096C" w:rsidP="00E23E30">
            <w:pPr>
              <w:pStyle w:val="Tablebullet210pt"/>
            </w:pPr>
            <w:r w:rsidRPr="006E0B2C">
              <w:t xml:space="preserve">How well do the interventions address perceived needs?  </w:t>
            </w:r>
          </w:p>
          <w:p w14:paraId="2F98F635" w14:textId="77777777" w:rsidR="00BC096C" w:rsidRPr="006E0B2C" w:rsidRDefault="00BC096C" w:rsidP="00E23E30">
            <w:pPr>
              <w:pStyle w:val="Tablebullet210pt"/>
            </w:pPr>
            <w:r w:rsidRPr="006E0B2C">
              <w:t xml:space="preserve">What aspects do they dis/like?  </w:t>
            </w:r>
          </w:p>
          <w:p w14:paraId="1A2A2C51" w14:textId="77777777" w:rsidR="00BC096C" w:rsidRPr="006E0B2C" w:rsidRDefault="00BC096C" w:rsidP="00E23E30">
            <w:pPr>
              <w:pStyle w:val="Tablebullet210pt"/>
            </w:pPr>
            <w:r w:rsidRPr="006E0B2C">
              <w:t>How would they prefer things to be done?</w:t>
            </w:r>
          </w:p>
        </w:tc>
      </w:tr>
      <w:tr w:rsidR="00BC096C" w:rsidRPr="006E0B2C" w14:paraId="4DCE2FAA" w14:textId="77777777" w:rsidTr="00E23E30">
        <w:tc>
          <w:tcPr>
            <w:tcW w:w="2005" w:type="dxa"/>
          </w:tcPr>
          <w:p w14:paraId="28015205" w14:textId="77777777" w:rsidR="00BC096C" w:rsidRPr="006E0B2C" w:rsidRDefault="00BC096C" w:rsidP="00E23E30">
            <w:pPr>
              <w:spacing w:before="40" w:after="40"/>
              <w:rPr>
                <w:sz w:val="20"/>
              </w:rPr>
            </w:pPr>
            <w:r w:rsidRPr="006E0B2C">
              <w:rPr>
                <w:sz w:val="20"/>
              </w:rPr>
              <w:t>Communication</w:t>
            </w:r>
          </w:p>
        </w:tc>
        <w:tc>
          <w:tcPr>
            <w:tcW w:w="3510" w:type="dxa"/>
          </w:tcPr>
          <w:p w14:paraId="55B441C9" w14:textId="77777777" w:rsidR="00BC096C" w:rsidRPr="006E0B2C" w:rsidRDefault="00BC096C" w:rsidP="00E23E30">
            <w:pPr>
              <w:pStyle w:val="Tablebullet10pt"/>
            </w:pPr>
            <w:r w:rsidRPr="006E0B2C">
              <w:t>Quality and timeliness of communications of vision, objectives, plans, implementation guidelines, and other project information among project staff, partners, government counterparts and communities</w:t>
            </w:r>
          </w:p>
          <w:p w14:paraId="7F4CB028" w14:textId="77777777" w:rsidR="00BC096C" w:rsidRPr="006E0B2C" w:rsidRDefault="00BC096C" w:rsidP="00E23E30">
            <w:pPr>
              <w:pStyle w:val="Tablebullet10pt"/>
            </w:pPr>
            <w:r w:rsidRPr="006E0B2C">
              <w:t>Knowledge in various stakeholder groups about the project</w:t>
            </w:r>
          </w:p>
          <w:p w14:paraId="3C0EDD33" w14:textId="77777777" w:rsidR="00BC096C" w:rsidRPr="006E0B2C" w:rsidRDefault="00BC096C" w:rsidP="00E23E30">
            <w:pPr>
              <w:pStyle w:val="Tablebullet10pt"/>
            </w:pPr>
            <w:r w:rsidRPr="006E0B2C">
              <w:t>Strengths/weaknesses of the ways the project encourages and handles feedback from community members, staff and partners</w:t>
            </w:r>
          </w:p>
        </w:tc>
        <w:tc>
          <w:tcPr>
            <w:tcW w:w="4230" w:type="dxa"/>
          </w:tcPr>
          <w:p w14:paraId="2148D24F" w14:textId="77777777" w:rsidR="00BC096C" w:rsidRPr="006E0B2C" w:rsidRDefault="00BC096C" w:rsidP="00E23E30">
            <w:pPr>
              <w:pStyle w:val="Tablebullet10pt"/>
            </w:pPr>
            <w:r w:rsidRPr="006E0B2C">
              <w:t>Interview members of implementing partners, communities, government counterparts, and other stakeholder groups to assess:</w:t>
            </w:r>
          </w:p>
          <w:p w14:paraId="01B8DFF1" w14:textId="77777777" w:rsidR="00BC096C" w:rsidRPr="006E0B2C" w:rsidRDefault="00BC096C" w:rsidP="00E23E30">
            <w:pPr>
              <w:pStyle w:val="Tablebullet210pt"/>
            </w:pPr>
            <w:r w:rsidRPr="006E0B2C">
              <w:t>Knowledge of objectives, interventions and implementation, intervention duration, eligibility, outputs, and entitlement transfers</w:t>
            </w:r>
          </w:p>
          <w:p w14:paraId="2C73DFB8" w14:textId="77777777" w:rsidR="00BC096C" w:rsidRPr="006E0B2C" w:rsidRDefault="00BC096C" w:rsidP="00E23E30">
            <w:pPr>
              <w:pStyle w:val="Tablebullet210pt"/>
            </w:pPr>
            <w:r w:rsidRPr="006E0B2C">
              <w:t>How/when they learned about project objectives and interventions</w:t>
            </w:r>
          </w:p>
          <w:p w14:paraId="745A4E0A" w14:textId="77777777" w:rsidR="00BC096C" w:rsidRPr="006E0B2C" w:rsidRDefault="00BC096C" w:rsidP="00E23E30">
            <w:pPr>
              <w:pStyle w:val="Tablebullet210pt"/>
            </w:pPr>
            <w:r w:rsidRPr="006E0B2C">
              <w:t>Frequency and content of communications with other types of stakeholders</w:t>
            </w:r>
          </w:p>
          <w:p w14:paraId="4770CF51" w14:textId="77777777" w:rsidR="00BC096C" w:rsidRPr="006E0B2C" w:rsidRDefault="00BC096C" w:rsidP="00E23E30">
            <w:pPr>
              <w:pStyle w:val="Tablebullet210pt"/>
            </w:pPr>
            <w:r w:rsidRPr="006E0B2C">
              <w:t>Dis/satisfaction with ways feedback is received and responded to</w:t>
            </w:r>
          </w:p>
        </w:tc>
      </w:tr>
      <w:tr w:rsidR="00BC096C" w:rsidRPr="006E0B2C" w14:paraId="731CD98F" w14:textId="77777777" w:rsidTr="00E23E30">
        <w:tc>
          <w:tcPr>
            <w:tcW w:w="2005" w:type="dxa"/>
          </w:tcPr>
          <w:p w14:paraId="7A077368" w14:textId="77777777" w:rsidR="00BC096C" w:rsidRPr="006E0B2C" w:rsidRDefault="00BC096C" w:rsidP="00E23E30">
            <w:pPr>
              <w:spacing w:before="40" w:after="40"/>
              <w:rPr>
                <w:sz w:val="20"/>
              </w:rPr>
            </w:pPr>
            <w:r w:rsidRPr="006E0B2C">
              <w:rPr>
                <w:sz w:val="20"/>
              </w:rPr>
              <w:t>Partnerships and Linkages</w:t>
            </w:r>
          </w:p>
        </w:tc>
        <w:tc>
          <w:tcPr>
            <w:tcW w:w="3510" w:type="dxa"/>
          </w:tcPr>
          <w:p w14:paraId="0AE35725" w14:textId="77777777" w:rsidR="00BC096C" w:rsidRPr="006E0B2C" w:rsidRDefault="00BC096C" w:rsidP="00E23E30">
            <w:pPr>
              <w:pStyle w:val="Tablebullet10pt"/>
            </w:pPr>
            <w:r w:rsidRPr="006E0B2C">
              <w:t>Consider collaboration/links with:</w:t>
            </w:r>
          </w:p>
          <w:p w14:paraId="4E92CB61" w14:textId="77777777" w:rsidR="00BC096C" w:rsidRPr="006E0B2C" w:rsidRDefault="00BC096C" w:rsidP="00E23E30">
            <w:pPr>
              <w:pStyle w:val="Tablebullet210pt"/>
            </w:pPr>
            <w:r w:rsidRPr="006E0B2C">
              <w:t>Other USAID projects</w:t>
            </w:r>
          </w:p>
          <w:p w14:paraId="70913721" w14:textId="77777777" w:rsidR="00BC096C" w:rsidRPr="006E0B2C" w:rsidRDefault="00BC096C" w:rsidP="00E23E30">
            <w:pPr>
              <w:pStyle w:val="Tablebullet210pt"/>
            </w:pPr>
            <w:r w:rsidRPr="006E0B2C">
              <w:t>Government activities</w:t>
            </w:r>
          </w:p>
          <w:p w14:paraId="0DFCE69A" w14:textId="77777777" w:rsidR="00BC096C" w:rsidRPr="006E0B2C" w:rsidRDefault="00BC096C" w:rsidP="00E23E30">
            <w:pPr>
              <w:pStyle w:val="Tablebullet210pt"/>
            </w:pPr>
            <w:r w:rsidRPr="006E0B2C">
              <w:t>Community</w:t>
            </w:r>
            <w:r>
              <w:t>-b</w:t>
            </w:r>
            <w:r w:rsidRPr="006E0B2C">
              <w:t xml:space="preserve">ased </w:t>
            </w:r>
            <w:r>
              <w:t>o</w:t>
            </w:r>
            <w:r w:rsidRPr="006E0B2C">
              <w:t>rganizations (CBOs)</w:t>
            </w:r>
          </w:p>
          <w:p w14:paraId="3A274DEE" w14:textId="77777777" w:rsidR="00BC096C" w:rsidRPr="006E0B2C" w:rsidRDefault="00BC096C" w:rsidP="00E23E30">
            <w:pPr>
              <w:pStyle w:val="Tablebullet210pt"/>
            </w:pPr>
            <w:r w:rsidRPr="006E0B2C">
              <w:t>Other complementary activities in the project area</w:t>
            </w:r>
          </w:p>
          <w:p w14:paraId="10E56ED8" w14:textId="77777777" w:rsidR="00BC096C" w:rsidRPr="006E0B2C" w:rsidRDefault="00BC096C" w:rsidP="00E23E30">
            <w:pPr>
              <w:pStyle w:val="Tablebullet10pt"/>
            </w:pPr>
            <w:r w:rsidRPr="006E0B2C">
              <w:t xml:space="preserve">Strengths/weaknesses of  coordination within the project and between the project and other projects and agencies </w:t>
            </w:r>
          </w:p>
          <w:p w14:paraId="4CD9FD9B" w14:textId="77777777" w:rsidR="00BC096C" w:rsidRPr="006E0B2C" w:rsidRDefault="00BC096C" w:rsidP="00E23E30">
            <w:pPr>
              <w:pStyle w:val="Tablebullet10pt"/>
            </w:pPr>
            <w:r w:rsidRPr="006E0B2C">
              <w:t>Factors that make partnerships more/less beneficial to  the project implementation</w:t>
            </w:r>
          </w:p>
        </w:tc>
        <w:tc>
          <w:tcPr>
            <w:tcW w:w="4230" w:type="dxa"/>
          </w:tcPr>
          <w:p w14:paraId="61E2F26E" w14:textId="77777777" w:rsidR="00BC096C" w:rsidRPr="006E0B2C" w:rsidRDefault="00BC096C" w:rsidP="00E23E30">
            <w:pPr>
              <w:pStyle w:val="Tablebullet10pt"/>
            </w:pPr>
            <w:r w:rsidRPr="006E0B2C">
              <w:t>Interview implementing staff, government counterparts, members of CBOs and staff of linked/collaborating projects about</w:t>
            </w:r>
            <w:r>
              <w:t>:</w:t>
            </w:r>
            <w:r w:rsidRPr="006E0B2C">
              <w:t xml:space="preserve"> </w:t>
            </w:r>
          </w:p>
          <w:p w14:paraId="5A7B5EF8" w14:textId="77777777" w:rsidR="00BC096C" w:rsidRPr="006E0B2C" w:rsidRDefault="00BC096C" w:rsidP="00E23E30">
            <w:pPr>
              <w:pStyle w:val="Tablebullet210pt"/>
            </w:pPr>
            <w:r w:rsidRPr="006E0B2C">
              <w:t xml:space="preserve">The nature and sources of dis/satisfaction with their collaboration and ways that it could be improved </w:t>
            </w:r>
          </w:p>
          <w:p w14:paraId="49F73758" w14:textId="77777777" w:rsidR="00BC096C" w:rsidRPr="006E0B2C" w:rsidRDefault="00BC096C" w:rsidP="00E23E30">
            <w:pPr>
              <w:pStyle w:val="Tablebullet210pt"/>
            </w:pPr>
            <w:r w:rsidRPr="006E0B2C">
              <w:t>How they feel their cooperation benefits the implementation and results on both sides</w:t>
            </w:r>
          </w:p>
          <w:p w14:paraId="2C131059" w14:textId="77777777" w:rsidR="00BC096C" w:rsidRPr="006E0B2C" w:rsidRDefault="00BC096C" w:rsidP="00E23E30">
            <w:pPr>
              <w:pStyle w:val="Tablebullet210pt"/>
            </w:pPr>
            <w:r w:rsidRPr="006E0B2C">
              <w:t>Other projects, agencies, groups that are doing similar or complementary work to which the project is not linked</w:t>
            </w:r>
          </w:p>
          <w:p w14:paraId="7266F6F4" w14:textId="77777777" w:rsidR="00BC096C" w:rsidRPr="006E0B2C" w:rsidRDefault="00BC096C" w:rsidP="00E23E30">
            <w:pPr>
              <w:pStyle w:val="Tablebullet10pt"/>
            </w:pPr>
            <w:r w:rsidRPr="006E0B2C">
              <w:t>Review samples of project’s MOUs with collaborators</w:t>
            </w:r>
          </w:p>
        </w:tc>
      </w:tr>
      <w:tr w:rsidR="00BC096C" w:rsidRPr="006E0B2C" w14:paraId="308DC738" w14:textId="77777777" w:rsidTr="00E23E30">
        <w:tblPrEx>
          <w:tblCellMar>
            <w:left w:w="108" w:type="dxa"/>
            <w:right w:w="108" w:type="dxa"/>
          </w:tblCellMar>
        </w:tblPrEx>
        <w:tc>
          <w:tcPr>
            <w:tcW w:w="2005" w:type="dxa"/>
          </w:tcPr>
          <w:p w14:paraId="34D34AF2" w14:textId="77777777" w:rsidR="00BC096C" w:rsidRPr="006E0B2C" w:rsidRDefault="00BC096C" w:rsidP="00E23E30">
            <w:pPr>
              <w:spacing w:before="40" w:after="40"/>
              <w:rPr>
                <w:sz w:val="20"/>
              </w:rPr>
            </w:pPr>
            <w:r w:rsidRPr="006E0B2C">
              <w:rPr>
                <w:sz w:val="20"/>
              </w:rPr>
              <w:t>Financial management</w:t>
            </w:r>
          </w:p>
        </w:tc>
        <w:tc>
          <w:tcPr>
            <w:tcW w:w="3510" w:type="dxa"/>
          </w:tcPr>
          <w:p w14:paraId="28EEF377" w14:textId="77777777" w:rsidR="00BC096C" w:rsidRPr="006E0B2C" w:rsidRDefault="00BC096C" w:rsidP="00E23E30">
            <w:pPr>
              <w:pStyle w:val="Tablebullet10pt"/>
            </w:pPr>
            <w:r w:rsidRPr="006E0B2C">
              <w:t>Financial accountability</w:t>
            </w:r>
          </w:p>
          <w:p w14:paraId="71FEF5FE" w14:textId="77777777" w:rsidR="00BC096C" w:rsidRPr="006E0B2C" w:rsidRDefault="00BC096C" w:rsidP="00E23E30">
            <w:pPr>
              <w:pStyle w:val="Tablebullet10pt"/>
            </w:pPr>
            <w:r w:rsidRPr="006E0B2C">
              <w:t>Sufficiency of finances to assure good project implementation</w:t>
            </w:r>
          </w:p>
          <w:p w14:paraId="5D300257" w14:textId="77777777" w:rsidR="00BC096C" w:rsidRPr="006E0B2C" w:rsidRDefault="00BC096C" w:rsidP="00E23E30">
            <w:pPr>
              <w:pStyle w:val="Tablebullet10pt"/>
            </w:pPr>
            <w:r w:rsidRPr="006E0B2C">
              <w:t>Flexibility of the budget to respond to changing conditions</w:t>
            </w:r>
          </w:p>
        </w:tc>
        <w:tc>
          <w:tcPr>
            <w:tcW w:w="4230" w:type="dxa"/>
          </w:tcPr>
          <w:p w14:paraId="15D6A132" w14:textId="77777777" w:rsidR="00BC096C" w:rsidRPr="006E0B2C" w:rsidRDefault="00BC096C" w:rsidP="00E23E30">
            <w:pPr>
              <w:pStyle w:val="Tablebullet10pt"/>
            </w:pPr>
            <w:r w:rsidRPr="006E0B2C">
              <w:t>Review financial records</w:t>
            </w:r>
          </w:p>
          <w:p w14:paraId="65F2A99E" w14:textId="77777777" w:rsidR="00BC096C" w:rsidRPr="006E0B2C" w:rsidRDefault="00BC096C" w:rsidP="00E23E30">
            <w:pPr>
              <w:pStyle w:val="Tablebullet10pt"/>
            </w:pPr>
            <w:r w:rsidRPr="006E0B2C">
              <w:t>Interview managers about</w:t>
            </w:r>
            <w:r>
              <w:t>:</w:t>
            </w:r>
            <w:r w:rsidRPr="006E0B2C">
              <w:t xml:space="preserve"> </w:t>
            </w:r>
          </w:p>
          <w:p w14:paraId="296203EB" w14:textId="77777777" w:rsidR="00BC096C" w:rsidRPr="006E0B2C" w:rsidRDefault="00BC096C" w:rsidP="00E23E30">
            <w:pPr>
              <w:pStyle w:val="Tablebullet210pt"/>
            </w:pPr>
            <w:r w:rsidRPr="006E0B2C">
              <w:t xml:space="preserve">The adequacy of finances and effects of financial constraints on project implementation </w:t>
            </w:r>
          </w:p>
          <w:p w14:paraId="303D08F7" w14:textId="77777777" w:rsidR="00BC096C" w:rsidRPr="006E0B2C" w:rsidRDefault="00BC096C" w:rsidP="00E23E30">
            <w:pPr>
              <w:pStyle w:val="Tablebullet210pt"/>
            </w:pPr>
            <w:r w:rsidRPr="006E0B2C">
              <w:t>Perceived limits of financial flexibility to respond to change</w:t>
            </w:r>
          </w:p>
        </w:tc>
      </w:tr>
      <w:tr w:rsidR="00BC096C" w:rsidRPr="006E0B2C" w14:paraId="2AD48DE6" w14:textId="77777777" w:rsidTr="00E23E30">
        <w:tc>
          <w:tcPr>
            <w:tcW w:w="2005" w:type="dxa"/>
          </w:tcPr>
          <w:p w14:paraId="4A2080DE" w14:textId="77777777" w:rsidR="00BC096C" w:rsidRPr="006E0B2C" w:rsidRDefault="00BC096C" w:rsidP="00E23E30">
            <w:pPr>
              <w:spacing w:before="40" w:after="40"/>
              <w:rPr>
                <w:sz w:val="20"/>
              </w:rPr>
            </w:pPr>
            <w:r w:rsidRPr="006E0B2C">
              <w:rPr>
                <w:sz w:val="20"/>
              </w:rPr>
              <w:t>Branding</w:t>
            </w:r>
          </w:p>
        </w:tc>
        <w:tc>
          <w:tcPr>
            <w:tcW w:w="3510" w:type="dxa"/>
          </w:tcPr>
          <w:p w14:paraId="5BFC901A" w14:textId="77777777" w:rsidR="00BC096C" w:rsidRPr="006E0B2C" w:rsidRDefault="00BC096C" w:rsidP="00E23E30">
            <w:pPr>
              <w:pStyle w:val="Tablebullet10pt"/>
            </w:pPr>
            <w:r w:rsidRPr="006E0B2C">
              <w:t>Compliance with USAID policy</w:t>
            </w:r>
          </w:p>
          <w:p w14:paraId="03310BEB" w14:textId="77777777" w:rsidR="00BC096C" w:rsidRPr="006E0B2C" w:rsidRDefault="00BC096C" w:rsidP="00E23E30">
            <w:pPr>
              <w:pStyle w:val="Tablebullet10pt"/>
            </w:pPr>
            <w:r w:rsidRPr="006E0B2C">
              <w:t>Knowledge and attitudes toward donor and implementers within target communities</w:t>
            </w:r>
          </w:p>
        </w:tc>
        <w:tc>
          <w:tcPr>
            <w:tcW w:w="4230" w:type="dxa"/>
          </w:tcPr>
          <w:p w14:paraId="0BA2DB04" w14:textId="77777777" w:rsidR="00BC096C" w:rsidRPr="006E0B2C" w:rsidRDefault="00BC096C" w:rsidP="00E23E30">
            <w:pPr>
              <w:pStyle w:val="Tablebullet10pt"/>
            </w:pPr>
            <w:r w:rsidRPr="006E0B2C">
              <w:t>Assess how well planned and actual actions do/do not comply with USAID branding requirements</w:t>
            </w:r>
            <w:r>
              <w:t>.</w:t>
            </w:r>
          </w:p>
          <w:p w14:paraId="01B8D51E" w14:textId="77777777" w:rsidR="00BC096C" w:rsidRPr="006E0B2C" w:rsidRDefault="00BC096C" w:rsidP="00E23E30">
            <w:pPr>
              <w:pStyle w:val="Tablebullet10pt"/>
            </w:pPr>
            <w:r w:rsidRPr="006E0B2C">
              <w:t>Interview beneficiaries and community leaders about their knowledge of and attitudes toward USAID and implementing partner agencies</w:t>
            </w:r>
            <w:r>
              <w:t>.</w:t>
            </w:r>
          </w:p>
        </w:tc>
      </w:tr>
      <w:tr w:rsidR="00BC096C" w:rsidRPr="006E0B2C" w14:paraId="10A29096" w14:textId="77777777" w:rsidTr="00E23E30">
        <w:tblPrEx>
          <w:tblCellMar>
            <w:left w:w="108" w:type="dxa"/>
            <w:right w:w="108" w:type="dxa"/>
          </w:tblCellMar>
        </w:tblPrEx>
        <w:tc>
          <w:tcPr>
            <w:tcW w:w="2005" w:type="dxa"/>
          </w:tcPr>
          <w:p w14:paraId="37546902" w14:textId="77777777" w:rsidR="00BC096C" w:rsidRPr="006E0B2C" w:rsidRDefault="00BC096C" w:rsidP="00E23E30">
            <w:pPr>
              <w:spacing w:before="40" w:after="40"/>
              <w:rPr>
                <w:sz w:val="20"/>
              </w:rPr>
            </w:pPr>
            <w:r w:rsidRPr="006E0B2C">
              <w:rPr>
                <w:sz w:val="20"/>
              </w:rPr>
              <w:t>Monitoring &amp; Evaluation</w:t>
            </w:r>
          </w:p>
        </w:tc>
        <w:tc>
          <w:tcPr>
            <w:tcW w:w="3510" w:type="dxa"/>
          </w:tcPr>
          <w:p w14:paraId="3C4D3B02" w14:textId="77777777" w:rsidR="00BC096C" w:rsidRPr="006E0B2C" w:rsidRDefault="00BC096C" w:rsidP="00E23E30">
            <w:pPr>
              <w:pStyle w:val="Tablebullet10pt"/>
            </w:pPr>
            <w:r w:rsidRPr="006E0B2C">
              <w:t>Completeness and clarity of the documented M&amp;E plan</w:t>
            </w:r>
          </w:p>
          <w:p w14:paraId="79DD87ED" w14:textId="77777777" w:rsidR="00BC096C" w:rsidRPr="006E0B2C" w:rsidRDefault="00BC096C" w:rsidP="00E23E30">
            <w:pPr>
              <w:pStyle w:val="Tablebullet10pt"/>
            </w:pPr>
            <w:r w:rsidRPr="006E0B2C">
              <w:t>Ways the system:</w:t>
            </w:r>
          </w:p>
          <w:p w14:paraId="42B484E3" w14:textId="77777777" w:rsidR="00BC096C" w:rsidRPr="006E0B2C" w:rsidRDefault="00BC096C" w:rsidP="00E23E30">
            <w:pPr>
              <w:pStyle w:val="Tablebullet210pt"/>
            </w:pPr>
            <w:r w:rsidRPr="006E0B2C">
              <w:t xml:space="preserve">Collects data useful to monitor the quality and outputs of processes </w:t>
            </w:r>
          </w:p>
          <w:p w14:paraId="225AC09F" w14:textId="77777777" w:rsidR="00BC096C" w:rsidRPr="006E0B2C" w:rsidRDefault="00BC096C" w:rsidP="00E23E30">
            <w:pPr>
              <w:pStyle w:val="Tablebullet210pt"/>
            </w:pPr>
            <w:r w:rsidRPr="006E0B2C">
              <w:t>Solicits and reports opinions, ideas and concerns from field staff</w:t>
            </w:r>
          </w:p>
          <w:p w14:paraId="0E9C6A88" w14:textId="77777777" w:rsidR="00BC096C" w:rsidRPr="006E0B2C" w:rsidRDefault="00BC096C" w:rsidP="00E23E30">
            <w:pPr>
              <w:pStyle w:val="Tablebullet210pt"/>
            </w:pPr>
            <w:r w:rsidRPr="006E0B2C">
              <w:t>Provides constructive feedback to implementing staff to inform, assist, assure accountability and motivate good performance</w:t>
            </w:r>
          </w:p>
          <w:p w14:paraId="21AFA3EC" w14:textId="77777777" w:rsidR="00BC096C" w:rsidRPr="006E0B2C" w:rsidRDefault="00BC096C" w:rsidP="00E23E30">
            <w:pPr>
              <w:pStyle w:val="Tablebullet210pt"/>
            </w:pPr>
            <w:r w:rsidRPr="006E0B2C">
              <w:t>Assures accurate reporting to USAID</w:t>
            </w:r>
          </w:p>
          <w:p w14:paraId="6A305745" w14:textId="77777777" w:rsidR="00BC096C" w:rsidRPr="006E0B2C" w:rsidRDefault="00BC096C" w:rsidP="00E23E30">
            <w:pPr>
              <w:pStyle w:val="Tablebullet210pt"/>
            </w:pPr>
            <w:r w:rsidRPr="006E0B2C">
              <w:t>Supports timely problem-solving and decision making for all stakeholders</w:t>
            </w:r>
          </w:p>
          <w:p w14:paraId="5B90D74B" w14:textId="77777777" w:rsidR="00BC096C" w:rsidRPr="006E0B2C" w:rsidRDefault="00BC096C" w:rsidP="00E23E30">
            <w:pPr>
              <w:pStyle w:val="Tablebullet210pt"/>
            </w:pPr>
            <w:r w:rsidRPr="006E0B2C">
              <w:t>Assures data quality: validity, reliability, timeliness, integrity and precision</w:t>
            </w:r>
          </w:p>
          <w:p w14:paraId="5EA0414B" w14:textId="77777777" w:rsidR="00BC096C" w:rsidRPr="006E0B2C" w:rsidRDefault="00BC096C" w:rsidP="00E23E30">
            <w:pPr>
              <w:pStyle w:val="Tablebullet210pt"/>
            </w:pPr>
            <w:r w:rsidRPr="006E0B2C">
              <w:t xml:space="preserve">Has been used to adjust implementation </w:t>
            </w:r>
          </w:p>
          <w:p w14:paraId="44F5CD69" w14:textId="77777777" w:rsidR="00BC096C" w:rsidRPr="006E0B2C" w:rsidRDefault="00BC096C" w:rsidP="00E23E30">
            <w:pPr>
              <w:pStyle w:val="Tablebullet210pt"/>
            </w:pPr>
            <w:r w:rsidRPr="006E0B2C">
              <w:t>Is or is not supported by the institutional structures</w:t>
            </w:r>
          </w:p>
          <w:p w14:paraId="24D615F4" w14:textId="77777777" w:rsidR="00BC096C" w:rsidRPr="006E0B2C" w:rsidRDefault="00BC096C" w:rsidP="00E23E30">
            <w:pPr>
              <w:pStyle w:val="Tablebullet210pt"/>
            </w:pPr>
            <w:r w:rsidRPr="006E0B2C">
              <w:t>Monitors environmental impact</w:t>
            </w:r>
          </w:p>
          <w:p w14:paraId="4414FF31" w14:textId="77777777" w:rsidR="00BC096C" w:rsidRPr="006E0B2C" w:rsidRDefault="00BC096C" w:rsidP="00E23E30">
            <w:pPr>
              <w:pStyle w:val="Tablebullet210pt"/>
            </w:pPr>
            <w:r w:rsidRPr="006E0B2C">
              <w:t xml:space="preserve">Monitors gender equity </w:t>
            </w:r>
          </w:p>
          <w:p w14:paraId="748ED490" w14:textId="77777777" w:rsidR="00BC096C" w:rsidRPr="006E0B2C" w:rsidRDefault="00BC096C" w:rsidP="00E23E30">
            <w:pPr>
              <w:pStyle w:val="Tablebullet10pt"/>
            </w:pPr>
            <w:r w:rsidRPr="006E0B2C">
              <w:t>The strengths/weaknesses of data collection methods</w:t>
            </w:r>
          </w:p>
          <w:p w14:paraId="267D8962" w14:textId="77777777" w:rsidR="00BC096C" w:rsidRPr="006E0B2C" w:rsidRDefault="00BC096C" w:rsidP="00E23E30">
            <w:pPr>
              <w:pStyle w:val="Tablebullet10pt"/>
            </w:pPr>
            <w:r w:rsidRPr="006E0B2C">
              <w:t xml:space="preserve">The roles of data bases in monitoring, analysis and report generation </w:t>
            </w:r>
          </w:p>
          <w:p w14:paraId="390C2BD3" w14:textId="77777777" w:rsidR="00BC096C" w:rsidRPr="006E0B2C" w:rsidRDefault="00BC096C" w:rsidP="00E23E30">
            <w:pPr>
              <w:pStyle w:val="Tablebullet10pt"/>
            </w:pPr>
            <w:r w:rsidRPr="006E0B2C">
              <w:t xml:space="preserve">Challenges the M&amp;E team faces </w:t>
            </w:r>
          </w:p>
        </w:tc>
        <w:tc>
          <w:tcPr>
            <w:tcW w:w="4230" w:type="dxa"/>
          </w:tcPr>
          <w:p w14:paraId="22FA1279" w14:textId="77777777" w:rsidR="00BC096C" w:rsidRPr="006E0B2C" w:rsidRDefault="00BC096C" w:rsidP="00E23E30">
            <w:pPr>
              <w:pStyle w:val="Tablebullet10pt"/>
            </w:pPr>
            <w:r w:rsidRPr="006E0B2C">
              <w:t>Critically review the M&amp;E plan and systems:  staffing, processes, and outputs.</w:t>
            </w:r>
          </w:p>
          <w:p w14:paraId="6EA3771C" w14:textId="77777777" w:rsidR="00BC096C" w:rsidRPr="006E0B2C" w:rsidRDefault="00BC096C" w:rsidP="00E23E30">
            <w:pPr>
              <w:pStyle w:val="Tablebullet10pt"/>
            </w:pPr>
            <w:r w:rsidRPr="006E0B2C">
              <w:t>Interview staff in various roles in the collection, analysis and reporting of routine monitoring about their activities and roles, to determine their understanding and confidence in the data collected, and challenges they face getting or using the data.</w:t>
            </w:r>
          </w:p>
          <w:p w14:paraId="101D4E22" w14:textId="77777777" w:rsidR="00BC096C" w:rsidRPr="006E0B2C" w:rsidRDefault="00BC096C" w:rsidP="00E23E30">
            <w:pPr>
              <w:pStyle w:val="Tablebullet10pt"/>
            </w:pPr>
            <w:r w:rsidRPr="006E0B2C">
              <w:t>Interview recipients of reports and other outputs about how they use the information they receive, which information is most useful, the timeliness of the information, and any other information they would like to have</w:t>
            </w:r>
            <w:r>
              <w:t>.</w:t>
            </w:r>
          </w:p>
          <w:p w14:paraId="4F4B23A0" w14:textId="77777777" w:rsidR="00BC096C" w:rsidRPr="006E0B2C" w:rsidRDefault="00BC096C" w:rsidP="00E23E30">
            <w:pPr>
              <w:pStyle w:val="Tablebullet10pt"/>
            </w:pPr>
            <w:r w:rsidRPr="006E0B2C">
              <w:t>Interview key decision makers about the timeliness and usefulness of the data from the M&amp;E system</w:t>
            </w:r>
            <w:r>
              <w:t>.</w:t>
            </w:r>
          </w:p>
        </w:tc>
      </w:tr>
      <w:tr w:rsidR="00BC096C" w:rsidRPr="006E0B2C" w14:paraId="683F75E7" w14:textId="77777777" w:rsidTr="00E23E30">
        <w:tc>
          <w:tcPr>
            <w:tcW w:w="2005" w:type="dxa"/>
          </w:tcPr>
          <w:p w14:paraId="47918DB4" w14:textId="77777777" w:rsidR="00BC096C" w:rsidRPr="006E0B2C" w:rsidRDefault="00BC096C" w:rsidP="00E23E30">
            <w:pPr>
              <w:spacing w:before="40" w:after="40"/>
              <w:rPr>
                <w:sz w:val="20"/>
              </w:rPr>
            </w:pPr>
            <w:r w:rsidRPr="006E0B2C">
              <w:rPr>
                <w:sz w:val="20"/>
              </w:rPr>
              <w:t>Environmental Compliance</w:t>
            </w:r>
          </w:p>
        </w:tc>
        <w:tc>
          <w:tcPr>
            <w:tcW w:w="3510" w:type="dxa"/>
          </w:tcPr>
          <w:p w14:paraId="35F6099C" w14:textId="77777777" w:rsidR="00BC096C" w:rsidRPr="006E0B2C" w:rsidRDefault="00BC096C" w:rsidP="00E23E30">
            <w:pPr>
              <w:pStyle w:val="Tablebullet10pt"/>
            </w:pPr>
            <w:r w:rsidRPr="006E0B2C">
              <w:t>Adherence to the Environmental Mitigation and Management Plan (EMMP)</w:t>
            </w:r>
          </w:p>
          <w:p w14:paraId="3ADB69A2" w14:textId="77777777" w:rsidR="00BC096C" w:rsidRPr="006E0B2C" w:rsidRDefault="00BC096C" w:rsidP="00E23E30">
            <w:pPr>
              <w:pStyle w:val="Tablebullet10pt"/>
            </w:pPr>
            <w:r w:rsidRPr="006E0B2C">
              <w:t xml:space="preserve">Adequacy of the EMMP </w:t>
            </w:r>
          </w:p>
          <w:p w14:paraId="0E703C07" w14:textId="77777777" w:rsidR="00BC096C" w:rsidRPr="006E0B2C" w:rsidRDefault="00BC096C" w:rsidP="00E23E30">
            <w:pPr>
              <w:pStyle w:val="Tablebullet10pt"/>
            </w:pPr>
            <w:r w:rsidRPr="006E0B2C">
              <w:t>Recognition/avoidance of unforeseen damage</w:t>
            </w:r>
          </w:p>
        </w:tc>
        <w:tc>
          <w:tcPr>
            <w:tcW w:w="4230" w:type="dxa"/>
          </w:tcPr>
          <w:p w14:paraId="02BB99A9" w14:textId="77777777" w:rsidR="00BC096C" w:rsidRPr="006E0B2C" w:rsidRDefault="00BC096C" w:rsidP="00E23E30">
            <w:pPr>
              <w:pStyle w:val="Tablebullet10pt"/>
            </w:pPr>
            <w:r w:rsidRPr="006E0B2C">
              <w:t>Examine how well planned and actual actions and outputs do/do not comply with the project’s EMMP</w:t>
            </w:r>
            <w:r>
              <w:t>.</w:t>
            </w:r>
          </w:p>
          <w:p w14:paraId="720295F3" w14:textId="77777777" w:rsidR="00BC096C" w:rsidRPr="006E0B2C" w:rsidRDefault="00BC096C" w:rsidP="00E23E30">
            <w:pPr>
              <w:pStyle w:val="Tablebullet10pt"/>
            </w:pPr>
            <w:r w:rsidRPr="006E0B2C">
              <w:t>Interview technical experts, implementing staff and other key informants about project interventions’ apparent or potential threats to the environment and identify those not addressed by the EMMP and how well the project implementation has addressed these threats</w:t>
            </w:r>
            <w:r>
              <w:t>.</w:t>
            </w:r>
          </w:p>
        </w:tc>
      </w:tr>
      <w:tr w:rsidR="00BC096C" w:rsidRPr="006E0B2C" w14:paraId="097783B9" w14:textId="77777777" w:rsidTr="00E23E30">
        <w:tc>
          <w:tcPr>
            <w:tcW w:w="2005" w:type="dxa"/>
          </w:tcPr>
          <w:p w14:paraId="659AFB9A" w14:textId="77777777" w:rsidR="00BC096C" w:rsidRPr="006E0B2C" w:rsidRDefault="00BC096C" w:rsidP="00E23E30">
            <w:pPr>
              <w:spacing w:before="40" w:after="40"/>
              <w:rPr>
                <w:sz w:val="20"/>
              </w:rPr>
            </w:pPr>
            <w:r w:rsidRPr="006E0B2C">
              <w:rPr>
                <w:sz w:val="20"/>
              </w:rPr>
              <w:t>Commodity management</w:t>
            </w:r>
          </w:p>
        </w:tc>
        <w:tc>
          <w:tcPr>
            <w:tcW w:w="3510" w:type="dxa"/>
          </w:tcPr>
          <w:p w14:paraId="05B3373D" w14:textId="77777777" w:rsidR="00BC096C" w:rsidRPr="006E0B2C" w:rsidRDefault="00BC096C" w:rsidP="00E23E30">
            <w:pPr>
              <w:pStyle w:val="Tablebullet10pt"/>
            </w:pPr>
            <w:r w:rsidRPr="006E0B2C">
              <w:t>Division of roles and cooperation among project staff, external partners and community members</w:t>
            </w:r>
          </w:p>
          <w:p w14:paraId="475ACF0A" w14:textId="77777777" w:rsidR="00BC096C" w:rsidRPr="006E0B2C" w:rsidRDefault="00BC096C" w:rsidP="00E23E30">
            <w:pPr>
              <w:pStyle w:val="Tablebullet10pt"/>
            </w:pPr>
            <w:r w:rsidRPr="006E0B2C">
              <w:t>Common causes of delivery delays and commodity losses</w:t>
            </w:r>
          </w:p>
          <w:p w14:paraId="01C58F19" w14:textId="77777777" w:rsidR="00BC096C" w:rsidRPr="006E0B2C" w:rsidRDefault="00BC096C" w:rsidP="00E23E30">
            <w:pPr>
              <w:pStyle w:val="Tablebullet10pt"/>
            </w:pPr>
            <w:r w:rsidRPr="006E0B2C">
              <w:t>Adequacy of mechanisms to safeguard against loss or abuse</w:t>
            </w:r>
          </w:p>
          <w:p w14:paraId="130F6B1B" w14:textId="77777777" w:rsidR="00BC096C" w:rsidRPr="006E0B2C" w:rsidRDefault="00BC096C" w:rsidP="00E23E30">
            <w:pPr>
              <w:pStyle w:val="Tablebullet10pt"/>
            </w:pPr>
            <w:r w:rsidRPr="006E0B2C">
              <w:t>Quality and cleanliness of storage facilities</w:t>
            </w:r>
          </w:p>
          <w:p w14:paraId="518CA70D" w14:textId="77777777" w:rsidR="00BC096C" w:rsidRPr="006E0B2C" w:rsidRDefault="00BC096C" w:rsidP="00E23E30">
            <w:pPr>
              <w:pStyle w:val="Tablebullet10pt"/>
            </w:pPr>
            <w:r w:rsidRPr="006E0B2C">
              <w:t>Completeness and clarity of commodity records and reports</w:t>
            </w:r>
          </w:p>
        </w:tc>
        <w:tc>
          <w:tcPr>
            <w:tcW w:w="4230" w:type="dxa"/>
          </w:tcPr>
          <w:p w14:paraId="1BF19011" w14:textId="77777777" w:rsidR="00BC096C" w:rsidRPr="006E0B2C" w:rsidRDefault="00BC096C" w:rsidP="00E23E30">
            <w:pPr>
              <w:pStyle w:val="Tablebullet10pt"/>
            </w:pPr>
            <w:r w:rsidRPr="006E0B2C">
              <w:t>Review processes and records related to tracking, management, and delivery of commodities to points of use or distribution: identify challenges and measures taken to address them</w:t>
            </w:r>
            <w:r>
              <w:t>.</w:t>
            </w:r>
          </w:p>
          <w:p w14:paraId="1D3096B2" w14:textId="77777777" w:rsidR="00BC096C" w:rsidRPr="006E0B2C" w:rsidRDefault="00BC096C" w:rsidP="00E23E30">
            <w:pPr>
              <w:pStyle w:val="Tablebullet10pt"/>
            </w:pPr>
            <w:r w:rsidRPr="006E0B2C">
              <w:t>Inspect warehouses and storerooms of various sizes and managed by different entities</w:t>
            </w:r>
            <w:r>
              <w:t>.</w:t>
            </w:r>
          </w:p>
          <w:p w14:paraId="6C11FF2E" w14:textId="77777777" w:rsidR="00BC096C" w:rsidRPr="006E0B2C" w:rsidRDefault="00BC096C" w:rsidP="00E23E30">
            <w:pPr>
              <w:pStyle w:val="Tablebullet10pt"/>
            </w:pPr>
            <w:r w:rsidRPr="006E0B2C">
              <w:t>Interview people involved in the resource management about what is and is not working well, why, and how problems have been addressed</w:t>
            </w:r>
            <w:r>
              <w:t>.</w:t>
            </w:r>
          </w:p>
        </w:tc>
      </w:tr>
      <w:tr w:rsidR="00BC096C" w:rsidRPr="006E0B2C" w14:paraId="49FC16D5" w14:textId="77777777" w:rsidTr="00E23E30">
        <w:tblPrEx>
          <w:tblCellMar>
            <w:left w:w="108" w:type="dxa"/>
            <w:right w:w="108" w:type="dxa"/>
          </w:tblCellMar>
        </w:tblPrEx>
        <w:tc>
          <w:tcPr>
            <w:tcW w:w="2005" w:type="dxa"/>
          </w:tcPr>
          <w:p w14:paraId="4904F4FF" w14:textId="77777777" w:rsidR="00BC096C" w:rsidRPr="006E0B2C" w:rsidRDefault="00BC096C" w:rsidP="00E23E30">
            <w:pPr>
              <w:spacing w:before="40" w:after="40"/>
              <w:rPr>
                <w:sz w:val="20"/>
              </w:rPr>
            </w:pPr>
            <w:r w:rsidRPr="006E0B2C">
              <w:rPr>
                <w:sz w:val="20"/>
              </w:rPr>
              <w:t>Exit Strategy/ Sustainability</w:t>
            </w:r>
          </w:p>
        </w:tc>
        <w:tc>
          <w:tcPr>
            <w:tcW w:w="3510" w:type="dxa"/>
          </w:tcPr>
          <w:p w14:paraId="5E37BB98" w14:textId="77777777" w:rsidR="00BC096C" w:rsidRPr="006E0B2C" w:rsidRDefault="00BC096C" w:rsidP="00E23E30">
            <w:pPr>
              <w:pStyle w:val="Tablebullet10pt"/>
            </w:pPr>
            <w:r w:rsidRPr="006E0B2C">
              <w:t>The comprehensiveness of the exit/sustainability strategy</w:t>
            </w:r>
          </w:p>
          <w:p w14:paraId="1B2491B5" w14:textId="77777777" w:rsidR="00BC096C" w:rsidRPr="006E0B2C" w:rsidRDefault="00BC096C" w:rsidP="00E23E30">
            <w:pPr>
              <w:pStyle w:val="Tablebullet10pt"/>
            </w:pPr>
            <w:r w:rsidRPr="006E0B2C">
              <w:t xml:space="preserve">Factors that threaten the continuation of targeted practices and services and the maintenance of new infrastructure </w:t>
            </w:r>
          </w:p>
          <w:p w14:paraId="64F69E46" w14:textId="77777777" w:rsidR="00BC096C" w:rsidRPr="006E0B2C" w:rsidRDefault="00BC096C" w:rsidP="00E23E30">
            <w:pPr>
              <w:pStyle w:val="Tablebullet10pt"/>
            </w:pPr>
            <w:r w:rsidRPr="006E0B2C">
              <w:t>Progress in implementing the strategy</w:t>
            </w:r>
          </w:p>
          <w:p w14:paraId="6422D53E" w14:textId="77777777" w:rsidR="00BC096C" w:rsidRPr="006E0B2C" w:rsidRDefault="00BC096C" w:rsidP="00E23E30">
            <w:pPr>
              <w:pStyle w:val="Tablebullet10pt"/>
            </w:pPr>
            <w:r w:rsidRPr="006E0B2C">
              <w:t>Ways  the project is strengthening or establishing links between communities and private or public financial or technical resources</w:t>
            </w:r>
          </w:p>
        </w:tc>
        <w:tc>
          <w:tcPr>
            <w:tcW w:w="4230" w:type="dxa"/>
          </w:tcPr>
          <w:p w14:paraId="275BA85B" w14:textId="77777777" w:rsidR="00BC096C" w:rsidRPr="006E0B2C" w:rsidRDefault="00BC096C" w:rsidP="00E23E30">
            <w:pPr>
              <w:pStyle w:val="Tablebullet10pt"/>
            </w:pPr>
            <w:r w:rsidRPr="006E0B2C">
              <w:t>Critically review the exit/sustainability strategy and progress in its implementation in light of the findings related to the challenges to practices promoted by and threats to infrastructure developed by the project</w:t>
            </w:r>
            <w:r>
              <w:t>.</w:t>
            </w:r>
          </w:p>
          <w:p w14:paraId="02567611" w14:textId="77777777" w:rsidR="00BC096C" w:rsidRPr="006E0B2C" w:rsidRDefault="00BC096C" w:rsidP="00E23E30">
            <w:pPr>
              <w:pStyle w:val="Tablebullet10pt"/>
            </w:pPr>
            <w:r w:rsidRPr="006E0B2C">
              <w:t>Interview key informants and beneficiaries about threats and promoters of targeted practices and infrastructure</w:t>
            </w:r>
            <w:r>
              <w:t>.</w:t>
            </w:r>
          </w:p>
        </w:tc>
      </w:tr>
      <w:tr w:rsidR="00BC096C" w:rsidRPr="006E0B2C" w14:paraId="3E3D92F3" w14:textId="77777777" w:rsidTr="00E23E30">
        <w:tblPrEx>
          <w:tblCellMar>
            <w:left w:w="108" w:type="dxa"/>
            <w:right w:w="108" w:type="dxa"/>
          </w:tblCellMar>
        </w:tblPrEx>
        <w:tc>
          <w:tcPr>
            <w:tcW w:w="9745" w:type="dxa"/>
            <w:gridSpan w:val="3"/>
            <w:shd w:val="clear" w:color="auto" w:fill="B8CCE4" w:themeFill="accent1" w:themeFillTint="66"/>
          </w:tcPr>
          <w:p w14:paraId="6704CD1C" w14:textId="77777777" w:rsidR="00BC096C" w:rsidRPr="006E0B2C" w:rsidRDefault="00BC096C" w:rsidP="00E23E30">
            <w:pPr>
              <w:numPr>
                <w:ilvl w:val="0"/>
                <w:numId w:val="43"/>
              </w:numPr>
              <w:spacing w:before="40" w:after="40"/>
              <w:rPr>
                <w:b/>
                <w:sz w:val="20"/>
              </w:rPr>
            </w:pPr>
            <w:r w:rsidRPr="006E0B2C">
              <w:rPr>
                <w:b/>
                <w:sz w:val="20"/>
              </w:rPr>
              <w:t xml:space="preserve">In each technical sector, what are the strengths of and challenges to the efficiency of interventions’ implementation and their acceptance in the target communities? How well do implementation processes adhere to underlying principles and project protocols? What factors in the implementation and context are associated with greater/lesser efficiency in producing outputs of higher/lower quality?  Which interventions and implementation processes are more or less acceptable to members of the target communities and why? </w:t>
            </w:r>
          </w:p>
        </w:tc>
      </w:tr>
      <w:tr w:rsidR="00BC096C" w:rsidRPr="006E0B2C" w14:paraId="2D03B84D" w14:textId="77777777" w:rsidTr="00E23E30">
        <w:trPr>
          <w:trHeight w:val="422"/>
        </w:trPr>
        <w:tc>
          <w:tcPr>
            <w:tcW w:w="2005" w:type="dxa"/>
          </w:tcPr>
          <w:p w14:paraId="5B3B3DB5" w14:textId="77777777" w:rsidR="00BC096C" w:rsidRPr="006E0B2C" w:rsidRDefault="00BC096C" w:rsidP="00E23E30">
            <w:pPr>
              <w:pStyle w:val="Tablebullet10pt"/>
            </w:pPr>
            <w:r w:rsidRPr="006E0B2C">
              <w:t>Agricultural production</w:t>
            </w:r>
          </w:p>
          <w:p w14:paraId="0ABB22E5" w14:textId="77777777" w:rsidR="00BC096C" w:rsidRPr="006E0B2C" w:rsidRDefault="00BC096C" w:rsidP="00E23E30">
            <w:pPr>
              <w:pStyle w:val="Tablebullet10pt"/>
            </w:pPr>
            <w:r w:rsidRPr="006E0B2C">
              <w:t>Food/Cash for Work</w:t>
            </w:r>
          </w:p>
          <w:p w14:paraId="48367260" w14:textId="77777777" w:rsidR="00BC096C" w:rsidRPr="006E0B2C" w:rsidRDefault="00BC096C" w:rsidP="00E23E30">
            <w:pPr>
              <w:pStyle w:val="Tablebullet10pt"/>
            </w:pPr>
            <w:r w:rsidRPr="006E0B2C">
              <w:t>Income Generation</w:t>
            </w:r>
          </w:p>
          <w:p w14:paraId="6BCE95C7" w14:textId="77777777" w:rsidR="00BC096C" w:rsidRPr="006E0B2C" w:rsidRDefault="00BC096C" w:rsidP="00E23E30">
            <w:pPr>
              <w:pStyle w:val="Tablebullet10pt"/>
            </w:pPr>
            <w:r w:rsidRPr="006E0B2C">
              <w:t>Health &amp; Nutrition</w:t>
            </w:r>
          </w:p>
          <w:p w14:paraId="6F54E961" w14:textId="77777777" w:rsidR="00BC096C" w:rsidRPr="006E0B2C" w:rsidRDefault="00BC096C" w:rsidP="00E23E30">
            <w:pPr>
              <w:pStyle w:val="Tablebullet10pt"/>
            </w:pPr>
            <w:r w:rsidRPr="006E0B2C">
              <w:t>Behavior Change Communication</w:t>
            </w:r>
          </w:p>
          <w:p w14:paraId="278A1245" w14:textId="77777777" w:rsidR="00BC096C" w:rsidRPr="006E0B2C" w:rsidRDefault="00BC096C" w:rsidP="00E23E30">
            <w:pPr>
              <w:pStyle w:val="Tablebullet10pt"/>
            </w:pPr>
            <w:r w:rsidRPr="006E0B2C">
              <w:t>W</w:t>
            </w:r>
            <w:r>
              <w:t>ater, Sanitation, and Hygiene (W</w:t>
            </w:r>
            <w:r w:rsidRPr="006E0B2C">
              <w:t>ASH</w:t>
            </w:r>
            <w:r>
              <w:t>)</w:t>
            </w:r>
          </w:p>
          <w:p w14:paraId="76EBA76C" w14:textId="77777777" w:rsidR="00BC096C" w:rsidRPr="006E0B2C" w:rsidRDefault="00BC096C" w:rsidP="00E23E30">
            <w:pPr>
              <w:pStyle w:val="Tablebullet10pt"/>
            </w:pPr>
            <w:r w:rsidRPr="006E0B2C">
              <w:t>Savings &amp; Loans</w:t>
            </w:r>
          </w:p>
          <w:p w14:paraId="4982C994" w14:textId="77777777" w:rsidR="00BC096C" w:rsidRPr="006E0B2C" w:rsidRDefault="00BC096C" w:rsidP="00E23E30">
            <w:pPr>
              <w:pStyle w:val="Tablebullet10pt"/>
            </w:pPr>
            <w:r w:rsidRPr="006E0B2C">
              <w:t>Direct &amp; Indirect training</w:t>
            </w:r>
          </w:p>
          <w:p w14:paraId="397C099C" w14:textId="77777777" w:rsidR="00BC096C" w:rsidRPr="006E0B2C" w:rsidRDefault="00BC096C" w:rsidP="00E23E30">
            <w:pPr>
              <w:pStyle w:val="Tablebullet10pt"/>
            </w:pPr>
            <w:r w:rsidRPr="006E0B2C">
              <w:t>Women’s Empowerment &amp; Promotion of Gender Equity</w:t>
            </w:r>
          </w:p>
          <w:p w14:paraId="66896D27" w14:textId="77777777" w:rsidR="00BC096C" w:rsidRPr="006E0B2C" w:rsidRDefault="00BC096C" w:rsidP="00E23E30">
            <w:pPr>
              <w:pStyle w:val="Tablebullet10pt"/>
            </w:pPr>
            <w:r w:rsidRPr="006E0B2C">
              <w:t>Prevention of Gender Based Violence</w:t>
            </w:r>
          </w:p>
          <w:p w14:paraId="412D55F2" w14:textId="77777777" w:rsidR="00BC096C" w:rsidRPr="006E0B2C" w:rsidRDefault="00BC096C" w:rsidP="00E23E30">
            <w:pPr>
              <w:pStyle w:val="Tablebullet10pt"/>
            </w:pPr>
            <w:r w:rsidRPr="006E0B2C">
              <w:t>Natural Resource Management</w:t>
            </w:r>
          </w:p>
          <w:p w14:paraId="03470A85" w14:textId="77777777" w:rsidR="00BC096C" w:rsidRPr="006E0B2C" w:rsidRDefault="00BC096C" w:rsidP="00E23E30">
            <w:pPr>
              <w:pStyle w:val="Tablebullet10pt"/>
            </w:pPr>
            <w:r w:rsidRPr="006E0B2C">
              <w:t>Early Warning Syst</w:t>
            </w:r>
            <w:r>
              <w:t>ems and Disaster Risk Reduction</w:t>
            </w:r>
          </w:p>
        </w:tc>
        <w:tc>
          <w:tcPr>
            <w:tcW w:w="3510" w:type="dxa"/>
          </w:tcPr>
          <w:p w14:paraId="576B4F7B" w14:textId="77777777" w:rsidR="00BC096C" w:rsidRPr="006E0B2C" w:rsidRDefault="00BC096C" w:rsidP="00E23E30">
            <w:pPr>
              <w:pStyle w:val="Tablebullet10pt"/>
            </w:pPr>
            <w:r w:rsidRPr="006E0B2C">
              <w:t>Application of findings from  formative research and analyses to implementation</w:t>
            </w:r>
          </w:p>
          <w:p w14:paraId="4AD5003F" w14:textId="77777777" w:rsidR="00BC096C" w:rsidRPr="006E0B2C" w:rsidRDefault="00BC096C" w:rsidP="00E23E30">
            <w:pPr>
              <w:pStyle w:val="Tablebullet10pt"/>
            </w:pPr>
            <w:r w:rsidRPr="006E0B2C">
              <w:t>Technical quality of project inputs and outputs</w:t>
            </w:r>
          </w:p>
          <w:p w14:paraId="68774434" w14:textId="77777777" w:rsidR="00BC096C" w:rsidRPr="006E0B2C" w:rsidRDefault="00BC096C" w:rsidP="00E23E30">
            <w:pPr>
              <w:pStyle w:val="Tablebullet10pt"/>
            </w:pPr>
            <w:r w:rsidRPr="006E0B2C">
              <w:t>Strengths/weaknesses of how the various interventions engage target groups and protect against unintentional harm</w:t>
            </w:r>
          </w:p>
          <w:p w14:paraId="42807E7E" w14:textId="77777777" w:rsidR="00BC096C" w:rsidRPr="006E0B2C" w:rsidRDefault="00BC096C" w:rsidP="00E23E30">
            <w:pPr>
              <w:pStyle w:val="Tablebullet10pt"/>
            </w:pPr>
            <w:r w:rsidRPr="006E0B2C">
              <w:t>Selection of direct beneficiaries; coverage of target groups</w:t>
            </w:r>
          </w:p>
          <w:p w14:paraId="56818E6D" w14:textId="77777777" w:rsidR="00BC096C" w:rsidRPr="006E0B2C" w:rsidRDefault="00BC096C" w:rsidP="00E23E30">
            <w:pPr>
              <w:pStyle w:val="Tablebullet10pt"/>
            </w:pPr>
            <w:r w:rsidRPr="006E0B2C">
              <w:t>Perceptions of quality, appropriateness and use of distributed goods and promoted services</w:t>
            </w:r>
          </w:p>
          <w:p w14:paraId="4341BF98" w14:textId="77777777" w:rsidR="00BC096C" w:rsidRPr="006E0B2C" w:rsidRDefault="00BC096C" w:rsidP="00E23E30">
            <w:pPr>
              <w:pStyle w:val="Tablebullet10pt"/>
            </w:pPr>
            <w:r w:rsidRPr="006E0B2C">
              <w:t>Composition, activities and governance of groups created or promoted by the project</w:t>
            </w:r>
          </w:p>
          <w:p w14:paraId="4C5FF572" w14:textId="77777777" w:rsidR="00BC096C" w:rsidRPr="006E0B2C" w:rsidRDefault="00BC096C" w:rsidP="00E23E30">
            <w:pPr>
              <w:pStyle w:val="Tablebullet10pt"/>
            </w:pPr>
            <w:r w:rsidRPr="006E0B2C">
              <w:t>Networks and connections facilitated by the project</w:t>
            </w:r>
          </w:p>
          <w:p w14:paraId="1857FE58" w14:textId="77777777" w:rsidR="00BC096C" w:rsidRPr="006E0B2C" w:rsidRDefault="00BC096C" w:rsidP="00E23E30">
            <w:pPr>
              <w:pStyle w:val="Tablebullet10pt"/>
            </w:pPr>
            <w:r w:rsidRPr="006E0B2C">
              <w:t>Collaboration with and support to relevant government service providers</w:t>
            </w:r>
          </w:p>
          <w:p w14:paraId="02C526FA" w14:textId="77777777" w:rsidR="00BC096C" w:rsidRPr="006E0B2C" w:rsidRDefault="00BC096C" w:rsidP="00E23E30">
            <w:pPr>
              <w:pStyle w:val="Tablebullet10pt"/>
            </w:pPr>
            <w:r w:rsidRPr="006E0B2C">
              <w:t xml:space="preserve">Cultural acceptability and relevance of intervention methods and messages </w:t>
            </w:r>
          </w:p>
          <w:p w14:paraId="6074F05A" w14:textId="77777777" w:rsidR="00BC096C" w:rsidRPr="006E0B2C" w:rsidRDefault="00BC096C" w:rsidP="00E23E30">
            <w:pPr>
              <w:pStyle w:val="Tablebullet10pt"/>
            </w:pPr>
            <w:r w:rsidRPr="006E0B2C">
              <w:t xml:space="preserve">Consistency of content and recipients’ understanding of similar messages received via different pathways </w:t>
            </w:r>
          </w:p>
          <w:p w14:paraId="01359AFF" w14:textId="77777777" w:rsidR="00BC096C" w:rsidRPr="006E0B2C" w:rsidRDefault="00BC096C" w:rsidP="00E23E30">
            <w:pPr>
              <w:pStyle w:val="Tablebullet10pt"/>
            </w:pPr>
            <w:r w:rsidRPr="006E0B2C">
              <w:t xml:space="preserve">Strengths/weaknesses of measures taken to assure gender equity with regard to access to, participation in, and benefit from project interventions </w:t>
            </w:r>
          </w:p>
          <w:p w14:paraId="0087DB25" w14:textId="77777777" w:rsidR="00BC096C" w:rsidRPr="006E0B2C" w:rsidRDefault="00BC096C" w:rsidP="00E23E30">
            <w:pPr>
              <w:pStyle w:val="Tablebullet10pt"/>
            </w:pPr>
            <w:r w:rsidRPr="006E0B2C">
              <w:t>Strengths/weaknesses of linkages, coordination and integration among the different sectoral and cross-cutting components</w:t>
            </w:r>
          </w:p>
          <w:p w14:paraId="76EEB7E3" w14:textId="77777777" w:rsidR="00BC096C" w:rsidRPr="006E0B2C" w:rsidRDefault="00BC096C" w:rsidP="00E23E30">
            <w:pPr>
              <w:pStyle w:val="Tablebullet10pt"/>
            </w:pPr>
            <w:r w:rsidRPr="006E0B2C">
              <w:t>The validity and comprehensiveness of assumptions in the project’s TOC that are critical to interven</w:t>
            </w:r>
            <w:r>
              <w:t>tion implementation and outputs</w:t>
            </w:r>
          </w:p>
        </w:tc>
        <w:tc>
          <w:tcPr>
            <w:tcW w:w="4230" w:type="dxa"/>
          </w:tcPr>
          <w:p w14:paraId="3F117390" w14:textId="77777777" w:rsidR="00BC096C" w:rsidRPr="006E0B2C" w:rsidRDefault="00BC096C" w:rsidP="00E23E30">
            <w:pPr>
              <w:pStyle w:val="Tablebullet10pt"/>
            </w:pPr>
            <w:r w:rsidRPr="006E0B2C">
              <w:t>Review formative research and evaluate how well implementation does or does not apply the findings.</w:t>
            </w:r>
          </w:p>
          <w:p w14:paraId="1B8B42CB" w14:textId="77777777" w:rsidR="00BC096C" w:rsidRPr="006E0B2C" w:rsidRDefault="00BC096C" w:rsidP="00E23E30">
            <w:pPr>
              <w:pStyle w:val="Tablebullet10pt"/>
            </w:pPr>
            <w:r w:rsidRPr="006E0B2C">
              <w:t xml:space="preserve">Observe interventions and talk with implementing staff and direct beneficiaries about: </w:t>
            </w:r>
          </w:p>
          <w:p w14:paraId="488E134D" w14:textId="77777777" w:rsidR="00BC096C" w:rsidRPr="006E0B2C" w:rsidRDefault="00BC096C" w:rsidP="00E23E30">
            <w:pPr>
              <w:pStyle w:val="Tablebullet210pt"/>
            </w:pPr>
            <w:r w:rsidRPr="006E0B2C">
              <w:t>What interventions are more/less effective</w:t>
            </w:r>
          </w:p>
          <w:p w14:paraId="0D875B99" w14:textId="77777777" w:rsidR="00BC096C" w:rsidRPr="006E0B2C" w:rsidRDefault="00BC096C" w:rsidP="00E23E30">
            <w:pPr>
              <w:pStyle w:val="Tablebullet210pt"/>
            </w:pPr>
            <w:r w:rsidRPr="006E0B2C">
              <w:t>What/how could interventions be improved</w:t>
            </w:r>
          </w:p>
          <w:p w14:paraId="1CD1C245" w14:textId="77777777" w:rsidR="00BC096C" w:rsidRPr="006E0B2C" w:rsidRDefault="00BC096C" w:rsidP="00E23E30">
            <w:pPr>
              <w:pStyle w:val="Tablebullet210pt"/>
            </w:pPr>
            <w:r w:rsidRPr="006E0B2C">
              <w:t>Which interventions are more/less interesting or useful</w:t>
            </w:r>
          </w:p>
          <w:p w14:paraId="361681B2" w14:textId="77777777" w:rsidR="00BC096C" w:rsidRPr="006E0B2C" w:rsidRDefault="00BC096C" w:rsidP="00E23E30">
            <w:pPr>
              <w:pStyle w:val="Tablebullet210pt"/>
            </w:pPr>
            <w:r w:rsidRPr="006E0B2C">
              <w:t>Who benefits; who should benefit; how beneficiaries are selected</w:t>
            </w:r>
          </w:p>
          <w:p w14:paraId="187A5F16" w14:textId="77777777" w:rsidR="00BC096C" w:rsidRPr="006E0B2C" w:rsidRDefault="00BC096C" w:rsidP="00E23E30">
            <w:pPr>
              <w:pStyle w:val="Tablebullet210pt"/>
            </w:pPr>
            <w:r w:rsidRPr="006E0B2C">
              <w:t>Opportunity costs of participation in interventions</w:t>
            </w:r>
          </w:p>
          <w:p w14:paraId="299E852B" w14:textId="77777777" w:rsidR="00BC096C" w:rsidRPr="006E0B2C" w:rsidRDefault="00BC096C" w:rsidP="00E23E30">
            <w:pPr>
              <w:pStyle w:val="Tablebullet210pt"/>
            </w:pPr>
            <w:r w:rsidRPr="006E0B2C">
              <w:t>Knowledge and understanding of key project messages</w:t>
            </w:r>
          </w:p>
          <w:p w14:paraId="4167829C" w14:textId="77777777" w:rsidR="00BC096C" w:rsidRPr="006E0B2C" w:rsidRDefault="00BC096C" w:rsidP="00E23E30">
            <w:pPr>
              <w:pStyle w:val="Tablebullet10pt"/>
            </w:pPr>
            <w:r w:rsidRPr="006E0B2C">
              <w:t xml:space="preserve">Talk with non-beneficiaries from the same communities about: </w:t>
            </w:r>
          </w:p>
          <w:p w14:paraId="3B0A7928" w14:textId="77777777" w:rsidR="00BC096C" w:rsidRPr="006E0B2C" w:rsidRDefault="00BC096C" w:rsidP="00E23E30">
            <w:pPr>
              <w:pStyle w:val="Tablebullet210pt"/>
            </w:pPr>
            <w:r w:rsidRPr="006E0B2C">
              <w:t>Which interventions are more/less interesting or seem more/less useful</w:t>
            </w:r>
          </w:p>
          <w:p w14:paraId="1BD6CF3F" w14:textId="77777777" w:rsidR="00BC096C" w:rsidRPr="006E0B2C" w:rsidRDefault="00BC096C" w:rsidP="00E23E30">
            <w:pPr>
              <w:pStyle w:val="Tablebullet210pt"/>
            </w:pPr>
            <w:r w:rsidRPr="006E0B2C">
              <w:t>Who benefits; who should benefit; how beneficiaries are selected</w:t>
            </w:r>
          </w:p>
          <w:p w14:paraId="1AD963F4" w14:textId="77777777" w:rsidR="00BC096C" w:rsidRPr="006E0B2C" w:rsidRDefault="00BC096C" w:rsidP="00E23E30">
            <w:pPr>
              <w:pStyle w:val="Tablebullet210pt"/>
            </w:pPr>
            <w:r w:rsidRPr="006E0B2C">
              <w:t>Perceptions about the benefits they could gain with participation in interventions</w:t>
            </w:r>
          </w:p>
          <w:p w14:paraId="20DC46BC" w14:textId="77777777" w:rsidR="00BC096C" w:rsidRPr="006E0B2C" w:rsidRDefault="00BC096C" w:rsidP="00E23E30">
            <w:pPr>
              <w:pStyle w:val="Tablebullet10pt"/>
            </w:pPr>
            <w:r w:rsidRPr="006E0B2C">
              <w:t>Compare/contrast men’s and women’s participation and perceptions</w:t>
            </w:r>
            <w:r>
              <w:t>.</w:t>
            </w:r>
          </w:p>
          <w:p w14:paraId="3D924B86" w14:textId="77777777" w:rsidR="00BC096C" w:rsidRPr="006E0B2C" w:rsidRDefault="00BC096C" w:rsidP="00E23E30">
            <w:pPr>
              <w:pStyle w:val="Tablebullet10pt"/>
            </w:pPr>
            <w:r w:rsidRPr="006E0B2C">
              <w:t>Inspect the technical quality of community and household infrastructure and natural resources to which the project contributed</w:t>
            </w:r>
            <w:r>
              <w:t>.</w:t>
            </w:r>
          </w:p>
          <w:p w14:paraId="30683A7C" w14:textId="77777777" w:rsidR="00BC096C" w:rsidRPr="006E0B2C" w:rsidRDefault="00BC096C" w:rsidP="00E23E30">
            <w:pPr>
              <w:pStyle w:val="Tablebullet10pt"/>
            </w:pPr>
            <w:r w:rsidRPr="006E0B2C">
              <w:t>Examine the composition of the various groups created or supported by the project: who in the community did or did not join. Why or why not? How is the gender balance? Are marginalized groups represented?</w:t>
            </w:r>
          </w:p>
          <w:p w14:paraId="2998629E" w14:textId="77777777" w:rsidR="00BC096C" w:rsidRPr="006E0B2C" w:rsidRDefault="00BC096C" w:rsidP="00E23E30">
            <w:pPr>
              <w:pStyle w:val="Tablebullet10pt"/>
            </w:pPr>
            <w:r w:rsidRPr="006E0B2C">
              <w:t>Talk with members of groups formed or promoted by the project about:</w:t>
            </w:r>
          </w:p>
          <w:p w14:paraId="560C0A62" w14:textId="77777777" w:rsidR="00BC096C" w:rsidRPr="006E0B2C" w:rsidRDefault="00BC096C" w:rsidP="00E23E30">
            <w:pPr>
              <w:pStyle w:val="Tablebullet210pt"/>
            </w:pPr>
            <w:r w:rsidRPr="006E0B2C">
              <w:t>How the group was formed; level of satisfaction with group composition</w:t>
            </w:r>
          </w:p>
          <w:p w14:paraId="26F73A47" w14:textId="77777777" w:rsidR="00BC096C" w:rsidRPr="006E0B2C" w:rsidRDefault="00BC096C" w:rsidP="00E23E30">
            <w:pPr>
              <w:pStyle w:val="Tablebullet210pt"/>
            </w:pPr>
            <w:r w:rsidRPr="006E0B2C">
              <w:t>Challenges/successes working as a group</w:t>
            </w:r>
          </w:p>
          <w:p w14:paraId="7583861D" w14:textId="77777777" w:rsidR="00BC096C" w:rsidRPr="006E0B2C" w:rsidRDefault="00BC096C" w:rsidP="00E23E30">
            <w:pPr>
              <w:pStyle w:val="Tablebullet210pt"/>
            </w:pPr>
            <w:r w:rsidRPr="006E0B2C">
              <w:t>Nature and adequacy of support from program</w:t>
            </w:r>
          </w:p>
          <w:p w14:paraId="51BCFBF2" w14:textId="77777777" w:rsidR="00BC096C" w:rsidRPr="006E0B2C" w:rsidRDefault="00BC096C" w:rsidP="00E23E30">
            <w:pPr>
              <w:pStyle w:val="Tablebullet210pt"/>
            </w:pPr>
            <w:r w:rsidRPr="006E0B2C">
              <w:t>How and why the group chooses interventions</w:t>
            </w:r>
          </w:p>
          <w:p w14:paraId="5A1A6507" w14:textId="77777777" w:rsidR="00BC096C" w:rsidRPr="006E0B2C" w:rsidRDefault="00BC096C" w:rsidP="00E23E30">
            <w:pPr>
              <w:pStyle w:val="Tablebullet210pt"/>
            </w:pPr>
            <w:r w:rsidRPr="006E0B2C">
              <w:t>How members’ other roles in the community affect their participation in the group</w:t>
            </w:r>
          </w:p>
          <w:p w14:paraId="41A2AFE2" w14:textId="77777777" w:rsidR="00BC096C" w:rsidRPr="006E0B2C" w:rsidRDefault="00BC096C" w:rsidP="00E23E30">
            <w:pPr>
              <w:pStyle w:val="Tablebullet10pt"/>
            </w:pPr>
            <w:r w:rsidRPr="006E0B2C">
              <w:t xml:space="preserve">Examine beneficiary records to assess the proportion of households and communities benefit from multiple sectors in different combinations. </w:t>
            </w:r>
          </w:p>
          <w:p w14:paraId="194251FD" w14:textId="77777777" w:rsidR="00BC096C" w:rsidRPr="006E0B2C" w:rsidRDefault="00BC096C" w:rsidP="00E23E30">
            <w:pPr>
              <w:pStyle w:val="Tablebullet210pt"/>
            </w:pPr>
            <w:r w:rsidRPr="006E0B2C">
              <w:t>Talk with program staff to understand who was targeted for multiple sectors and why</w:t>
            </w:r>
            <w:r>
              <w:t>.</w:t>
            </w:r>
          </w:p>
          <w:p w14:paraId="20500511" w14:textId="77777777" w:rsidR="00BC096C" w:rsidRPr="006E0B2C" w:rsidRDefault="00BC096C" w:rsidP="00E23E30">
            <w:pPr>
              <w:pStyle w:val="Tablebullet10pt"/>
            </w:pPr>
            <w:r w:rsidRPr="006E0B2C">
              <w:t>Interview members of households benefiting from interventions in single and multiple program sectors about their participation; Compare characteristics of those who benefit from one vs multiple sectors</w:t>
            </w:r>
            <w:r>
              <w:t>.</w:t>
            </w:r>
          </w:p>
          <w:p w14:paraId="38DF32D2" w14:textId="77777777" w:rsidR="00BC096C" w:rsidRPr="006E0B2C" w:rsidRDefault="00BC096C" w:rsidP="00E23E30">
            <w:pPr>
              <w:pStyle w:val="Tablebullet10pt"/>
            </w:pPr>
            <w:r w:rsidRPr="006E0B2C">
              <w:t>Review messages on similar topics transmitted through different pathways for consistency and clarity</w:t>
            </w:r>
            <w:r>
              <w:t>.</w:t>
            </w:r>
          </w:p>
          <w:p w14:paraId="65AD6D5E" w14:textId="77777777" w:rsidR="00BC096C" w:rsidRPr="006E0B2C" w:rsidRDefault="00BC096C" w:rsidP="00E23E30">
            <w:pPr>
              <w:pStyle w:val="Tablebullet10pt"/>
            </w:pPr>
            <w:r w:rsidRPr="006E0B2C">
              <w:t>Compare the understanding of the key messages of trainers and  direct and indirect trainees</w:t>
            </w:r>
            <w:r>
              <w:t>.</w:t>
            </w:r>
          </w:p>
          <w:p w14:paraId="49498923" w14:textId="77777777" w:rsidR="00BC096C" w:rsidRPr="006E0B2C" w:rsidRDefault="00BC096C" w:rsidP="00E23E30">
            <w:pPr>
              <w:pStyle w:val="Tablebullet10pt"/>
            </w:pPr>
            <w:r w:rsidRPr="006E0B2C">
              <w:t>Interview staff members about their interactions with staff working in other sectors, especially regarding site and beneficiary selection and developing messages to beneficiaries</w:t>
            </w:r>
            <w:r>
              <w:t>.</w:t>
            </w:r>
          </w:p>
          <w:p w14:paraId="251EE353" w14:textId="77777777" w:rsidR="00BC096C" w:rsidRPr="006E0B2C" w:rsidRDefault="00BC096C" w:rsidP="00E23E30">
            <w:pPr>
              <w:pStyle w:val="Tablebullet10pt"/>
            </w:pPr>
            <w:r w:rsidRPr="006E0B2C">
              <w:t xml:space="preserve">Interview members of various types of groups initiated by the project about:  e.g., making decisions, managing joint resources, sharing information &amp; experiences. </w:t>
            </w:r>
          </w:p>
        </w:tc>
      </w:tr>
      <w:tr w:rsidR="00BC096C" w:rsidRPr="006E0B2C" w14:paraId="6EDC9EFC" w14:textId="77777777" w:rsidTr="00E23E30">
        <w:tblPrEx>
          <w:tblCellMar>
            <w:left w:w="108" w:type="dxa"/>
            <w:right w:w="108" w:type="dxa"/>
          </w:tblCellMar>
        </w:tblPrEx>
        <w:tc>
          <w:tcPr>
            <w:tcW w:w="9745" w:type="dxa"/>
            <w:gridSpan w:val="3"/>
            <w:shd w:val="clear" w:color="auto" w:fill="B8CCE4" w:themeFill="accent1" w:themeFillTint="66"/>
          </w:tcPr>
          <w:p w14:paraId="02C230F3" w14:textId="77777777" w:rsidR="00BC096C" w:rsidRPr="006E0B2C" w:rsidRDefault="00BC096C" w:rsidP="00E23E30">
            <w:pPr>
              <w:keepNext/>
              <w:numPr>
                <w:ilvl w:val="0"/>
                <w:numId w:val="43"/>
              </w:numPr>
              <w:spacing w:before="40" w:after="40"/>
              <w:rPr>
                <w:b/>
                <w:sz w:val="20"/>
              </w:rPr>
            </w:pPr>
            <w:r w:rsidRPr="006E0B2C">
              <w:rPr>
                <w:b/>
                <w:sz w:val="20"/>
              </w:rPr>
              <w:t>What changes do community members and other stakeholders associate with the project’s interventions?  What factors appear to promote and deter the changes? How do the changes correspond to those hypothesized by the project’s TOC?</w:t>
            </w:r>
          </w:p>
        </w:tc>
      </w:tr>
      <w:tr w:rsidR="00BC096C" w:rsidRPr="006E0B2C" w14:paraId="768F1205" w14:textId="77777777" w:rsidTr="00E23E30">
        <w:tblPrEx>
          <w:tblCellMar>
            <w:left w:w="108" w:type="dxa"/>
            <w:right w:w="108" w:type="dxa"/>
          </w:tblCellMar>
        </w:tblPrEx>
        <w:trPr>
          <w:cantSplit/>
        </w:trPr>
        <w:tc>
          <w:tcPr>
            <w:tcW w:w="2005" w:type="dxa"/>
          </w:tcPr>
          <w:p w14:paraId="20CC190B" w14:textId="77777777" w:rsidR="00BC096C" w:rsidRPr="006E0B2C" w:rsidRDefault="00BC096C" w:rsidP="00E23E30">
            <w:pPr>
              <w:spacing w:before="40" w:after="40"/>
              <w:rPr>
                <w:sz w:val="20"/>
              </w:rPr>
            </w:pPr>
            <w:r w:rsidRPr="006E0B2C">
              <w:rPr>
                <w:sz w:val="20"/>
              </w:rPr>
              <w:t>Changes observed or reported</w:t>
            </w:r>
          </w:p>
          <w:p w14:paraId="50E99057" w14:textId="77777777" w:rsidR="00BC096C" w:rsidRPr="006E0B2C" w:rsidRDefault="00BC096C" w:rsidP="00E23E30">
            <w:pPr>
              <w:spacing w:before="40" w:after="40"/>
              <w:rPr>
                <w:sz w:val="20"/>
              </w:rPr>
            </w:pPr>
          </w:p>
        </w:tc>
        <w:tc>
          <w:tcPr>
            <w:tcW w:w="3510" w:type="dxa"/>
          </w:tcPr>
          <w:p w14:paraId="2B532F2D" w14:textId="77777777" w:rsidR="00BC096C" w:rsidRPr="006E0B2C" w:rsidRDefault="00BC096C" w:rsidP="00E23E30">
            <w:pPr>
              <w:pStyle w:val="Tablebullet10pt"/>
            </w:pPr>
            <w:r w:rsidRPr="006E0B2C">
              <w:t>The project’s TOC or RF</w:t>
            </w:r>
          </w:p>
          <w:p w14:paraId="31459575" w14:textId="77777777" w:rsidR="00BC096C" w:rsidRPr="006E0B2C" w:rsidRDefault="00BC096C" w:rsidP="00E23E30">
            <w:pPr>
              <w:pStyle w:val="Tablebullet10pt"/>
            </w:pPr>
            <w:r w:rsidRPr="006E0B2C">
              <w:t>Intended and unintended change</w:t>
            </w:r>
          </w:p>
          <w:p w14:paraId="5583879D" w14:textId="77777777" w:rsidR="00BC096C" w:rsidRPr="006E0B2C" w:rsidRDefault="00BC096C" w:rsidP="00E23E30">
            <w:pPr>
              <w:pStyle w:val="Tablebullet10pt"/>
            </w:pPr>
            <w:r w:rsidRPr="006E0B2C">
              <w:t>Positive and negative change</w:t>
            </w:r>
          </w:p>
          <w:p w14:paraId="31F67145" w14:textId="77777777" w:rsidR="00BC096C" w:rsidRPr="006E0B2C" w:rsidRDefault="00BC096C" w:rsidP="00E23E30">
            <w:pPr>
              <w:pStyle w:val="Tablebullet10pt"/>
            </w:pPr>
            <w:r w:rsidRPr="006E0B2C">
              <w:t>Differential change among beneficiaries (individual, community) of one sector,  beneficiaries of multiple sectors, and non-beneficiaries</w:t>
            </w:r>
          </w:p>
          <w:p w14:paraId="566438BC" w14:textId="77777777" w:rsidR="00BC096C" w:rsidRPr="006E0B2C" w:rsidRDefault="00BC096C" w:rsidP="00E23E30">
            <w:pPr>
              <w:pStyle w:val="Tablebullet10pt"/>
            </w:pPr>
            <w:r w:rsidRPr="006E0B2C">
              <w:t>Perceived benefits of participation in interventions from multiple sectors vs a single sector</w:t>
            </w:r>
          </w:p>
          <w:p w14:paraId="5DE167E0" w14:textId="77777777" w:rsidR="00BC096C" w:rsidRPr="006E0B2C" w:rsidRDefault="00BC096C" w:rsidP="00E23E30">
            <w:pPr>
              <w:pStyle w:val="Tablebullet10pt"/>
            </w:pPr>
            <w:r w:rsidRPr="006E0B2C">
              <w:t>Perceived trajectory of change and conditions that threaten or promote sustained change</w:t>
            </w:r>
          </w:p>
          <w:p w14:paraId="2B5AE593" w14:textId="77777777" w:rsidR="00BC096C" w:rsidRPr="006E0B2C" w:rsidRDefault="00BC096C" w:rsidP="00E23E30">
            <w:pPr>
              <w:pStyle w:val="Tablebullet10pt"/>
            </w:pPr>
            <w:r w:rsidRPr="006E0B2C">
              <w:t>Changes in conditions related to assumptions</w:t>
            </w:r>
          </w:p>
        </w:tc>
        <w:tc>
          <w:tcPr>
            <w:tcW w:w="4230" w:type="dxa"/>
          </w:tcPr>
          <w:p w14:paraId="59261324" w14:textId="77777777" w:rsidR="00BC096C" w:rsidRPr="006E0B2C" w:rsidRDefault="00BC096C" w:rsidP="00E23E30">
            <w:pPr>
              <w:pStyle w:val="Tablebullet10pt"/>
            </w:pPr>
            <w:r w:rsidRPr="006E0B2C">
              <w:t>Interview community members (beneficiaries of one or more sectors and non-beneficiaries) and project staff to gain perspectives about</w:t>
            </w:r>
            <w:r>
              <w:t>:</w:t>
            </w:r>
            <w:r w:rsidRPr="006E0B2C">
              <w:t xml:space="preserve"> </w:t>
            </w:r>
          </w:p>
          <w:p w14:paraId="24B924A5" w14:textId="77777777" w:rsidR="00BC096C" w:rsidRPr="006E0B2C" w:rsidRDefault="00BC096C" w:rsidP="00E23E30">
            <w:pPr>
              <w:pStyle w:val="Tablebullet210pt"/>
            </w:pPr>
            <w:r w:rsidRPr="006E0B2C">
              <w:t xml:space="preserve">Changes they have made themselves, observed in others, or observe in the social, economic or physical environment </w:t>
            </w:r>
          </w:p>
          <w:p w14:paraId="6DBF9C3D" w14:textId="77777777" w:rsidR="00BC096C" w:rsidRPr="006E0B2C" w:rsidRDefault="00BC096C" w:rsidP="00E23E30">
            <w:pPr>
              <w:pStyle w:val="Tablebullet210pt"/>
            </w:pPr>
            <w:r w:rsidRPr="006E0B2C">
              <w:t>Factors that promoted the changes</w:t>
            </w:r>
          </w:p>
          <w:p w14:paraId="6AD9C93E" w14:textId="77777777" w:rsidR="00BC096C" w:rsidRPr="006E0B2C" w:rsidRDefault="00BC096C" w:rsidP="00E23E30">
            <w:pPr>
              <w:pStyle w:val="Tablebullet210pt"/>
            </w:pPr>
            <w:r w:rsidRPr="006E0B2C">
              <w:t>Barriers to changes intended by the project</w:t>
            </w:r>
          </w:p>
          <w:p w14:paraId="400A3DBE" w14:textId="77777777" w:rsidR="00BC096C" w:rsidRPr="006E0B2C" w:rsidRDefault="00BC096C" w:rsidP="00E23E30">
            <w:pPr>
              <w:pStyle w:val="Tablebullet210pt"/>
            </w:pPr>
            <w:r w:rsidRPr="006E0B2C">
              <w:t>Conditions that promote or threaten sustained change</w:t>
            </w:r>
          </w:p>
          <w:p w14:paraId="63EF835A" w14:textId="77777777" w:rsidR="00BC096C" w:rsidRPr="006E0B2C" w:rsidRDefault="00BC096C" w:rsidP="00E23E30">
            <w:pPr>
              <w:pStyle w:val="Tablebullet10pt"/>
            </w:pPr>
            <w:r w:rsidRPr="006E0B2C">
              <w:t>Technically evaluate how strategically selected infrastructural outputs affect or can affect livelihoods, well-being, or environmental conditions</w:t>
            </w:r>
            <w:r>
              <w:t>.</w:t>
            </w:r>
          </w:p>
        </w:tc>
      </w:tr>
      <w:tr w:rsidR="00BC096C" w:rsidRPr="006E0B2C" w14:paraId="1F95A345" w14:textId="77777777" w:rsidTr="00E23E30">
        <w:tblPrEx>
          <w:tblCellMar>
            <w:left w:w="108" w:type="dxa"/>
            <w:right w:w="108" w:type="dxa"/>
          </w:tblCellMar>
        </w:tblPrEx>
        <w:tc>
          <w:tcPr>
            <w:tcW w:w="9745" w:type="dxa"/>
            <w:gridSpan w:val="3"/>
            <w:shd w:val="clear" w:color="auto" w:fill="B8CCE4" w:themeFill="accent1" w:themeFillTint="66"/>
          </w:tcPr>
          <w:p w14:paraId="69B35375" w14:textId="77777777" w:rsidR="00BC096C" w:rsidRPr="006E0B2C" w:rsidRDefault="00BC096C" w:rsidP="00E23E30">
            <w:pPr>
              <w:numPr>
                <w:ilvl w:val="0"/>
                <w:numId w:val="43"/>
              </w:numPr>
              <w:spacing w:before="40" w:after="40"/>
              <w:rPr>
                <w:b/>
                <w:sz w:val="20"/>
              </w:rPr>
            </w:pPr>
            <w:r w:rsidRPr="006E0B2C">
              <w:rPr>
                <w:b/>
                <w:sz w:val="20"/>
              </w:rPr>
              <w:t>Based on the findings from 1-4, above, how could the project be modified to improve its acceptability to targeted communities or the efficiency and effectiveness of its implementation? How should the project’s TOC or RF be refined or modified?</w:t>
            </w:r>
          </w:p>
        </w:tc>
      </w:tr>
      <w:tr w:rsidR="00BC096C" w:rsidRPr="006E0B2C" w14:paraId="49CF6B07" w14:textId="77777777" w:rsidTr="00E23E30">
        <w:tblPrEx>
          <w:tblCellMar>
            <w:left w:w="108" w:type="dxa"/>
            <w:right w:w="108" w:type="dxa"/>
          </w:tblCellMar>
        </w:tblPrEx>
        <w:tc>
          <w:tcPr>
            <w:tcW w:w="2005" w:type="dxa"/>
          </w:tcPr>
          <w:p w14:paraId="4AA559E5" w14:textId="77777777" w:rsidR="00BC096C" w:rsidRPr="006E0B2C" w:rsidRDefault="00BC096C" w:rsidP="00E23E30">
            <w:pPr>
              <w:spacing w:before="40" w:after="40"/>
              <w:rPr>
                <w:sz w:val="20"/>
              </w:rPr>
            </w:pPr>
            <w:r w:rsidRPr="006E0B2C">
              <w:rPr>
                <w:sz w:val="20"/>
              </w:rPr>
              <w:t>Based on findings from 1-4 above</w:t>
            </w:r>
          </w:p>
        </w:tc>
        <w:tc>
          <w:tcPr>
            <w:tcW w:w="3510" w:type="dxa"/>
          </w:tcPr>
          <w:p w14:paraId="44767923" w14:textId="77777777" w:rsidR="00BC096C" w:rsidRPr="006E0B2C" w:rsidRDefault="00BC096C" w:rsidP="00E23E30">
            <w:pPr>
              <w:pStyle w:val="Tablebullet10pt"/>
            </w:pPr>
            <w:r w:rsidRPr="006E0B2C">
              <w:t>Observed/perceived strengths and weaknesses of the implementation so far</w:t>
            </w:r>
          </w:p>
          <w:p w14:paraId="1012107B" w14:textId="77777777" w:rsidR="00BC096C" w:rsidRPr="006E0B2C" w:rsidRDefault="00BC096C" w:rsidP="00E23E30">
            <w:pPr>
              <w:pStyle w:val="Tablebullet10pt"/>
            </w:pPr>
            <w:r w:rsidRPr="006E0B2C">
              <w:t>Factors in the design, implementation and context that affect the efficiency or acceptability of the processes, outputs and immediate outcomes</w:t>
            </w:r>
          </w:p>
          <w:p w14:paraId="200EED37" w14:textId="77777777" w:rsidR="00BC096C" w:rsidRPr="006E0B2C" w:rsidRDefault="00BC096C" w:rsidP="00E23E30">
            <w:pPr>
              <w:pStyle w:val="Tablebullet10pt"/>
            </w:pPr>
            <w:r w:rsidRPr="006E0B2C">
              <w:t>Targeted communities’ and individuals’ perceptions and priorities</w:t>
            </w:r>
          </w:p>
          <w:p w14:paraId="77AF2919" w14:textId="77777777" w:rsidR="00BC096C" w:rsidRPr="006E0B2C" w:rsidRDefault="00BC096C" w:rsidP="00E23E30">
            <w:pPr>
              <w:pStyle w:val="Tablebullet10pt"/>
            </w:pPr>
            <w:r w:rsidRPr="006E0B2C">
              <w:t>Relative cost/feasibility and anticipated value of acting and benefiting within the life of the project</w:t>
            </w:r>
          </w:p>
          <w:p w14:paraId="15C8A749" w14:textId="77777777" w:rsidR="00BC096C" w:rsidRPr="006E0B2C" w:rsidRDefault="00BC096C" w:rsidP="00E23E30">
            <w:pPr>
              <w:pStyle w:val="Tablebullet10pt"/>
            </w:pPr>
            <w:r w:rsidRPr="006E0B2C">
              <w:t>Potential to advance the project’s ultimate objectives and goal</w:t>
            </w:r>
          </w:p>
        </w:tc>
        <w:tc>
          <w:tcPr>
            <w:tcW w:w="4230" w:type="dxa"/>
          </w:tcPr>
          <w:p w14:paraId="4DC65118" w14:textId="77777777" w:rsidR="00BC096C" w:rsidRPr="006E0B2C" w:rsidRDefault="00BC096C" w:rsidP="00E23E30">
            <w:pPr>
              <w:pStyle w:val="Tablebullet10pt"/>
            </w:pPr>
            <w:r w:rsidRPr="006E0B2C">
              <w:t>Use the results of inquiries to the questions above to form conclusions and recommend concrete actions to help improve project performance and final results</w:t>
            </w:r>
            <w:r>
              <w:t>.</w:t>
            </w:r>
          </w:p>
          <w:p w14:paraId="4C21DAB0" w14:textId="77777777" w:rsidR="00BC096C" w:rsidRPr="006E0B2C" w:rsidRDefault="00BC096C" w:rsidP="00E23E30">
            <w:pPr>
              <w:pStyle w:val="Tablebullet10pt"/>
            </w:pPr>
            <w:r w:rsidRPr="006E0B2C">
              <w:t>Prioritize the recommendations and identify the actor(s), the purpose for change and anticipated benefits. All recommendations should be directly related to stated conclusions and based on evidence presented as findings.</w:t>
            </w:r>
          </w:p>
        </w:tc>
      </w:tr>
    </w:tbl>
    <w:p w14:paraId="3549C442" w14:textId="77777777" w:rsidR="00BC096C" w:rsidRPr="00571E10" w:rsidRDefault="00BC096C" w:rsidP="00BC096C">
      <w:pPr>
        <w:rPr>
          <w:rFonts w:eastAsiaTheme="majorEastAsia"/>
        </w:rPr>
      </w:pPr>
    </w:p>
    <w:p w14:paraId="69FAF436" w14:textId="77777777" w:rsidR="00BC096C" w:rsidRPr="00D674E4" w:rsidRDefault="00BC096C" w:rsidP="00BC096C">
      <w:pPr>
        <w:rPr>
          <w:b/>
        </w:rPr>
      </w:pPr>
    </w:p>
    <w:p w14:paraId="5B77AC75" w14:textId="77777777" w:rsidR="00BC096C" w:rsidRDefault="00BC096C" w:rsidP="00BC096C">
      <w:pPr>
        <w:rPr>
          <w:i/>
        </w:rPr>
      </w:pPr>
    </w:p>
    <w:p w14:paraId="67259C69" w14:textId="5A9B2320" w:rsidR="0062614F" w:rsidRDefault="0062614F" w:rsidP="0062614F">
      <w:pPr>
        <w:pStyle w:val="Heading1"/>
      </w:pPr>
      <w:bookmarkStart w:id="70" w:name="IPTT"/>
      <w:bookmarkStart w:id="71" w:name="_Toc429994829"/>
      <w:r>
        <w:t>ANNEX - 4: IPTT Template</w:t>
      </w:r>
      <w:bookmarkEnd w:id="70"/>
      <w:bookmarkEnd w:id="71"/>
      <w:r>
        <w:t xml:space="preserve"> </w:t>
      </w:r>
    </w:p>
    <w:tbl>
      <w:tblPr>
        <w:tblW w:w="10140" w:type="dxa"/>
        <w:tblInd w:w="-5" w:type="dxa"/>
        <w:tblLook w:val="04A0" w:firstRow="1" w:lastRow="0" w:firstColumn="1" w:lastColumn="0" w:noHBand="0" w:noVBand="1"/>
      </w:tblPr>
      <w:tblGrid>
        <w:gridCol w:w="10140"/>
      </w:tblGrid>
      <w:tr w:rsidR="002D0E79" w:rsidRPr="002D0E79" w14:paraId="564A4AB6" w14:textId="77777777" w:rsidTr="002D0E79">
        <w:trPr>
          <w:trHeight w:val="360"/>
        </w:trPr>
        <w:tc>
          <w:tcPr>
            <w:tcW w:w="10140" w:type="dxa"/>
            <w:tcBorders>
              <w:top w:val="single" w:sz="4" w:space="0" w:color="auto"/>
              <w:left w:val="single" w:sz="4" w:space="0" w:color="auto"/>
              <w:bottom w:val="single" w:sz="4" w:space="0" w:color="auto"/>
              <w:right w:val="single" w:sz="4" w:space="0" w:color="auto"/>
            </w:tcBorders>
            <w:shd w:val="clear" w:color="000000" w:fill="993300"/>
            <w:noWrap/>
            <w:vAlign w:val="center"/>
            <w:hideMark/>
          </w:tcPr>
          <w:p w14:paraId="458D3C2C" w14:textId="77777777" w:rsidR="002D0E79" w:rsidRPr="002D0E79" w:rsidRDefault="002D0E79" w:rsidP="002D0E79">
            <w:pPr>
              <w:spacing w:after="0"/>
              <w:jc w:val="center"/>
              <w:rPr>
                <w:rFonts w:ascii="Arial" w:hAnsi="Arial" w:cs="Arial"/>
                <w:b/>
                <w:bCs/>
                <w:color w:val="FFFFFF"/>
                <w:sz w:val="28"/>
                <w:szCs w:val="28"/>
              </w:rPr>
            </w:pPr>
            <w:r w:rsidRPr="002D0E79">
              <w:rPr>
                <w:rFonts w:ascii="Arial" w:hAnsi="Arial" w:cs="Arial"/>
                <w:b/>
                <w:bCs/>
                <w:color w:val="FFFFFF"/>
                <w:sz w:val="28"/>
                <w:szCs w:val="28"/>
              </w:rPr>
              <w:t>FFP Indicator Performance Tracking Table (IPTT) Template</w:t>
            </w:r>
          </w:p>
        </w:tc>
      </w:tr>
      <w:tr w:rsidR="002D0E79" w:rsidRPr="002D0E79" w14:paraId="3C8003BD"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7B210314"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Purpose</w:t>
            </w:r>
          </w:p>
        </w:tc>
      </w:tr>
      <w:tr w:rsidR="002D0E79" w:rsidRPr="002D0E79" w14:paraId="51C4404C" w14:textId="77777777" w:rsidTr="002D0E79">
        <w:trPr>
          <w:trHeight w:val="2835"/>
        </w:trPr>
        <w:tc>
          <w:tcPr>
            <w:tcW w:w="10140" w:type="dxa"/>
            <w:tcBorders>
              <w:top w:val="nil"/>
              <w:left w:val="single" w:sz="4" w:space="0" w:color="auto"/>
              <w:bottom w:val="single" w:sz="4" w:space="0" w:color="auto"/>
              <w:right w:val="single" w:sz="4" w:space="0" w:color="auto"/>
            </w:tcBorders>
            <w:shd w:val="clear" w:color="000000" w:fill="FFFFFF"/>
            <w:vAlign w:val="center"/>
            <w:hideMark/>
          </w:tcPr>
          <w:p w14:paraId="161C2BAD" w14:textId="77777777" w:rsidR="002D0E79" w:rsidRPr="002D0E79" w:rsidRDefault="002D0E79" w:rsidP="002D0E79">
            <w:pPr>
              <w:spacing w:after="0"/>
              <w:rPr>
                <w:rFonts w:ascii="Arial" w:hAnsi="Arial" w:cs="Arial"/>
                <w:sz w:val="20"/>
              </w:rPr>
            </w:pPr>
            <w:r w:rsidRPr="002D0E79">
              <w:rPr>
                <w:rFonts w:ascii="Arial" w:hAnsi="Arial" w:cs="Arial"/>
                <w:sz w:val="20"/>
              </w:rPr>
              <w:t xml:space="preserve">The Indicator Performance Tracking Table (IPTT) is FFP awardees’ primary tool to track, document, and display performance indicator data. FFP awardees will use IPTTs to internally track and monitor indicator target achievement and to report to FFP.  At the end of each fiscal year, awardees must submit an IPTT as part of Annual Results Reports (ARR) submission into the FFPMIS. IPTTs must be prepared using the FFP IPTT template. They must include all required FFP and USAID Mission impact, outcome, and output-level indicators. They should also include all custom impact and outcome indicators (i.e., project-specific indicators). FFP does not require awardees to Include all output indicators into the IPTT. Awardee and FFP M&amp;E Specialist should jointly agree on a sub set of output indicators that should be included into the IPTT. IPTTs must be organized to mirror the program’s LogFrame structure (i.e., contain the same title headings and organizational flow) and must include at least one indicator to measure each LogFrame component. Please provide only the information requested in the manner requested, and do not modify or insert additional information without consulting the AOR.  </w:t>
            </w:r>
          </w:p>
        </w:tc>
      </w:tr>
      <w:tr w:rsidR="002D0E79" w:rsidRPr="002D0E79" w14:paraId="632AEC9E" w14:textId="77777777" w:rsidTr="002D0E79">
        <w:trPr>
          <w:trHeight w:val="6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70E38324"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Submission</w:t>
            </w:r>
          </w:p>
        </w:tc>
      </w:tr>
      <w:tr w:rsidR="002D0E79" w:rsidRPr="002D0E79" w14:paraId="09171600"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00C46303" w14:textId="77777777" w:rsidR="002D0E79" w:rsidRPr="002D0E79" w:rsidRDefault="002D0E79" w:rsidP="002D0E79">
            <w:pPr>
              <w:spacing w:after="0"/>
              <w:rPr>
                <w:rFonts w:ascii="Arial" w:hAnsi="Arial" w:cs="Arial"/>
                <w:sz w:val="20"/>
              </w:rPr>
            </w:pPr>
            <w:r w:rsidRPr="002D0E79">
              <w:rPr>
                <w:rFonts w:ascii="Arial" w:hAnsi="Arial" w:cs="Arial"/>
                <w:sz w:val="20"/>
              </w:rPr>
              <w:t xml:space="preserve">Awardees should upload their IPTT into FFPMIS no later than 12:00 p.m. Eastern Standard Time on the third Monday in October or within 90 days of the date of program expiration (whichever comes first).  Within approximately two weeks of submission, awardees will be notified if components are missing, incomplete, or inaccurate. The awardee will then be asked to revise and quickly resubmit the IPTT.                                                                                                                                                                                                                                                                                   </w:t>
            </w:r>
          </w:p>
        </w:tc>
      </w:tr>
      <w:tr w:rsidR="002D0E79" w:rsidRPr="002D0E79" w14:paraId="6C361543"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55B3C269"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Applicable Programs</w:t>
            </w:r>
          </w:p>
        </w:tc>
      </w:tr>
      <w:tr w:rsidR="002D0E79" w:rsidRPr="002D0E79" w14:paraId="6D7ADF3D"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1DAAF10" w14:textId="77777777" w:rsidR="002D0E79" w:rsidRPr="002D0E79" w:rsidRDefault="002D0E79" w:rsidP="002D0E79">
            <w:pPr>
              <w:spacing w:after="0"/>
              <w:rPr>
                <w:rFonts w:ascii="Arial" w:hAnsi="Arial" w:cs="Arial"/>
                <w:sz w:val="20"/>
              </w:rPr>
            </w:pPr>
            <w:r w:rsidRPr="002D0E79">
              <w:rPr>
                <w:rFonts w:ascii="Arial" w:hAnsi="Arial" w:cs="Arial"/>
                <w:sz w:val="20"/>
              </w:rPr>
              <w:t xml:space="preserve">All currently active FFP projects must submit an IPTT. Submission of an IPTT is required each fiscal year (FY), even if the food aid program began late or expired early in the fiscal year being reported on and therefore, has implemented few award activities or achieved few results.  The only exception is awardees implementing food aid programs through the International Food Relief Partnership (IFRP).  </w:t>
            </w:r>
          </w:p>
        </w:tc>
      </w:tr>
      <w:tr w:rsidR="002D0E79" w:rsidRPr="002D0E79" w14:paraId="449A9A92"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1DD30CB1"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Formatting Issues and Input</w:t>
            </w:r>
          </w:p>
        </w:tc>
      </w:tr>
      <w:tr w:rsidR="002D0E79" w:rsidRPr="002D0E79" w14:paraId="07DB8A20"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A28BCAF" w14:textId="77777777" w:rsidR="002D0E79" w:rsidRPr="002D0E79" w:rsidRDefault="002D0E79" w:rsidP="002D0E79">
            <w:pPr>
              <w:spacing w:after="0"/>
              <w:rPr>
                <w:rFonts w:ascii="Arial" w:hAnsi="Arial" w:cs="Arial"/>
                <w:sz w:val="20"/>
              </w:rPr>
            </w:pPr>
            <w:r w:rsidRPr="002D0E79">
              <w:rPr>
                <w:rFonts w:ascii="Arial" w:hAnsi="Arial" w:cs="Arial"/>
                <w:sz w:val="20"/>
              </w:rPr>
              <w:t xml:space="preserve">Please do not reformat the IPTT template or its contents, i.e., insert or delete rows or columns, change font sizes or print parameters, etc.  The only exception is the insertion of additional rows to provide information on indicator disaggregates. Please do not save the IPTT template in a different format such as .pdf.  FFP needs to receive the IPTT in the Excel format provided. </w:t>
            </w:r>
          </w:p>
        </w:tc>
      </w:tr>
      <w:tr w:rsidR="002D0E79" w:rsidRPr="002D0E79" w14:paraId="41645EA6"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0C4EAD8B"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Questions</w:t>
            </w:r>
          </w:p>
        </w:tc>
      </w:tr>
      <w:tr w:rsidR="002D0E79" w:rsidRPr="002D0E79" w14:paraId="257CB2C5" w14:textId="77777777" w:rsidTr="002D0E79">
        <w:trPr>
          <w:trHeight w:val="30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428FE623" w14:textId="77777777" w:rsidR="002D0E79" w:rsidRPr="002D0E79" w:rsidRDefault="002D0E79" w:rsidP="002D0E79">
            <w:pPr>
              <w:spacing w:after="0"/>
              <w:rPr>
                <w:rFonts w:ascii="Arial" w:hAnsi="Arial" w:cs="Arial"/>
                <w:sz w:val="20"/>
              </w:rPr>
            </w:pPr>
            <w:r w:rsidRPr="002D0E79">
              <w:rPr>
                <w:rFonts w:ascii="Arial" w:hAnsi="Arial" w:cs="Arial"/>
                <w:sz w:val="20"/>
              </w:rPr>
              <w:t xml:space="preserve">Questions directly related to the IPTT should be directed to the respective FFP AOR staff member.  </w:t>
            </w:r>
          </w:p>
        </w:tc>
      </w:tr>
      <w:tr w:rsidR="002D0E79" w:rsidRPr="002D0E79" w14:paraId="0C71948C" w14:textId="77777777" w:rsidTr="002D0E79">
        <w:trPr>
          <w:trHeight w:val="360"/>
        </w:trPr>
        <w:tc>
          <w:tcPr>
            <w:tcW w:w="10140" w:type="dxa"/>
            <w:tcBorders>
              <w:top w:val="nil"/>
              <w:left w:val="single" w:sz="4" w:space="0" w:color="auto"/>
              <w:bottom w:val="single" w:sz="4" w:space="0" w:color="auto"/>
              <w:right w:val="single" w:sz="4" w:space="0" w:color="auto"/>
            </w:tcBorders>
            <w:shd w:val="clear" w:color="000000" w:fill="993300"/>
            <w:noWrap/>
            <w:vAlign w:val="center"/>
            <w:hideMark/>
          </w:tcPr>
          <w:p w14:paraId="3BE2F22E" w14:textId="77777777" w:rsidR="002D0E79" w:rsidRPr="002D0E79" w:rsidRDefault="002D0E79" w:rsidP="002D0E79">
            <w:pPr>
              <w:spacing w:after="0"/>
              <w:jc w:val="center"/>
              <w:rPr>
                <w:rFonts w:ascii="Arial" w:hAnsi="Arial" w:cs="Arial"/>
                <w:b/>
                <w:bCs/>
                <w:color w:val="FFFFFF"/>
                <w:sz w:val="28"/>
                <w:szCs w:val="28"/>
              </w:rPr>
            </w:pPr>
            <w:r w:rsidRPr="002D0E79">
              <w:rPr>
                <w:rFonts w:ascii="Arial" w:hAnsi="Arial" w:cs="Arial"/>
                <w:b/>
                <w:bCs/>
                <w:color w:val="FFFFFF"/>
                <w:sz w:val="28"/>
                <w:szCs w:val="28"/>
              </w:rPr>
              <w:t>IPTT Template Instructions</w:t>
            </w:r>
          </w:p>
        </w:tc>
      </w:tr>
      <w:tr w:rsidR="002D0E79" w:rsidRPr="002D0E79" w14:paraId="03448BC7" w14:textId="77777777" w:rsidTr="0062614F">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7C5C7D6C"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General Instructions</w:t>
            </w:r>
          </w:p>
        </w:tc>
      </w:tr>
      <w:tr w:rsidR="002D0E79" w:rsidRPr="002D0E79" w14:paraId="2A54C509" w14:textId="77777777" w:rsidTr="0062614F">
        <w:trPr>
          <w:trHeight w:val="2550"/>
        </w:trPr>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3085D" w14:textId="77777777" w:rsidR="002D0E79" w:rsidRPr="002D0E79" w:rsidRDefault="002D0E79" w:rsidP="002D0E79">
            <w:pPr>
              <w:spacing w:after="0"/>
              <w:rPr>
                <w:rFonts w:ascii="Arial" w:hAnsi="Arial" w:cs="Arial"/>
                <w:sz w:val="20"/>
              </w:rPr>
            </w:pPr>
            <w:r w:rsidRPr="002D0E79">
              <w:rPr>
                <w:rFonts w:ascii="Arial" w:hAnsi="Arial" w:cs="Arial"/>
                <w:sz w:val="20"/>
              </w:rPr>
              <w:t xml:space="preserve">Awardees must fill in the Baseline Final Indicators Tab and the Annual Monitoring Indicators Tab. Note that both Tabs are organized to mirror the structure of a Logframe, with placeholders for project goals, purposes, and sub-purposes. The Baseline Final Indicators tab contains placeholders for goals, purposes, and sub-purposes. The Annual Monitoring Indicators Tab contains placeholders only for purposes and sub-purposes, as goal level indicators are not collected annually. Awardees should fill in the goal, purpose, and sub-purpose rows with actual project goal, purpose, and sub-purpose headings. If the number of purposes and sub-purposes exceeds the allotted space within the template, insert new rows using the formatting provided in the template. Similarly, if the number of indicators exceeds the space provided in the template, awardees may insert additional rows in the template. Note that the organization and titles of project goals, purposes, and sub-purposes must match the project's LogFrame. </w:t>
            </w:r>
          </w:p>
        </w:tc>
      </w:tr>
    </w:tbl>
    <w:p w14:paraId="09A694DF" w14:textId="77777777" w:rsidR="008C23FB" w:rsidRDefault="008C23FB">
      <w:r>
        <w:br w:type="page"/>
      </w:r>
    </w:p>
    <w:tbl>
      <w:tblPr>
        <w:tblW w:w="10140" w:type="dxa"/>
        <w:tblInd w:w="-5" w:type="dxa"/>
        <w:tblLook w:val="04A0" w:firstRow="1" w:lastRow="0" w:firstColumn="1" w:lastColumn="0" w:noHBand="0" w:noVBand="1"/>
      </w:tblPr>
      <w:tblGrid>
        <w:gridCol w:w="10140"/>
      </w:tblGrid>
      <w:tr w:rsidR="002D0E79" w:rsidRPr="002D0E79" w14:paraId="54899D59" w14:textId="77777777" w:rsidTr="0062614F">
        <w:trPr>
          <w:trHeight w:val="300"/>
        </w:trPr>
        <w:tc>
          <w:tcPr>
            <w:tcW w:w="1014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117AE62" w14:textId="4942258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Baseline Final Indicators Tab</w:t>
            </w:r>
          </w:p>
        </w:tc>
      </w:tr>
      <w:tr w:rsidR="002D0E79" w:rsidRPr="002D0E79" w14:paraId="737B1558" w14:textId="77777777" w:rsidTr="002D0E79">
        <w:trPr>
          <w:trHeight w:val="127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3E663E91" w14:textId="77777777" w:rsidR="002D0E79" w:rsidRPr="002D0E79" w:rsidRDefault="002D0E79" w:rsidP="002D0E79">
            <w:pPr>
              <w:spacing w:after="0"/>
              <w:rPr>
                <w:rFonts w:ascii="Arial" w:hAnsi="Arial" w:cs="Arial"/>
                <w:sz w:val="20"/>
              </w:rPr>
            </w:pPr>
            <w:r w:rsidRPr="002D0E79">
              <w:rPr>
                <w:rFonts w:ascii="Arial" w:hAnsi="Arial" w:cs="Arial"/>
                <w:sz w:val="20"/>
              </w:rPr>
              <w:t xml:space="preserve">Awardees must use the Baseline_Final_Indicators tab to provide information on their baseline and final evaluation indicators, which will be collected at the project's start and conclusion through population-based household surveys. Awardees must include </w:t>
            </w:r>
            <w:r w:rsidRPr="002D0E79">
              <w:rPr>
                <w:rFonts w:ascii="Arial" w:hAnsi="Arial" w:cs="Arial"/>
                <w:sz w:val="20"/>
                <w:u w:val="single"/>
              </w:rPr>
              <w:t>all</w:t>
            </w:r>
            <w:r w:rsidRPr="002D0E79">
              <w:rPr>
                <w:rFonts w:ascii="Arial" w:hAnsi="Arial" w:cs="Arial"/>
                <w:sz w:val="20"/>
              </w:rPr>
              <w:t xml:space="preserve"> baseline and final evaluation indicators in the template. This includes FFP, Mission, and custom indicators. Baseline and final evaluation indicators will consist of impact and outcome level indicators only. No output level indicators should be included.</w:t>
            </w:r>
          </w:p>
        </w:tc>
      </w:tr>
      <w:tr w:rsidR="002D0E79" w:rsidRPr="002D0E79" w14:paraId="07914823" w14:textId="77777777" w:rsidTr="002D0E79">
        <w:trPr>
          <w:trHeight w:val="76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53EEB48C" w14:textId="77777777" w:rsidR="002D0E79" w:rsidRPr="002D0E79" w:rsidRDefault="002D0E79" w:rsidP="002D0E79">
            <w:pPr>
              <w:spacing w:after="0"/>
              <w:rPr>
                <w:rFonts w:ascii="Arial" w:hAnsi="Arial" w:cs="Arial"/>
                <w:b/>
                <w:bCs/>
                <w:sz w:val="20"/>
              </w:rPr>
            </w:pPr>
            <w:r w:rsidRPr="002D0E79">
              <w:rPr>
                <w:rFonts w:ascii="Arial" w:hAnsi="Arial" w:cs="Arial"/>
                <w:b/>
                <w:bCs/>
                <w:sz w:val="20"/>
              </w:rPr>
              <w:t>Indicator Number:</w:t>
            </w:r>
            <w:r w:rsidRPr="002D0E79">
              <w:rPr>
                <w:rFonts w:ascii="Arial" w:hAnsi="Arial" w:cs="Arial"/>
                <w:sz w:val="20"/>
              </w:rPr>
              <w:t xml:space="preserve"> For ease of reference, all indicators in the IPTT must be numbered in the order in which they appear in the IPTT. Mark the first baseline/final evaluation indicator as 1, the second as 2, and so on, until all indicators have been assigned a number.  </w:t>
            </w:r>
          </w:p>
        </w:tc>
      </w:tr>
      <w:tr w:rsidR="002D0E79" w:rsidRPr="002D0E79" w14:paraId="06EC6DE6" w14:textId="77777777" w:rsidTr="002D0E79">
        <w:trPr>
          <w:trHeight w:val="51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6B89220E" w14:textId="77777777" w:rsidR="002D0E79" w:rsidRPr="002D0E79" w:rsidRDefault="002D0E79" w:rsidP="002D0E79">
            <w:pPr>
              <w:spacing w:after="0"/>
              <w:rPr>
                <w:rFonts w:ascii="Arial" w:hAnsi="Arial" w:cs="Arial"/>
                <w:b/>
                <w:bCs/>
                <w:sz w:val="20"/>
              </w:rPr>
            </w:pPr>
            <w:r w:rsidRPr="002D0E79">
              <w:rPr>
                <w:rFonts w:ascii="Arial" w:hAnsi="Arial" w:cs="Arial"/>
                <w:b/>
                <w:bCs/>
                <w:sz w:val="20"/>
              </w:rPr>
              <w:t>Source:</w:t>
            </w:r>
            <w:r w:rsidRPr="002D0E79">
              <w:rPr>
                <w:rFonts w:ascii="Arial" w:hAnsi="Arial" w:cs="Arial"/>
                <w:sz w:val="20"/>
              </w:rPr>
              <w:t xml:space="preserve">  Indicate whether the indicator is an FFP (FFP), Mission (M), or custom (C) indicator. If an indicator is required by both FFP and the Mission, mark it as both.</w:t>
            </w:r>
          </w:p>
        </w:tc>
      </w:tr>
      <w:tr w:rsidR="002D0E79" w:rsidRPr="002D0E79" w14:paraId="4903CBB8"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3740B8F1"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Indicator: </w:t>
            </w:r>
            <w:r w:rsidRPr="002D0E79">
              <w:rPr>
                <w:rFonts w:ascii="Arial" w:hAnsi="Arial" w:cs="Arial"/>
                <w:sz w:val="20"/>
              </w:rPr>
              <w:t xml:space="preserve"> Enter the indicator title. For FFP and Mission indicators, indicator titles must be entered exactly as they appear on the FFP and/or Mission list. No substitutions or modifications will be accepted. If the indicator has disaggregations, enter a new row for each disaggregate after the row containing the indicator title. Baseline values, target values, and actual values must be provided for each disaggregate. </w:t>
            </w:r>
          </w:p>
        </w:tc>
      </w:tr>
      <w:tr w:rsidR="002D0E79" w:rsidRPr="002D0E79" w14:paraId="0E10F1C0"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31AB2757"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Desired Direction of Change (+/-):  </w:t>
            </w:r>
            <w:r w:rsidRPr="002D0E79">
              <w:rPr>
                <w:rFonts w:ascii="Arial" w:hAnsi="Arial" w:cs="Arial"/>
                <w:sz w:val="20"/>
              </w:rPr>
              <w:t xml:space="preserve">Indicate whether the desired direction of change for the indicator is positive (+) or negative (-). For example, the desired direction of change for stunting is negative (i.e., a successful project will reduce stunting), while for Average Household Dietary Diversity Score, the desired direction of change is positive (a successful project will increase household dietary diversity). </w:t>
            </w:r>
          </w:p>
        </w:tc>
      </w:tr>
      <w:tr w:rsidR="002D0E79" w:rsidRPr="002D0E79" w14:paraId="7E98A241" w14:textId="77777777" w:rsidTr="002D0E79">
        <w:trPr>
          <w:trHeight w:val="51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3B170E9E"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Baseline Value:  </w:t>
            </w:r>
            <w:r w:rsidRPr="002D0E79">
              <w:rPr>
                <w:rFonts w:ascii="Arial" w:hAnsi="Arial" w:cs="Arial"/>
                <w:sz w:val="20"/>
              </w:rPr>
              <w:t xml:space="preserve">Enter the baseline value for the indicator. At the submission of the initial IPTT, no information is required in this cell. After the baseline study has been completed, the actual baseline value must be entered.  </w:t>
            </w:r>
          </w:p>
        </w:tc>
      </w:tr>
      <w:tr w:rsidR="002D0E79" w:rsidRPr="002D0E79" w14:paraId="45AEC185"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4095962B" w14:textId="77777777" w:rsidR="002D0E79" w:rsidRPr="002D0E79" w:rsidRDefault="002D0E79" w:rsidP="002D0E79">
            <w:pPr>
              <w:spacing w:after="0"/>
              <w:rPr>
                <w:rFonts w:ascii="Arial" w:hAnsi="Arial" w:cs="Arial"/>
                <w:b/>
                <w:bCs/>
                <w:sz w:val="20"/>
              </w:rPr>
            </w:pPr>
            <w:r w:rsidRPr="002D0E79">
              <w:rPr>
                <w:rFonts w:ascii="Arial" w:hAnsi="Arial" w:cs="Arial"/>
                <w:b/>
                <w:bCs/>
                <w:sz w:val="20"/>
              </w:rPr>
              <w:t>Target Value:</w:t>
            </w:r>
            <w:r w:rsidRPr="002D0E79">
              <w:rPr>
                <w:rFonts w:ascii="Arial" w:hAnsi="Arial" w:cs="Arial"/>
                <w:sz w:val="20"/>
              </w:rPr>
              <w:t xml:space="preserve">  Enter the target value for the end of the project. At submission of the initial IPTT, this estimate should be presented as the anticipated percentage point change from the baseline estimates. Once the actual baseline figures have been obtained (after baseline study completion), these estimates must be replaced with more robust targets presented as actual numbers and percentages.</w:t>
            </w:r>
          </w:p>
        </w:tc>
      </w:tr>
      <w:tr w:rsidR="002D0E79" w:rsidRPr="002D0E79" w14:paraId="0AAF001E" w14:textId="77777777" w:rsidTr="002D0E79">
        <w:trPr>
          <w:trHeight w:val="1965"/>
        </w:trPr>
        <w:tc>
          <w:tcPr>
            <w:tcW w:w="10140" w:type="dxa"/>
            <w:tcBorders>
              <w:top w:val="nil"/>
              <w:left w:val="single" w:sz="4" w:space="0" w:color="auto"/>
              <w:bottom w:val="single" w:sz="4" w:space="0" w:color="auto"/>
              <w:right w:val="single" w:sz="4" w:space="0" w:color="auto"/>
            </w:tcBorders>
            <w:shd w:val="clear" w:color="000000" w:fill="FFFF00"/>
            <w:vAlign w:val="center"/>
            <w:hideMark/>
          </w:tcPr>
          <w:p w14:paraId="5C42D33F"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Target Change Comment: </w:t>
            </w:r>
            <w:r w:rsidRPr="002D0E79">
              <w:rPr>
                <w:rFonts w:ascii="Arial" w:hAnsi="Arial" w:cs="Arial"/>
                <w:color w:val="000000"/>
                <w:sz w:val="20"/>
              </w:rPr>
              <w:t xml:space="preserve">Use this column to enter any information on all approved baseline final indicator target value changes. </w:t>
            </w:r>
            <w:r w:rsidRPr="002D0E79">
              <w:rPr>
                <w:rFonts w:ascii="Arial" w:hAnsi="Arial" w:cs="Arial"/>
                <w:color w:val="000000"/>
                <w:sz w:val="20"/>
                <w:u w:val="single"/>
              </w:rPr>
              <w:t>The awardee should include the old target, justification for the change to the new target value and  the date the approval was received  from the AOR.</w:t>
            </w:r>
            <w:r w:rsidRPr="002D0E79">
              <w:rPr>
                <w:rFonts w:ascii="Arial" w:hAnsi="Arial" w:cs="Arial"/>
                <w:color w:val="000000"/>
                <w:sz w:val="20"/>
              </w:rPr>
              <w:br/>
              <w:t xml:space="preserve">Note: </w:t>
            </w:r>
            <w:r w:rsidRPr="002D0E79">
              <w:rPr>
                <w:rFonts w:ascii="Arial" w:hAnsi="Arial" w:cs="Arial"/>
                <w:i/>
                <w:iCs/>
                <w:color w:val="000000"/>
                <w:sz w:val="20"/>
              </w:rPr>
              <w:t>The target change comments column that comes after the Target Value is hidden. To view this column ; you can select visible columns that surround the hidden column (i.e., Final Evaluation Target Value and Final Evaluation Actual Value), right-click and then click Unhide. The target change comment column for final evaluation will then become visible. The column should be hidden for all years other than the reporting year .</w:t>
            </w:r>
          </w:p>
        </w:tc>
      </w:tr>
      <w:tr w:rsidR="002D0E79" w:rsidRPr="002D0E79" w14:paraId="123C14EC" w14:textId="77777777" w:rsidTr="002D0E79">
        <w:trPr>
          <w:trHeight w:val="51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6A42569" w14:textId="77777777" w:rsidR="002D0E79" w:rsidRPr="002D0E79" w:rsidRDefault="002D0E79" w:rsidP="002D0E79">
            <w:pPr>
              <w:spacing w:after="0"/>
              <w:rPr>
                <w:rFonts w:ascii="Arial" w:hAnsi="Arial" w:cs="Arial"/>
                <w:b/>
                <w:bCs/>
                <w:sz w:val="20"/>
              </w:rPr>
            </w:pPr>
            <w:r w:rsidRPr="002D0E79">
              <w:rPr>
                <w:rFonts w:ascii="Arial" w:hAnsi="Arial" w:cs="Arial"/>
                <w:b/>
                <w:bCs/>
                <w:sz w:val="20"/>
              </w:rPr>
              <w:t>Actual Value:</w:t>
            </w:r>
            <w:r w:rsidRPr="002D0E79">
              <w:rPr>
                <w:rFonts w:ascii="Arial" w:hAnsi="Arial" w:cs="Arial"/>
                <w:sz w:val="20"/>
              </w:rPr>
              <w:t xml:space="preserve">  After final evaluation results have been obtained, enter final indicator values in this column. </w:t>
            </w:r>
          </w:p>
        </w:tc>
      </w:tr>
      <w:tr w:rsidR="002D0E79" w:rsidRPr="002D0E79" w14:paraId="394DE445" w14:textId="77777777" w:rsidTr="002D0E79">
        <w:trPr>
          <w:trHeight w:val="64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25FB6B3E" w14:textId="77777777" w:rsidR="002D0E79" w:rsidRPr="002D0E79" w:rsidRDefault="002D0E79" w:rsidP="002D0E79">
            <w:pPr>
              <w:spacing w:after="0"/>
              <w:rPr>
                <w:rFonts w:ascii="Arial" w:hAnsi="Arial" w:cs="Arial"/>
                <w:b/>
                <w:bCs/>
                <w:sz w:val="20"/>
              </w:rPr>
            </w:pPr>
            <w:r w:rsidRPr="002D0E79">
              <w:rPr>
                <w:rFonts w:ascii="Arial" w:hAnsi="Arial" w:cs="Arial"/>
                <w:b/>
                <w:bCs/>
                <w:sz w:val="20"/>
              </w:rPr>
              <w:t>% of Target Achieved:</w:t>
            </w:r>
            <w:r w:rsidRPr="002D0E79">
              <w:rPr>
                <w:rFonts w:ascii="Arial" w:hAnsi="Arial" w:cs="Arial"/>
                <w:sz w:val="20"/>
              </w:rPr>
              <w:t xml:space="preserve">  Once values have been entered for the indicator target and the actual value at final evaluation, calculate the percentage of the target that has been achieved and provide that information in this column. </w:t>
            </w:r>
          </w:p>
        </w:tc>
      </w:tr>
      <w:tr w:rsidR="002D0E79" w:rsidRPr="002D0E79" w14:paraId="7BCE3144" w14:textId="77777777" w:rsidTr="002D0E79">
        <w:trPr>
          <w:trHeight w:val="93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C3AEE20"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Change in Target Value Comment: </w:t>
            </w:r>
            <w:r w:rsidRPr="002D0E79">
              <w:rPr>
                <w:rFonts w:ascii="Arial" w:hAnsi="Arial" w:cs="Arial"/>
                <w:color w:val="000000"/>
                <w:sz w:val="20"/>
              </w:rPr>
              <w:t xml:space="preserve">Use this column to enter any supplementary information that may help in interpreting the indicator definition or results . </w:t>
            </w:r>
            <w:r w:rsidRPr="002D0E79">
              <w:rPr>
                <w:rFonts w:ascii="Arial" w:hAnsi="Arial" w:cs="Arial"/>
                <w:color w:val="000000"/>
                <w:sz w:val="20"/>
                <w:u w:val="single"/>
              </w:rPr>
              <w:t>Where the difference between the target and the actual percentage achieved differs by more than 10%, projects must enter a deviation narrative explaining why.</w:t>
            </w:r>
          </w:p>
        </w:tc>
      </w:tr>
    </w:tbl>
    <w:p w14:paraId="54B2AEC7" w14:textId="77777777" w:rsidR="0062614F" w:rsidRDefault="0062614F">
      <w:r>
        <w:br w:type="page"/>
      </w:r>
    </w:p>
    <w:tbl>
      <w:tblPr>
        <w:tblW w:w="10140" w:type="dxa"/>
        <w:tblInd w:w="-5" w:type="dxa"/>
        <w:tblLook w:val="04A0" w:firstRow="1" w:lastRow="0" w:firstColumn="1" w:lastColumn="0" w:noHBand="0" w:noVBand="1"/>
      </w:tblPr>
      <w:tblGrid>
        <w:gridCol w:w="10140"/>
      </w:tblGrid>
      <w:tr w:rsidR="002D0E79" w:rsidRPr="002D0E79" w14:paraId="5FC8164E" w14:textId="77777777" w:rsidTr="0062614F">
        <w:trPr>
          <w:trHeight w:val="300"/>
        </w:trPr>
        <w:tc>
          <w:tcPr>
            <w:tcW w:w="1014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3044F06B" w14:textId="6D00D9DC"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Annual Monitoring Indicators Tab</w:t>
            </w:r>
          </w:p>
        </w:tc>
      </w:tr>
      <w:tr w:rsidR="002D0E79" w:rsidRPr="002D0E79" w14:paraId="70B97685"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1A0C9B96" w14:textId="77777777" w:rsidR="002D0E79" w:rsidRPr="002D0E79" w:rsidRDefault="002D0E79" w:rsidP="002D0E79">
            <w:pPr>
              <w:spacing w:after="0"/>
              <w:rPr>
                <w:rFonts w:ascii="Arial" w:hAnsi="Arial" w:cs="Arial"/>
                <w:sz w:val="20"/>
              </w:rPr>
            </w:pPr>
            <w:r w:rsidRPr="002D0E79">
              <w:rPr>
                <w:rFonts w:ascii="Arial" w:hAnsi="Arial" w:cs="Arial"/>
                <w:sz w:val="20"/>
              </w:rPr>
              <w:t xml:space="preserve">Awardees must use the Annual Monitoring Indicators tab to provide information for annual monitoring indicators that will be reported to FFP. This includes </w:t>
            </w:r>
            <w:r w:rsidRPr="002D0E79">
              <w:rPr>
                <w:rFonts w:ascii="Arial" w:hAnsi="Arial" w:cs="Arial"/>
                <w:sz w:val="20"/>
                <w:u w:val="single"/>
              </w:rPr>
              <w:t>all</w:t>
            </w:r>
            <w:r w:rsidRPr="002D0E79">
              <w:rPr>
                <w:rFonts w:ascii="Arial" w:hAnsi="Arial" w:cs="Arial"/>
                <w:sz w:val="20"/>
              </w:rPr>
              <w:t xml:space="preserve"> FFP and Mission required annual monitoring indicators, as well as any custom annual monitoring indicators that will be reported to FFP. Annual monitoring indicators will consist of outcome and output level indicators only. No impact level indicators should be included.</w:t>
            </w:r>
          </w:p>
        </w:tc>
      </w:tr>
      <w:tr w:rsidR="002D0E79" w:rsidRPr="002D0E79" w14:paraId="521B30FF" w14:textId="77777777" w:rsidTr="002D0E79">
        <w:trPr>
          <w:trHeight w:val="76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1604D2E4" w14:textId="77777777" w:rsidR="002D0E79" w:rsidRPr="002D0E79" w:rsidRDefault="002D0E79" w:rsidP="002D0E79">
            <w:pPr>
              <w:spacing w:after="0"/>
              <w:rPr>
                <w:rFonts w:ascii="Arial" w:hAnsi="Arial" w:cs="Arial"/>
                <w:sz w:val="20"/>
              </w:rPr>
            </w:pPr>
            <w:r w:rsidRPr="002D0E79">
              <w:rPr>
                <w:rFonts w:ascii="Arial" w:hAnsi="Arial" w:cs="Arial"/>
                <w:b/>
                <w:bCs/>
                <w:sz w:val="20"/>
              </w:rPr>
              <w:t>Indicator Number</w:t>
            </w:r>
            <w:r w:rsidRPr="002D0E79">
              <w:rPr>
                <w:rFonts w:ascii="Arial" w:hAnsi="Arial" w:cs="Arial"/>
                <w:sz w:val="20"/>
              </w:rPr>
              <w:t xml:space="preserve">: For ease of reference, all indicators in the IPTT must be numbered in the order in which they appear in the IPTT. Mark the first annual monitoring indicator as 1, the second as 2, and so on, until all indicators have been assigned a number.  </w:t>
            </w:r>
          </w:p>
        </w:tc>
      </w:tr>
      <w:tr w:rsidR="002D0E79" w:rsidRPr="002D0E79" w14:paraId="6A02C36E" w14:textId="77777777" w:rsidTr="002D0E79">
        <w:trPr>
          <w:trHeight w:val="51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8337B01" w14:textId="77777777" w:rsidR="002D0E79" w:rsidRPr="002D0E79" w:rsidRDefault="002D0E79" w:rsidP="002D0E79">
            <w:pPr>
              <w:spacing w:after="0"/>
              <w:rPr>
                <w:rFonts w:ascii="Arial" w:hAnsi="Arial" w:cs="Arial"/>
                <w:b/>
                <w:bCs/>
                <w:sz w:val="20"/>
              </w:rPr>
            </w:pPr>
            <w:r w:rsidRPr="002D0E79">
              <w:rPr>
                <w:rFonts w:ascii="Arial" w:hAnsi="Arial" w:cs="Arial"/>
                <w:b/>
                <w:bCs/>
                <w:sz w:val="20"/>
              </w:rPr>
              <w:t>Source:</w:t>
            </w:r>
            <w:r w:rsidRPr="002D0E79">
              <w:rPr>
                <w:rFonts w:ascii="Arial" w:hAnsi="Arial" w:cs="Arial"/>
                <w:sz w:val="20"/>
              </w:rPr>
              <w:t xml:space="preserve">  Indicate whether the indicator is an FFP (FFP), Mission (M), or custom (C) indicator. If an indicator is required by both FFP and the Mission, mark it as both.</w:t>
            </w:r>
          </w:p>
        </w:tc>
      </w:tr>
      <w:tr w:rsidR="002D0E79" w:rsidRPr="002D0E79" w14:paraId="175C0F0E"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07104CB9"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Indicator:  </w:t>
            </w:r>
            <w:r w:rsidRPr="002D0E79">
              <w:rPr>
                <w:rFonts w:ascii="Arial" w:hAnsi="Arial" w:cs="Arial"/>
                <w:sz w:val="20"/>
              </w:rPr>
              <w:t xml:space="preserve">Enter the indicator title. For FFP and Mission indicators, indicator titles must be entered exactly as they appear on the FFP and/or Mission list. No substitutions or modifications will be accepted. If the indicator has disaggregations, enter a new row for each disaggregate after the row containing the indicator title. Base values, fiscal year targets, and fiscal year actual values must be provided for each disaggregate. </w:t>
            </w:r>
          </w:p>
        </w:tc>
      </w:tr>
      <w:tr w:rsidR="002D0E79" w:rsidRPr="002D0E79" w14:paraId="2272B9FC" w14:textId="77777777" w:rsidTr="002D0E79">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41BA4841"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Data Collection Method: </w:t>
            </w:r>
            <w:r w:rsidRPr="002D0E79">
              <w:rPr>
                <w:rFonts w:ascii="Arial" w:hAnsi="Arial" w:cs="Arial"/>
                <w:sz w:val="20"/>
              </w:rPr>
              <w:t xml:space="preserve">Indicate how data will be collected for the indicator. This may include beneficiary records, beneficiary surveys, or other appropriate methods or tools for annual data collection. Note that FFP does not consider Lot Quality Assurance Sampling (LQAS) an acceptable method to collect annual indicator data. </w:t>
            </w:r>
          </w:p>
        </w:tc>
      </w:tr>
      <w:tr w:rsidR="002D0E79" w:rsidRPr="002D0E79" w14:paraId="42BD50EF" w14:textId="77777777" w:rsidTr="002D0E79">
        <w:trPr>
          <w:trHeight w:val="127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2655C041" w14:textId="77777777" w:rsidR="002D0E79" w:rsidRPr="002D0E79" w:rsidRDefault="002D0E79" w:rsidP="002D0E79">
            <w:pPr>
              <w:spacing w:after="0"/>
              <w:rPr>
                <w:rFonts w:ascii="Arial" w:hAnsi="Arial" w:cs="Arial"/>
                <w:b/>
                <w:bCs/>
                <w:sz w:val="20"/>
              </w:rPr>
            </w:pPr>
            <w:r w:rsidRPr="002D0E79">
              <w:rPr>
                <w:rFonts w:ascii="Arial" w:hAnsi="Arial" w:cs="Arial"/>
                <w:b/>
                <w:bCs/>
                <w:sz w:val="20"/>
              </w:rPr>
              <w:t>Desired Direction of Change (+/-):  Indicate</w:t>
            </w:r>
            <w:r w:rsidRPr="002D0E79">
              <w:rPr>
                <w:rFonts w:ascii="Arial" w:hAnsi="Arial" w:cs="Arial"/>
                <w:sz w:val="20"/>
              </w:rPr>
              <w:t xml:space="preserve"> whether the desired direction of change for the indicator is positive (+) or negative (-). For example, the desired direction of change for diarrhea prevalence is negative (i.e., a successful project will reduce diarrhea prevalence), but the desired direction of change in the percentage of farmers who apply an improved technique is positive (a successful project will promote adoption of the technique among a larger proportion of farmers).</w:t>
            </w:r>
          </w:p>
        </w:tc>
      </w:tr>
      <w:tr w:rsidR="002D0E79" w:rsidRPr="002D0E79" w14:paraId="0FACDE78" w14:textId="77777777" w:rsidTr="002D0E79">
        <w:trPr>
          <w:trHeight w:val="204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3D6BA10"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Cumulative (C) or Non-Cumulative (NC): </w:t>
            </w:r>
            <w:r w:rsidRPr="002D0E79">
              <w:rPr>
                <w:rFonts w:ascii="Arial" w:hAnsi="Arial" w:cs="Arial"/>
                <w:sz w:val="20"/>
              </w:rPr>
              <w:t>Indicate whether the indicator is cumulative ("C") or non-cumulative ("NC"). An outcome indicator is cumulative if it measures among all beneficiaries from the beginning of the project. Indicators that measure only the reporting year’s outputs or consider only those who benefited during the reporting year are non-cumulative. An example of a FFP annual monitoring indicator that is cumulative is “Number of people gaining access to an improved drinking water source”. The PIRS explains that the number that should be reported for a given year should include the people who first gained access to a water source during the reporting year in addition to those who first gained access during previous project years and continue to have access during the reporting year.</w:t>
            </w:r>
          </w:p>
        </w:tc>
      </w:tr>
      <w:tr w:rsidR="002D0E79" w:rsidRPr="002D0E79" w14:paraId="12F4EF0B" w14:textId="77777777" w:rsidTr="002D0E79">
        <w:trPr>
          <w:trHeight w:val="229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5DF4F5F" w14:textId="77777777" w:rsidR="002D0E79" w:rsidRPr="002D0E79" w:rsidRDefault="002D0E79" w:rsidP="002D0E79">
            <w:pPr>
              <w:spacing w:after="0"/>
              <w:rPr>
                <w:rFonts w:ascii="Arial" w:hAnsi="Arial" w:cs="Arial"/>
                <w:b/>
                <w:bCs/>
                <w:sz w:val="20"/>
              </w:rPr>
            </w:pPr>
            <w:r w:rsidRPr="002D0E79">
              <w:rPr>
                <w:rFonts w:ascii="Arial" w:hAnsi="Arial" w:cs="Arial"/>
                <w:b/>
                <w:bCs/>
                <w:sz w:val="20"/>
              </w:rPr>
              <w:t>Base Value:</w:t>
            </w:r>
            <w:r w:rsidRPr="002D0E79">
              <w:rPr>
                <w:rFonts w:ascii="Arial" w:hAnsi="Arial" w:cs="Arial"/>
                <w:sz w:val="20"/>
              </w:rPr>
              <w:t xml:space="preserve"> Enter the base value for the indicator. Base values are measured for annual monitoring indicators by the Awardee only among project beneficiaries. For most output indicators, base values will be zero. Base values are required for all annual monitoring indicators. Awardees may report estimated base values using secondary data collected from the target area, for example, from assessments the Awardee may have conducted to design the project or from data collected by earlier projects from the same geographic area. If such information is not available, an awardee can collect data from a small sample of beneficiaries purposefully selected but representative to the target area. The sources of these initial values should be explained in a narrative that accompanies early versions of the IPTT. For every annual monitoring indicator, the IPTT must include a base value and targets for every fiscal year and the LOA.</w:t>
            </w:r>
          </w:p>
        </w:tc>
      </w:tr>
      <w:tr w:rsidR="002D0E79" w:rsidRPr="002D0E79" w14:paraId="1933E549" w14:textId="77777777" w:rsidTr="002D0E79">
        <w:trPr>
          <w:trHeight w:val="930"/>
        </w:trPr>
        <w:tc>
          <w:tcPr>
            <w:tcW w:w="10140" w:type="dxa"/>
            <w:tcBorders>
              <w:top w:val="nil"/>
              <w:left w:val="single" w:sz="4" w:space="0" w:color="auto"/>
              <w:bottom w:val="single" w:sz="4" w:space="0" w:color="auto"/>
              <w:right w:val="single" w:sz="4" w:space="0" w:color="auto"/>
            </w:tcBorders>
            <w:shd w:val="clear" w:color="000000" w:fill="FFFF00"/>
            <w:vAlign w:val="center"/>
            <w:hideMark/>
          </w:tcPr>
          <w:p w14:paraId="59833277"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Base Value Data Source:  </w:t>
            </w:r>
            <w:r w:rsidRPr="002D0E79">
              <w:rPr>
                <w:rFonts w:ascii="Arial" w:hAnsi="Arial" w:cs="Arial"/>
                <w:sz w:val="20"/>
              </w:rPr>
              <w:t>Enter the source of the base value for the indicator (e.g., assessments prior to application or from data collected by earlier projects in the same geographic area). This information is required at initial IPTT submission.  No base value source is required for output level indicators with output level at zero.</w:t>
            </w:r>
          </w:p>
        </w:tc>
      </w:tr>
      <w:tr w:rsidR="002D0E79" w:rsidRPr="002D0E79" w14:paraId="6C0FB22F" w14:textId="77777777" w:rsidTr="006051C8">
        <w:trPr>
          <w:trHeight w:val="102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6EFE421" w14:textId="77777777" w:rsidR="002D0E79" w:rsidRPr="002D0E79" w:rsidRDefault="002D0E79" w:rsidP="002D0E79">
            <w:pPr>
              <w:spacing w:after="0"/>
              <w:rPr>
                <w:rFonts w:ascii="Arial" w:hAnsi="Arial" w:cs="Arial"/>
                <w:b/>
                <w:bCs/>
                <w:sz w:val="20"/>
              </w:rPr>
            </w:pPr>
            <w:r w:rsidRPr="002D0E79">
              <w:rPr>
                <w:rFonts w:ascii="Arial" w:hAnsi="Arial" w:cs="Arial"/>
                <w:b/>
                <w:bCs/>
                <w:sz w:val="20"/>
              </w:rPr>
              <w:t>Target (Fiscal Years 1-6):</w:t>
            </w:r>
            <w:r w:rsidRPr="002D0E79">
              <w:rPr>
                <w:rFonts w:ascii="Arial" w:hAnsi="Arial" w:cs="Arial"/>
                <w:sz w:val="20"/>
              </w:rPr>
              <w:t xml:space="preserve">  Enter the target value for each project year. For five year awards, targets are required for years 1-5. For six year awards or five years awards that receive an extension, targets are required for years 1-6. In consultation with the AOR, individual year program targets can be modified based on previous year achievements. However, the reporting year target may not be modified.  </w:t>
            </w:r>
          </w:p>
        </w:tc>
      </w:tr>
      <w:tr w:rsidR="002D0E79" w:rsidRPr="002D0E79" w14:paraId="23A7E59E" w14:textId="77777777" w:rsidTr="006051C8">
        <w:trPr>
          <w:trHeight w:val="2040"/>
        </w:trPr>
        <w:tc>
          <w:tcPr>
            <w:tcW w:w="101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1339A01"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Target Change Comment: </w:t>
            </w:r>
            <w:r w:rsidRPr="002D0E79">
              <w:rPr>
                <w:rFonts w:ascii="Arial" w:hAnsi="Arial" w:cs="Arial"/>
                <w:color w:val="000000"/>
                <w:sz w:val="20"/>
              </w:rPr>
              <w:t xml:space="preserve">Use this column to enter any information on all approved indicator target value changes. </w:t>
            </w:r>
            <w:r w:rsidRPr="002D0E79">
              <w:rPr>
                <w:rFonts w:ascii="Arial" w:hAnsi="Arial" w:cs="Arial"/>
                <w:color w:val="000000"/>
                <w:sz w:val="20"/>
                <w:u w:val="single"/>
              </w:rPr>
              <w:t>The awardee should include the old target, justification for the change to the new target value and  the date the approval was received  from the AOR.</w:t>
            </w:r>
            <w:r w:rsidRPr="002D0E79">
              <w:rPr>
                <w:rFonts w:ascii="Arial" w:hAnsi="Arial" w:cs="Arial"/>
                <w:color w:val="000000"/>
                <w:sz w:val="20"/>
              </w:rPr>
              <w:br/>
              <w:t xml:space="preserve">Note: </w:t>
            </w:r>
            <w:r w:rsidRPr="002D0E79">
              <w:rPr>
                <w:rFonts w:ascii="Arial" w:hAnsi="Arial" w:cs="Arial"/>
                <w:i/>
                <w:iCs/>
                <w:color w:val="000000"/>
                <w:sz w:val="20"/>
              </w:rPr>
              <w:t>The target value change comments column that comes after the Target Value is hidden. To view this column for FY1; you can select visible columns that surround the hidden column (i.e., FY1 Target Value and FY1 Actual Value), right-click and then click Unhide. The target value change comment column for FY1 will then become visible. The column should be hidden for all years other than the reporting year and during printing.</w:t>
            </w:r>
          </w:p>
        </w:tc>
      </w:tr>
      <w:tr w:rsidR="002D0E79" w:rsidRPr="002D0E79" w14:paraId="2D189E12" w14:textId="77777777" w:rsidTr="002D0E79">
        <w:trPr>
          <w:trHeight w:val="30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B209C49" w14:textId="77777777" w:rsidR="002D0E79" w:rsidRPr="002D0E79" w:rsidRDefault="002D0E79" w:rsidP="002D0E79">
            <w:pPr>
              <w:spacing w:after="0"/>
              <w:rPr>
                <w:rFonts w:ascii="Arial" w:hAnsi="Arial" w:cs="Arial"/>
                <w:b/>
                <w:bCs/>
                <w:sz w:val="20"/>
              </w:rPr>
            </w:pPr>
            <w:r w:rsidRPr="002D0E79">
              <w:rPr>
                <w:rFonts w:ascii="Arial" w:hAnsi="Arial" w:cs="Arial"/>
                <w:b/>
                <w:bCs/>
                <w:sz w:val="20"/>
              </w:rPr>
              <w:t>Actual FY Value:</w:t>
            </w:r>
            <w:r w:rsidRPr="002D0E79">
              <w:rPr>
                <w:rFonts w:ascii="Arial" w:hAnsi="Arial" w:cs="Arial"/>
                <w:sz w:val="20"/>
              </w:rPr>
              <w:t xml:space="preserve">  By the end of the fiscal year (FY), enter final indicator values in this column. </w:t>
            </w:r>
          </w:p>
        </w:tc>
      </w:tr>
      <w:tr w:rsidR="002D0E79" w:rsidRPr="002D0E79" w14:paraId="35D98108" w14:textId="77777777" w:rsidTr="002D0E79">
        <w:trPr>
          <w:trHeight w:val="76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2474F4A1" w14:textId="77777777" w:rsidR="002D0E79" w:rsidRPr="002D0E79" w:rsidRDefault="002D0E79" w:rsidP="002D0E79">
            <w:pPr>
              <w:spacing w:after="0"/>
              <w:rPr>
                <w:rFonts w:ascii="Arial" w:hAnsi="Arial" w:cs="Arial"/>
                <w:b/>
                <w:bCs/>
                <w:sz w:val="20"/>
              </w:rPr>
            </w:pPr>
            <w:r w:rsidRPr="002D0E79">
              <w:rPr>
                <w:rFonts w:ascii="Arial" w:hAnsi="Arial" w:cs="Arial"/>
                <w:b/>
                <w:bCs/>
                <w:sz w:val="20"/>
              </w:rPr>
              <w:t>% of Target Achieved:</w:t>
            </w:r>
            <w:r w:rsidRPr="002D0E79">
              <w:rPr>
                <w:rFonts w:ascii="Arial" w:hAnsi="Arial" w:cs="Arial"/>
                <w:sz w:val="20"/>
              </w:rPr>
              <w:t xml:space="preserve">  Once values have been entered for the indicator target and the actual value at end of FY or LoA/ Expiration of Program, calculate the percentage of the target that has been achieved and provide that information in this column. </w:t>
            </w:r>
          </w:p>
        </w:tc>
      </w:tr>
      <w:tr w:rsidR="002D0E79" w:rsidRPr="002D0E79" w14:paraId="1EB62594" w14:textId="77777777" w:rsidTr="002D0E79">
        <w:trPr>
          <w:trHeight w:val="127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437E0C0"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LOA Value: </w:t>
            </w:r>
            <w:r w:rsidRPr="002D0E79">
              <w:rPr>
                <w:rFonts w:ascii="Arial" w:hAnsi="Arial" w:cs="Arial"/>
                <w:sz w:val="20"/>
              </w:rPr>
              <w:t>Enter the life-of-award, or LOA, value for the indicator in this cell. For cumulative indicators, the LOA indicator will be the final year value. For non-cumulative indicators that are presented as numbers, the LOA value will be the sum of individual year values. For non-cumulative indicators that are presented as percentages, the LOA value will be the average percentage across project years (weighted by number of beneficiaries if necessary).</w:t>
            </w:r>
          </w:p>
        </w:tc>
      </w:tr>
      <w:tr w:rsidR="002D0E79" w:rsidRPr="002D0E79" w14:paraId="5A8F2BBD" w14:textId="77777777" w:rsidTr="002D0E79">
        <w:trPr>
          <w:trHeight w:val="204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4CCC741C" w14:textId="77777777" w:rsidR="002D0E79" w:rsidRPr="002D0E79" w:rsidRDefault="002D0E79" w:rsidP="002D0E79">
            <w:pPr>
              <w:spacing w:after="0"/>
              <w:rPr>
                <w:rFonts w:ascii="Arial" w:hAnsi="Arial" w:cs="Arial"/>
                <w:b/>
                <w:bCs/>
                <w:sz w:val="20"/>
              </w:rPr>
            </w:pPr>
            <w:r w:rsidRPr="002D0E79">
              <w:rPr>
                <w:rFonts w:ascii="Arial" w:hAnsi="Arial" w:cs="Arial"/>
                <w:b/>
                <w:bCs/>
                <w:sz w:val="20"/>
              </w:rPr>
              <w:t xml:space="preserve">Comments: </w:t>
            </w:r>
            <w:r w:rsidRPr="002D0E79">
              <w:rPr>
                <w:rFonts w:ascii="Arial" w:hAnsi="Arial" w:cs="Arial"/>
                <w:color w:val="000000"/>
                <w:sz w:val="20"/>
              </w:rPr>
              <w:t xml:space="preserve">Use this column to enter any supplementary information that may help in interpreting the indicator definition or results. </w:t>
            </w:r>
            <w:r w:rsidRPr="002D0E79">
              <w:rPr>
                <w:rFonts w:ascii="Arial" w:hAnsi="Arial" w:cs="Arial"/>
                <w:color w:val="000000"/>
                <w:sz w:val="20"/>
                <w:u w:val="single"/>
              </w:rPr>
              <w:t>Where the difference between the target and the actual percentage achieved differs by more than 10%, projects must enter a deviation narrative explaining why.</w:t>
            </w:r>
            <w:r w:rsidRPr="002D0E79">
              <w:rPr>
                <w:rFonts w:ascii="Arial" w:hAnsi="Arial" w:cs="Arial"/>
                <w:color w:val="000000"/>
                <w:sz w:val="20"/>
              </w:rPr>
              <w:br/>
              <w:t xml:space="preserve">Note: </w:t>
            </w:r>
            <w:r w:rsidRPr="002D0E79">
              <w:rPr>
                <w:rFonts w:ascii="Arial" w:hAnsi="Arial" w:cs="Arial"/>
                <w:i/>
                <w:iCs/>
                <w:color w:val="000000"/>
                <w:sz w:val="20"/>
              </w:rPr>
              <w:t>The deviation narrative/comments column that comes after the % FY Value is hidden. To view this column for FY1; you can select visible columns that surround the hidden column (i.e., % of FY1 Target Achieved and FY2 Target), right-click and then click Unhide. The deviation narrative/comment column for FY1 will then become visible. The column should be hidden for all years other than the reporting year and during printing.</w:t>
            </w:r>
          </w:p>
        </w:tc>
      </w:tr>
      <w:tr w:rsidR="002D0E79" w:rsidRPr="002D0E79" w14:paraId="7A42E275"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418DDC22"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IPTT Revision</w:t>
            </w:r>
          </w:p>
        </w:tc>
      </w:tr>
      <w:tr w:rsidR="002D0E79" w:rsidRPr="002D0E79" w14:paraId="7B9BC230" w14:textId="77777777" w:rsidTr="002D0E79">
        <w:trPr>
          <w:trHeight w:val="2295"/>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72F6A819" w14:textId="77777777" w:rsidR="002D0E79" w:rsidRPr="002D0E79" w:rsidRDefault="002D0E79" w:rsidP="002D0E79">
            <w:pPr>
              <w:spacing w:after="0"/>
              <w:rPr>
                <w:rFonts w:ascii="Arial" w:hAnsi="Arial" w:cs="Arial"/>
                <w:color w:val="000000"/>
                <w:sz w:val="20"/>
              </w:rPr>
            </w:pPr>
            <w:r w:rsidRPr="002D0E79">
              <w:rPr>
                <w:rFonts w:ascii="Arial" w:hAnsi="Arial" w:cs="Arial"/>
                <w:color w:val="000000"/>
                <w:sz w:val="20"/>
              </w:rPr>
              <w:t xml:space="preserve">With each ARR, the Awardee may request changes to targets for the current year (i.e., the year following the reporting year), future years, LOA and final evaluation. However, once a target has been approved for the current fiscal year, it may not be changed. This is the value against which actual achievement will be compared in the next ARR. The Awardee may also request approval for other modifications to the IPTT (e.g., indicators; future year targets; and method of collection) with the annual PREP, or at any other time during the year. </w:t>
            </w:r>
            <w:r w:rsidRPr="002D0E79">
              <w:rPr>
                <w:rFonts w:ascii="Arial" w:hAnsi="Arial" w:cs="Arial"/>
                <w:color w:val="000000"/>
                <w:sz w:val="20"/>
              </w:rPr>
              <w:br w:type="page"/>
              <w:t>All requests for revisions to the IPTT must include narrative that describes and justifies the proposed changes. The addition, removal or re-definition of an indicator on the IPTT requires changes to other components of the M&amp;E Plan, e.g., the LogFrame, PIRS and Data Flow descriptions. Awardees should prepare a package that clearly identifies and justifies all changes to the M&amp;E Plan in a single, complete request to the AOR.</w:t>
            </w:r>
          </w:p>
        </w:tc>
      </w:tr>
      <w:tr w:rsidR="002D0E79" w:rsidRPr="002D0E79" w14:paraId="370AA992" w14:textId="77777777" w:rsidTr="002D0E79">
        <w:trPr>
          <w:trHeight w:val="300"/>
        </w:trPr>
        <w:tc>
          <w:tcPr>
            <w:tcW w:w="10140" w:type="dxa"/>
            <w:tcBorders>
              <w:top w:val="nil"/>
              <w:left w:val="single" w:sz="4" w:space="0" w:color="auto"/>
              <w:bottom w:val="nil"/>
              <w:right w:val="nil"/>
            </w:tcBorders>
            <w:shd w:val="clear" w:color="000000" w:fill="FFCC99"/>
            <w:vAlign w:val="center"/>
            <w:hideMark/>
          </w:tcPr>
          <w:p w14:paraId="21759610"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 xml:space="preserve"> Archived  Baseline Final and Annual Monitoring Indicators Tabs</w:t>
            </w:r>
          </w:p>
        </w:tc>
      </w:tr>
      <w:tr w:rsidR="002D0E79" w:rsidRPr="002D0E79" w14:paraId="4C29E54C" w14:textId="77777777" w:rsidTr="002D0E79">
        <w:trPr>
          <w:trHeight w:val="1605"/>
        </w:trPr>
        <w:tc>
          <w:tcPr>
            <w:tcW w:w="10140"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2F182400" w14:textId="77777777" w:rsidR="002D0E79" w:rsidRPr="002D0E79" w:rsidRDefault="002D0E79" w:rsidP="002D0E79">
            <w:pPr>
              <w:spacing w:after="0"/>
              <w:rPr>
                <w:rFonts w:ascii="Arial" w:hAnsi="Arial" w:cs="Arial"/>
                <w:color w:val="000000"/>
                <w:sz w:val="20"/>
              </w:rPr>
            </w:pPr>
            <w:r w:rsidRPr="002D0E79">
              <w:rPr>
                <w:rFonts w:ascii="Arial" w:hAnsi="Arial" w:cs="Arial"/>
                <w:color w:val="000000"/>
                <w:sz w:val="20"/>
              </w:rPr>
              <w:t>Archived  Baseline Final and Annual Monitoring Indicators Tabs:   Use this two tabs to list any archived indicators. Use the  Archived Baseline Final Indicator Tab to report all archived baseline final indicators. Use the Archived Annual Monitoring Tab to report on all the archived annual monitoring indicators. Indicators can only be archived after official AOR approval. These tabs include columns to document the  Indicator No.,Source Indicator,Logfame Reference,Indicator level,Justification Summary,Date Initiated,Date Archived. Archived indicators should be removed from the active Baseline Final Indicators and Annual Monitoring Indicators Tabs.</w:t>
            </w:r>
          </w:p>
        </w:tc>
      </w:tr>
      <w:tr w:rsidR="002D0E79" w:rsidRPr="002D0E79" w14:paraId="2265DE26" w14:textId="77777777" w:rsidTr="002D0E79">
        <w:trPr>
          <w:trHeight w:val="975"/>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7E4E7184" w14:textId="77777777" w:rsidR="002D0E79" w:rsidRPr="002D0E79" w:rsidRDefault="002D0E79" w:rsidP="002D0E79">
            <w:pPr>
              <w:spacing w:after="0"/>
              <w:rPr>
                <w:rFonts w:ascii="Arial" w:hAnsi="Arial" w:cs="Arial"/>
                <w:color w:val="000000"/>
                <w:sz w:val="20"/>
              </w:rPr>
            </w:pPr>
            <w:r w:rsidRPr="002D0E79">
              <w:rPr>
                <w:rFonts w:ascii="Arial" w:hAnsi="Arial" w:cs="Arial"/>
                <w:b/>
                <w:bCs/>
                <w:sz w:val="20"/>
              </w:rPr>
              <w:t>Indicator Number</w:t>
            </w:r>
            <w:r w:rsidRPr="002D0E79">
              <w:rPr>
                <w:rFonts w:ascii="Arial" w:hAnsi="Arial" w:cs="Arial"/>
                <w:sz w:val="20"/>
              </w:rPr>
              <w:t xml:space="preserve">: For ease of reference, all indicators in the IPTT must be numbered in the order in which they appear in the IPTT. Mark the first annual monitoring indicator as 1, the second as 2, and so on, until all indicators have been assigned a number.  </w:t>
            </w:r>
          </w:p>
        </w:tc>
      </w:tr>
      <w:tr w:rsidR="002D0E79" w:rsidRPr="002D0E79" w14:paraId="0803F409" w14:textId="77777777" w:rsidTr="002D0E79">
        <w:trPr>
          <w:trHeight w:val="660"/>
        </w:trPr>
        <w:tc>
          <w:tcPr>
            <w:tcW w:w="10140" w:type="dxa"/>
            <w:tcBorders>
              <w:top w:val="nil"/>
              <w:left w:val="single" w:sz="4" w:space="0" w:color="auto"/>
              <w:bottom w:val="single" w:sz="4" w:space="0" w:color="auto"/>
              <w:right w:val="single" w:sz="4" w:space="0" w:color="auto"/>
            </w:tcBorders>
            <w:shd w:val="clear" w:color="auto" w:fill="auto"/>
            <w:vAlign w:val="center"/>
            <w:hideMark/>
          </w:tcPr>
          <w:p w14:paraId="390821C2" w14:textId="77777777" w:rsidR="002D0E79" w:rsidRPr="002D0E79" w:rsidRDefault="002D0E79" w:rsidP="002D0E79">
            <w:pPr>
              <w:spacing w:after="0"/>
              <w:rPr>
                <w:rFonts w:ascii="Arial" w:hAnsi="Arial" w:cs="Arial"/>
                <w:b/>
                <w:bCs/>
                <w:sz w:val="20"/>
              </w:rPr>
            </w:pPr>
            <w:r w:rsidRPr="002D0E79">
              <w:rPr>
                <w:rFonts w:ascii="Arial" w:hAnsi="Arial" w:cs="Arial"/>
                <w:b/>
                <w:bCs/>
                <w:sz w:val="20"/>
              </w:rPr>
              <w:t>Source:</w:t>
            </w:r>
            <w:r w:rsidRPr="002D0E79">
              <w:rPr>
                <w:rFonts w:ascii="Arial" w:hAnsi="Arial" w:cs="Arial"/>
                <w:sz w:val="20"/>
              </w:rPr>
              <w:t xml:space="preserve">  Indicate whether the indicator is an FFP (FFP), Mission (M), or custom (C) indicator. If an indicator is required by both FFP and the Mission, mark it as both.</w:t>
            </w:r>
          </w:p>
        </w:tc>
      </w:tr>
      <w:tr w:rsidR="002D0E79" w:rsidRPr="002D0E79" w14:paraId="45EBB0D6" w14:textId="77777777" w:rsidTr="002D0E79">
        <w:trPr>
          <w:trHeight w:val="675"/>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1AB5A79B"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 xml:space="preserve">Indicator </w:t>
            </w:r>
            <w:r w:rsidRPr="002D0E79">
              <w:rPr>
                <w:rFonts w:ascii="Arial" w:hAnsi="Arial" w:cs="Arial"/>
                <w:color w:val="000000"/>
                <w:sz w:val="20"/>
              </w:rPr>
              <w:t xml:space="preserve">: Enter the indicator title. For FFP and Mission indicators, indicator titles must be entered exactly as they appear on the FFP and/or Mission list. No substitutions or modifications will be accepted. </w:t>
            </w:r>
          </w:p>
        </w:tc>
      </w:tr>
      <w:tr w:rsidR="002D0E79" w:rsidRPr="002D0E79" w14:paraId="5CDDAE97" w14:textId="77777777" w:rsidTr="002D0E79">
        <w:trPr>
          <w:trHeight w:val="705"/>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7DEBDF2D"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Logframe Reference</w:t>
            </w:r>
            <w:r w:rsidRPr="002D0E79">
              <w:rPr>
                <w:rFonts w:ascii="Arial" w:hAnsi="Arial" w:cs="Arial"/>
                <w:color w:val="000000"/>
                <w:sz w:val="20"/>
              </w:rPr>
              <w:t>: Indicate the level that this indicator was applied (i.e. whether it is at goal, purpose , sub-purpose etc.). Select from drop down list.</w:t>
            </w:r>
          </w:p>
        </w:tc>
      </w:tr>
      <w:tr w:rsidR="002D0E79" w:rsidRPr="002D0E79" w14:paraId="2578B6FD"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3F7FD0C4"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Indicator level</w:t>
            </w:r>
            <w:r w:rsidRPr="002D0E79">
              <w:rPr>
                <w:rFonts w:ascii="Arial" w:hAnsi="Arial" w:cs="Arial"/>
                <w:color w:val="000000"/>
                <w:sz w:val="20"/>
              </w:rPr>
              <w:t>:  Indicate the indicator level (impact, outcome or output). Select from drop down list.</w:t>
            </w:r>
          </w:p>
        </w:tc>
      </w:tr>
      <w:tr w:rsidR="002D0E79" w:rsidRPr="002D0E79" w14:paraId="5402D5DC" w14:textId="77777777" w:rsidTr="002D0E79">
        <w:trPr>
          <w:trHeight w:val="645"/>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2310BBD6"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Justification summary</w:t>
            </w:r>
            <w:r w:rsidRPr="002D0E79">
              <w:rPr>
                <w:rFonts w:ascii="Arial" w:hAnsi="Arial" w:cs="Arial"/>
                <w:color w:val="000000"/>
                <w:sz w:val="20"/>
              </w:rPr>
              <w:t>: Provide the justification for archiving the indicator. Note that the AOR approval must be obtained before any indicators can be archived.</w:t>
            </w:r>
          </w:p>
        </w:tc>
      </w:tr>
      <w:tr w:rsidR="002D0E79" w:rsidRPr="002D0E79" w14:paraId="42491DC0" w14:textId="77777777" w:rsidTr="002D0E79">
        <w:trPr>
          <w:trHeight w:val="435"/>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0BD33FF4"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 xml:space="preserve">Date Initiated </w:t>
            </w:r>
            <w:r w:rsidRPr="002D0E79">
              <w:rPr>
                <w:rFonts w:ascii="Arial" w:hAnsi="Arial" w:cs="Arial"/>
                <w:color w:val="000000"/>
                <w:sz w:val="20"/>
              </w:rPr>
              <w:t>: Indicate the date when the project started reporting on this indicator.</w:t>
            </w:r>
          </w:p>
        </w:tc>
      </w:tr>
      <w:tr w:rsidR="002D0E79" w:rsidRPr="002D0E79" w14:paraId="5025B518"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FF66"/>
            <w:vAlign w:val="center"/>
            <w:hideMark/>
          </w:tcPr>
          <w:p w14:paraId="0A072BBD" w14:textId="77777777" w:rsidR="002D0E79" w:rsidRPr="002D0E79" w:rsidRDefault="002D0E79" w:rsidP="002D0E79">
            <w:pPr>
              <w:spacing w:after="0"/>
              <w:rPr>
                <w:rFonts w:ascii="Arial" w:hAnsi="Arial" w:cs="Arial"/>
                <w:color w:val="000000"/>
                <w:sz w:val="20"/>
              </w:rPr>
            </w:pPr>
            <w:r w:rsidRPr="002D0E79">
              <w:rPr>
                <w:rFonts w:ascii="Arial" w:hAnsi="Arial" w:cs="Arial"/>
                <w:b/>
                <w:bCs/>
                <w:color w:val="000000"/>
                <w:sz w:val="20"/>
              </w:rPr>
              <w:t xml:space="preserve">Date Archived: </w:t>
            </w:r>
            <w:r w:rsidRPr="002D0E79">
              <w:rPr>
                <w:rFonts w:ascii="Arial" w:hAnsi="Arial" w:cs="Arial"/>
                <w:color w:val="000000"/>
                <w:sz w:val="20"/>
              </w:rPr>
              <w:t>Indicate the date of AOR approval for indicator archival.</w:t>
            </w:r>
          </w:p>
        </w:tc>
      </w:tr>
      <w:tr w:rsidR="002D0E79" w:rsidRPr="002D0E79" w14:paraId="33012711" w14:textId="77777777" w:rsidTr="002D0E79">
        <w:trPr>
          <w:trHeight w:val="300"/>
        </w:trPr>
        <w:tc>
          <w:tcPr>
            <w:tcW w:w="10140" w:type="dxa"/>
            <w:tcBorders>
              <w:top w:val="nil"/>
              <w:left w:val="single" w:sz="4" w:space="0" w:color="auto"/>
              <w:bottom w:val="single" w:sz="4" w:space="0" w:color="auto"/>
              <w:right w:val="single" w:sz="4" w:space="0" w:color="auto"/>
            </w:tcBorders>
            <w:shd w:val="clear" w:color="000000" w:fill="FFCC99"/>
            <w:vAlign w:val="center"/>
            <w:hideMark/>
          </w:tcPr>
          <w:p w14:paraId="51A145D7" w14:textId="77777777" w:rsidR="002D0E79" w:rsidRPr="002D0E79" w:rsidRDefault="002D0E79" w:rsidP="002D0E79">
            <w:pPr>
              <w:spacing w:after="0"/>
              <w:jc w:val="center"/>
              <w:rPr>
                <w:rFonts w:ascii="Arial" w:hAnsi="Arial" w:cs="Arial"/>
                <w:b/>
                <w:bCs/>
                <w:sz w:val="22"/>
                <w:szCs w:val="22"/>
              </w:rPr>
            </w:pPr>
            <w:r w:rsidRPr="002D0E79">
              <w:rPr>
                <w:rFonts w:ascii="Arial" w:hAnsi="Arial" w:cs="Arial"/>
                <w:b/>
                <w:bCs/>
                <w:sz w:val="22"/>
                <w:szCs w:val="22"/>
              </w:rPr>
              <w:t>FFP Indicator List</w:t>
            </w:r>
          </w:p>
        </w:tc>
      </w:tr>
      <w:tr w:rsidR="002D0E79" w:rsidRPr="002D0E79" w14:paraId="363466DE" w14:textId="77777777" w:rsidTr="002D0E79">
        <w:trPr>
          <w:trHeight w:val="1275"/>
        </w:trPr>
        <w:tc>
          <w:tcPr>
            <w:tcW w:w="10140" w:type="dxa"/>
            <w:tcBorders>
              <w:top w:val="nil"/>
              <w:left w:val="single" w:sz="4" w:space="0" w:color="auto"/>
              <w:bottom w:val="single" w:sz="4" w:space="0" w:color="auto"/>
              <w:right w:val="single" w:sz="4" w:space="0" w:color="auto"/>
            </w:tcBorders>
            <w:shd w:val="clear" w:color="000000" w:fill="FFFFFF"/>
            <w:vAlign w:val="center"/>
            <w:hideMark/>
          </w:tcPr>
          <w:p w14:paraId="4E448879" w14:textId="77777777" w:rsidR="002D0E79" w:rsidRPr="002D0E79" w:rsidRDefault="002D0E79" w:rsidP="002D0E79">
            <w:pPr>
              <w:spacing w:after="0"/>
              <w:rPr>
                <w:rFonts w:ascii="Arial" w:hAnsi="Arial" w:cs="Arial"/>
                <w:sz w:val="20"/>
              </w:rPr>
            </w:pPr>
            <w:r w:rsidRPr="002D0E79">
              <w:rPr>
                <w:rFonts w:ascii="Arial" w:hAnsi="Arial" w:cs="Arial"/>
                <w:sz w:val="20"/>
              </w:rPr>
              <w:t>The FFP Indicator List tab contains the complete list of FFP indicators (baseline and final evaluation indicators plus annual monitoring indicators). Awardees must ensure that all required ("R") FFP indicators have been incorporated into the either the Baseline Final Indicators tab or the Annual Monitoring Indicators tab. For required-if-applicable ("RiA") indicators, awardees must determine whether the indicator pertains to their project using the applicability criteria. They may consult their AOR if they are unsure.</w:t>
            </w:r>
          </w:p>
        </w:tc>
      </w:tr>
      <w:tr w:rsidR="002D0E79" w:rsidRPr="002D0E79" w14:paraId="2D1F7990" w14:textId="77777777" w:rsidTr="002D0E79">
        <w:trPr>
          <w:trHeight w:val="1275"/>
        </w:trPr>
        <w:tc>
          <w:tcPr>
            <w:tcW w:w="10140" w:type="dxa"/>
            <w:tcBorders>
              <w:top w:val="nil"/>
              <w:left w:val="single" w:sz="4" w:space="0" w:color="auto"/>
              <w:bottom w:val="single" w:sz="4" w:space="0" w:color="auto"/>
              <w:right w:val="single" w:sz="4" w:space="0" w:color="auto"/>
            </w:tcBorders>
            <w:shd w:val="clear" w:color="000000" w:fill="FFFFFF"/>
            <w:vAlign w:val="center"/>
            <w:hideMark/>
          </w:tcPr>
          <w:p w14:paraId="135B357B" w14:textId="77777777" w:rsidR="002D0E79" w:rsidRPr="002D0E79" w:rsidRDefault="002D0E79" w:rsidP="002D0E79">
            <w:pPr>
              <w:spacing w:after="0"/>
              <w:rPr>
                <w:rFonts w:ascii="Arial" w:hAnsi="Arial" w:cs="Arial"/>
                <w:sz w:val="20"/>
              </w:rPr>
            </w:pPr>
            <w:r w:rsidRPr="002D0E79">
              <w:rPr>
                <w:rFonts w:ascii="Arial" w:hAnsi="Arial" w:cs="Arial"/>
                <w:sz w:val="20"/>
              </w:rPr>
              <w:t xml:space="preserve">FFP indicators titles and disaggregates must be included in the IPTT exactly as they appear on the FFP Indicator List tab. No substitutions or modifications will be accepted. However, projects should number indicators in the order in which they will appear within the project IPTT (the first baseline/final evaluation indicator will be indicator number 1, the second will be 2 etc., restarting the numbering for annual indicators). It is not necessary to maintain the FFP numbering in the project IPTT. </w:t>
            </w:r>
          </w:p>
        </w:tc>
      </w:tr>
    </w:tbl>
    <w:p w14:paraId="0A739B9A" w14:textId="3E2EE007" w:rsidR="002D0E79" w:rsidRDefault="002D0E79" w:rsidP="00687840">
      <w:pPr>
        <w:pStyle w:val="Bullet1stLevel"/>
        <w:keepNext/>
        <w:numPr>
          <w:ilvl w:val="0"/>
          <w:numId w:val="0"/>
        </w:numPr>
        <w:pBdr>
          <w:bottom w:val="single" w:sz="4" w:space="4" w:color="1F497D" w:themeColor="text2"/>
        </w:pBdr>
        <w:spacing w:after="240"/>
        <w:outlineLvl w:val="0"/>
        <w:rPr>
          <w:rFonts w:cstheme="minorHAnsi"/>
          <w:szCs w:val="24"/>
          <w:u w:val="single"/>
        </w:rPr>
      </w:pPr>
    </w:p>
    <w:p w14:paraId="254E7AE2" w14:textId="77777777" w:rsidR="00E23E30" w:rsidRDefault="00E23E30">
      <w:pPr>
        <w:spacing w:after="0"/>
        <w:rPr>
          <w:rFonts w:cstheme="minorHAnsi"/>
          <w:szCs w:val="24"/>
          <w:u w:val="single"/>
        </w:rPr>
        <w:sectPr w:rsidR="00E23E30" w:rsidSect="0084715C">
          <w:pgSz w:w="12240" w:h="15840" w:code="1"/>
          <w:pgMar w:top="1440" w:right="1440" w:bottom="1440" w:left="1440" w:header="720" w:footer="720" w:gutter="0"/>
          <w:pgNumType w:fmt="lowerRoman" w:start="1"/>
          <w:cols w:space="720"/>
          <w:docGrid w:linePitch="360"/>
        </w:sectPr>
      </w:pPr>
    </w:p>
    <w:p w14:paraId="27554D81" w14:textId="75D36FB7" w:rsidR="002D0E79" w:rsidRDefault="006051C8" w:rsidP="00F263B6">
      <w:pPr>
        <w:rPr>
          <w:rFonts w:cstheme="minorHAnsi"/>
          <w:szCs w:val="24"/>
          <w:u w:val="single"/>
        </w:rPr>
      </w:pPr>
      <w:r>
        <w:rPr>
          <w:noProof/>
        </w:rPr>
        <mc:AlternateContent>
          <mc:Choice Requires="wps">
            <w:drawing>
              <wp:anchor distT="0" distB="0" distL="114300" distR="114300" simplePos="0" relativeHeight="251674624" behindDoc="0" locked="0" layoutInCell="1" allowOverlap="1" wp14:anchorId="348C8893" wp14:editId="0CD538B7">
                <wp:simplePos x="0" y="0"/>
                <wp:positionH relativeFrom="column">
                  <wp:posOffset>447675</wp:posOffset>
                </wp:positionH>
                <wp:positionV relativeFrom="paragraph">
                  <wp:posOffset>66675</wp:posOffset>
                </wp:positionV>
                <wp:extent cx="3714750" cy="2762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714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A9CCB" w14:textId="7C448FB5" w:rsidR="00970D0B" w:rsidRPr="006051C8" w:rsidRDefault="00970D0B">
                            <w:pPr>
                              <w:rPr>
                                <w:b/>
                                <w:i/>
                                <w:color w:val="365F91" w:themeColor="accent1" w:themeShade="BF"/>
                                <w:szCs w:val="24"/>
                              </w:rPr>
                            </w:pPr>
                            <w:r w:rsidRPr="006051C8">
                              <w:rPr>
                                <w:b/>
                                <w:i/>
                                <w:color w:val="365F91" w:themeColor="accent1" w:themeShade="BF"/>
                                <w:szCs w:val="24"/>
                              </w:rPr>
                              <w:t>Baseline and Final Evaluation Indicator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35.25pt;margin-top:5.25pt;width:29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" fillcolor="white [3201]" stroked="f" strokeweight=".5pt">
                <v:textbox>
                  <w:txbxContent>
                    <w:p w14:paraId="0B8A9CCB" w14:textId="7C448FB5" w:rsidR="00970D0B" w:rsidRPr="006051C8" w:rsidRDefault="00970D0B">
                      <w:pPr>
                        <w:rPr>
                          <w:b/>
                          <w:i/>
                          <w:color w:val="365F91" w:themeColor="accent1" w:themeShade="BF"/>
                          <w:szCs w:val="24"/>
                        </w:rPr>
                      </w:pPr>
                      <w:r w:rsidRPr="006051C8">
                        <w:rPr>
                          <w:b/>
                          <w:i/>
                          <w:color w:val="365F91" w:themeColor="accent1" w:themeShade="BF"/>
                          <w:szCs w:val="24"/>
                        </w:rPr>
                        <w:t>Baseline and Final Evaluation Indicator Tab</w:t>
                      </w:r>
                    </w:p>
                  </w:txbxContent>
                </v:textbox>
              </v:shape>
            </w:pict>
          </mc:Fallback>
        </mc:AlternateContent>
      </w:r>
      <w:r w:rsidRPr="008B658A">
        <w:rPr>
          <w:noProof/>
        </w:rPr>
        <w:drawing>
          <wp:anchor distT="0" distB="0" distL="114300" distR="114300" simplePos="0" relativeHeight="251675648" behindDoc="0" locked="0" layoutInCell="1" allowOverlap="1" wp14:anchorId="1BB8E972" wp14:editId="4B71BBF0">
            <wp:simplePos x="0" y="0"/>
            <wp:positionH relativeFrom="column">
              <wp:posOffset>447675</wp:posOffset>
            </wp:positionH>
            <wp:positionV relativeFrom="paragraph">
              <wp:posOffset>404495</wp:posOffset>
            </wp:positionV>
            <wp:extent cx="7410450" cy="644842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410450" cy="644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E79">
        <w:rPr>
          <w:rFonts w:cstheme="minorHAnsi"/>
          <w:szCs w:val="24"/>
          <w:u w:val="single"/>
        </w:rPr>
        <w:br w:type="page"/>
      </w:r>
    </w:p>
    <w:p w14:paraId="04835A61" w14:textId="77777777" w:rsidR="002D0E79" w:rsidRDefault="002D0E79" w:rsidP="00A374C1"/>
    <w:p w14:paraId="4F197006" w14:textId="67EA0E99" w:rsidR="00C2157D" w:rsidRPr="00A374C1" w:rsidRDefault="00C2157D" w:rsidP="00A374C1">
      <w:pPr>
        <w:rPr>
          <w:b/>
          <w:i/>
        </w:rPr>
      </w:pPr>
      <w:r w:rsidRPr="00A374C1">
        <w:rPr>
          <w:b/>
          <w:i/>
        </w:rPr>
        <w:t>Annual Monitoring Indicators Tab</w:t>
      </w:r>
    </w:p>
    <w:p w14:paraId="1DB7FC19" w14:textId="7A8E8353" w:rsidR="001A7169" w:rsidRDefault="00C2157D" w:rsidP="00F263B6">
      <w:pPr>
        <w:rPr>
          <w:rFonts w:cstheme="minorHAnsi"/>
          <w:szCs w:val="24"/>
          <w:u w:val="single"/>
        </w:rPr>
      </w:pPr>
      <w:r w:rsidRPr="00C2157D">
        <w:rPr>
          <w:noProof/>
        </w:rPr>
        <w:drawing>
          <wp:inline distT="0" distB="0" distL="0" distR="0" wp14:anchorId="50117AF8" wp14:editId="41F73F22">
            <wp:extent cx="9342737" cy="40195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345450" cy="4020717"/>
                    </a:xfrm>
                    <a:prstGeom prst="rect">
                      <a:avLst/>
                    </a:prstGeom>
                    <a:noFill/>
                    <a:ln>
                      <a:noFill/>
                    </a:ln>
                  </pic:spPr>
                </pic:pic>
              </a:graphicData>
            </a:graphic>
          </wp:inline>
        </w:drawing>
      </w:r>
    </w:p>
    <w:p w14:paraId="4850F6B8" w14:textId="7C3B4E16" w:rsidR="00F263B6" w:rsidRDefault="00F263B6">
      <w:pPr>
        <w:spacing w:after="0"/>
        <w:rPr>
          <w:rFonts w:cstheme="minorHAnsi"/>
          <w:sz w:val="20"/>
          <w:u w:val="single"/>
        </w:rPr>
      </w:pPr>
      <w:r>
        <w:rPr>
          <w:rFonts w:cstheme="minorHAnsi"/>
          <w:sz w:val="20"/>
          <w:u w:val="single"/>
        </w:rPr>
        <w:t>Note</w:t>
      </w:r>
      <w:r w:rsidR="00382108">
        <w:rPr>
          <w:rFonts w:cstheme="minorHAnsi"/>
          <w:sz w:val="20"/>
          <w:u w:val="single"/>
        </w:rPr>
        <w:t xml:space="preserve">: To fit the </w:t>
      </w:r>
      <w:r w:rsidR="006051C8">
        <w:rPr>
          <w:rFonts w:cstheme="minorHAnsi"/>
          <w:sz w:val="20"/>
          <w:u w:val="single"/>
        </w:rPr>
        <w:t>table i</w:t>
      </w:r>
      <w:r w:rsidR="00382108">
        <w:rPr>
          <w:rFonts w:cstheme="minorHAnsi"/>
          <w:sz w:val="20"/>
          <w:u w:val="single"/>
        </w:rPr>
        <w:t xml:space="preserve">nto the page, many of the columns </w:t>
      </w:r>
      <w:r w:rsidR="006051C8">
        <w:rPr>
          <w:rFonts w:cstheme="minorHAnsi"/>
          <w:sz w:val="20"/>
          <w:u w:val="single"/>
        </w:rPr>
        <w:t xml:space="preserve">kept </w:t>
      </w:r>
      <w:r w:rsidR="00382108">
        <w:rPr>
          <w:rFonts w:cstheme="minorHAnsi"/>
          <w:sz w:val="20"/>
          <w:u w:val="single"/>
        </w:rPr>
        <w:t>hidden. They are exactly the same as columns for yr 1,</w:t>
      </w:r>
    </w:p>
    <w:p w14:paraId="111087DE" w14:textId="77777777" w:rsidR="00F263B6" w:rsidRDefault="00F263B6">
      <w:pPr>
        <w:spacing w:after="0"/>
        <w:rPr>
          <w:rFonts w:cstheme="minorHAnsi"/>
          <w:sz w:val="20"/>
          <w:u w:val="single"/>
        </w:rPr>
      </w:pPr>
      <w:r>
        <w:rPr>
          <w:rFonts w:cstheme="minorHAnsi"/>
          <w:sz w:val="20"/>
          <w:u w:val="single"/>
        </w:rPr>
        <w:br w:type="page"/>
      </w:r>
    </w:p>
    <w:p w14:paraId="13B34D6D" w14:textId="77777777" w:rsidR="001A7169" w:rsidRPr="00F263B6" w:rsidRDefault="001A7169">
      <w:pPr>
        <w:spacing w:after="0"/>
        <w:rPr>
          <w:rFonts w:cstheme="minorHAnsi"/>
          <w:sz w:val="20"/>
          <w:u w:val="single"/>
        </w:rPr>
      </w:pPr>
    </w:p>
    <w:p w14:paraId="4EC1C424" w14:textId="77777777" w:rsidR="00C2157D" w:rsidRDefault="00C2157D" w:rsidP="00687840">
      <w:pPr>
        <w:pStyle w:val="Bullet1stLevel"/>
        <w:keepNext/>
        <w:numPr>
          <w:ilvl w:val="0"/>
          <w:numId w:val="0"/>
        </w:numPr>
        <w:pBdr>
          <w:bottom w:val="single" w:sz="4" w:space="4" w:color="1F497D" w:themeColor="text2"/>
        </w:pBdr>
        <w:spacing w:after="240"/>
        <w:outlineLvl w:val="0"/>
        <w:rPr>
          <w:rFonts w:cstheme="minorHAnsi"/>
          <w:szCs w:val="24"/>
          <w:u w:val="single"/>
        </w:rPr>
      </w:pPr>
    </w:p>
    <w:tbl>
      <w:tblPr>
        <w:tblW w:w="13410" w:type="dxa"/>
        <w:tblInd w:w="510" w:type="dxa"/>
        <w:tblLook w:val="04A0" w:firstRow="1" w:lastRow="0" w:firstColumn="1" w:lastColumn="0" w:noHBand="0" w:noVBand="1"/>
      </w:tblPr>
      <w:tblGrid>
        <w:gridCol w:w="465"/>
        <w:gridCol w:w="907"/>
        <w:gridCol w:w="1075"/>
        <w:gridCol w:w="1200"/>
        <w:gridCol w:w="2530"/>
        <w:gridCol w:w="2346"/>
        <w:gridCol w:w="1699"/>
        <w:gridCol w:w="3188"/>
      </w:tblGrid>
      <w:tr w:rsidR="001A7169" w:rsidRPr="001A7169" w14:paraId="3B2E36BE" w14:textId="77777777" w:rsidTr="006051C8">
        <w:trPr>
          <w:trHeight w:val="293"/>
        </w:trPr>
        <w:tc>
          <w:tcPr>
            <w:tcW w:w="13410" w:type="dxa"/>
            <w:gridSpan w:val="8"/>
            <w:vMerge w:val="restart"/>
            <w:tcBorders>
              <w:top w:val="single" w:sz="4" w:space="0" w:color="auto"/>
              <w:left w:val="single" w:sz="4" w:space="0" w:color="auto"/>
              <w:bottom w:val="single" w:sz="4" w:space="0" w:color="000000"/>
              <w:right w:val="single" w:sz="4" w:space="0" w:color="000000"/>
            </w:tcBorders>
            <w:shd w:val="clear" w:color="000000" w:fill="FFFF99"/>
            <w:noWrap/>
            <w:vAlign w:val="center"/>
            <w:hideMark/>
          </w:tcPr>
          <w:p w14:paraId="217907D5" w14:textId="77777777" w:rsidR="001A7169" w:rsidRPr="001A7169" w:rsidRDefault="001A7169" w:rsidP="001A7169">
            <w:pPr>
              <w:spacing w:after="0"/>
              <w:jc w:val="center"/>
              <w:rPr>
                <w:rFonts w:ascii="Calibri" w:hAnsi="Calibri"/>
                <w:b/>
                <w:bCs/>
                <w:color w:val="000000"/>
                <w:szCs w:val="24"/>
              </w:rPr>
            </w:pPr>
            <w:r w:rsidRPr="001A7169">
              <w:rPr>
                <w:rFonts w:ascii="Calibri" w:hAnsi="Calibri"/>
                <w:b/>
                <w:bCs/>
                <w:color w:val="000000"/>
                <w:szCs w:val="24"/>
              </w:rPr>
              <w:t>ARCHIVED ANNUAL MONITORING INDICATORS</w:t>
            </w:r>
          </w:p>
        </w:tc>
      </w:tr>
      <w:tr w:rsidR="001A7169" w:rsidRPr="001A7169" w14:paraId="7AAE3E04" w14:textId="77777777" w:rsidTr="006051C8">
        <w:trPr>
          <w:trHeight w:val="293"/>
        </w:trPr>
        <w:tc>
          <w:tcPr>
            <w:tcW w:w="13410" w:type="dxa"/>
            <w:gridSpan w:val="8"/>
            <w:vMerge/>
            <w:tcBorders>
              <w:top w:val="single" w:sz="4" w:space="0" w:color="auto"/>
              <w:left w:val="single" w:sz="4" w:space="0" w:color="auto"/>
              <w:bottom w:val="single" w:sz="4" w:space="0" w:color="000000"/>
              <w:right w:val="single" w:sz="4" w:space="0" w:color="000000"/>
            </w:tcBorders>
            <w:vAlign w:val="center"/>
            <w:hideMark/>
          </w:tcPr>
          <w:p w14:paraId="76F6F1FC" w14:textId="77777777" w:rsidR="001A7169" w:rsidRPr="001A7169" w:rsidRDefault="001A7169" w:rsidP="001A7169">
            <w:pPr>
              <w:spacing w:after="0"/>
              <w:rPr>
                <w:rFonts w:ascii="Calibri" w:hAnsi="Calibri"/>
                <w:b/>
                <w:bCs/>
                <w:color w:val="000000"/>
                <w:szCs w:val="24"/>
              </w:rPr>
            </w:pPr>
          </w:p>
        </w:tc>
      </w:tr>
      <w:tr w:rsidR="001A7169" w:rsidRPr="001A7169" w14:paraId="2A7B1030" w14:textId="77777777" w:rsidTr="006051C8">
        <w:trPr>
          <w:trHeight w:val="289"/>
        </w:trPr>
        <w:tc>
          <w:tcPr>
            <w:tcW w:w="465" w:type="dxa"/>
            <w:vMerge w:val="restart"/>
            <w:tcBorders>
              <w:top w:val="nil"/>
              <w:left w:val="single" w:sz="4" w:space="0" w:color="auto"/>
              <w:bottom w:val="nil"/>
              <w:right w:val="single" w:sz="4" w:space="0" w:color="auto"/>
            </w:tcBorders>
            <w:shd w:val="clear" w:color="000000" w:fill="D9D9D9"/>
            <w:textDirection w:val="btLr"/>
            <w:vAlign w:val="bottom"/>
            <w:hideMark/>
          </w:tcPr>
          <w:p w14:paraId="098E07D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xml:space="preserve"> Indicator No.</w:t>
            </w:r>
          </w:p>
        </w:tc>
        <w:tc>
          <w:tcPr>
            <w:tcW w:w="907" w:type="dxa"/>
            <w:vMerge w:val="restart"/>
            <w:tcBorders>
              <w:top w:val="nil"/>
              <w:left w:val="single" w:sz="4" w:space="0" w:color="auto"/>
              <w:bottom w:val="nil"/>
              <w:right w:val="nil"/>
            </w:tcBorders>
            <w:shd w:val="clear" w:color="000000" w:fill="D9D9D9"/>
            <w:vAlign w:val="bottom"/>
            <w:hideMark/>
          </w:tcPr>
          <w:p w14:paraId="28CF2AE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Source</w:t>
            </w:r>
          </w:p>
        </w:tc>
        <w:tc>
          <w:tcPr>
            <w:tcW w:w="1075" w:type="dxa"/>
            <w:vMerge w:val="restart"/>
            <w:tcBorders>
              <w:top w:val="nil"/>
              <w:left w:val="single" w:sz="4" w:space="0" w:color="auto"/>
              <w:bottom w:val="nil"/>
              <w:right w:val="single" w:sz="4" w:space="0" w:color="auto"/>
            </w:tcBorders>
            <w:shd w:val="clear" w:color="000000" w:fill="D9D9D9"/>
            <w:vAlign w:val="bottom"/>
            <w:hideMark/>
          </w:tcPr>
          <w:p w14:paraId="2EADC66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Indicator</w:t>
            </w:r>
          </w:p>
        </w:tc>
        <w:tc>
          <w:tcPr>
            <w:tcW w:w="1200" w:type="dxa"/>
            <w:vMerge w:val="restart"/>
            <w:tcBorders>
              <w:top w:val="nil"/>
              <w:left w:val="single" w:sz="4" w:space="0" w:color="auto"/>
              <w:bottom w:val="nil"/>
              <w:right w:val="single" w:sz="4" w:space="0" w:color="auto"/>
            </w:tcBorders>
            <w:shd w:val="clear" w:color="000000" w:fill="D9D9D9"/>
            <w:vAlign w:val="bottom"/>
            <w:hideMark/>
          </w:tcPr>
          <w:p w14:paraId="5BA1E34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Logfame Reference</w:t>
            </w:r>
          </w:p>
        </w:tc>
        <w:tc>
          <w:tcPr>
            <w:tcW w:w="2530" w:type="dxa"/>
            <w:vMerge w:val="restart"/>
            <w:tcBorders>
              <w:top w:val="nil"/>
              <w:left w:val="single" w:sz="4" w:space="0" w:color="auto"/>
              <w:bottom w:val="nil"/>
              <w:right w:val="nil"/>
            </w:tcBorders>
            <w:shd w:val="clear" w:color="000000" w:fill="D9D9D9"/>
            <w:vAlign w:val="bottom"/>
            <w:hideMark/>
          </w:tcPr>
          <w:p w14:paraId="6C9987B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Indicator level</w:t>
            </w:r>
          </w:p>
        </w:tc>
        <w:tc>
          <w:tcPr>
            <w:tcW w:w="2346" w:type="dxa"/>
            <w:vMerge w:val="restart"/>
            <w:tcBorders>
              <w:top w:val="nil"/>
              <w:left w:val="single" w:sz="4" w:space="0" w:color="auto"/>
              <w:bottom w:val="nil"/>
              <w:right w:val="nil"/>
            </w:tcBorders>
            <w:shd w:val="clear" w:color="000000" w:fill="D9D9D9"/>
            <w:vAlign w:val="bottom"/>
            <w:hideMark/>
          </w:tcPr>
          <w:p w14:paraId="58F85EA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xml:space="preserve">Justification Summary </w:t>
            </w:r>
          </w:p>
        </w:tc>
        <w:tc>
          <w:tcPr>
            <w:tcW w:w="1699" w:type="dxa"/>
            <w:vMerge w:val="restart"/>
            <w:tcBorders>
              <w:top w:val="nil"/>
              <w:left w:val="single" w:sz="4" w:space="0" w:color="auto"/>
              <w:bottom w:val="nil"/>
              <w:right w:val="nil"/>
            </w:tcBorders>
            <w:shd w:val="clear" w:color="000000" w:fill="D9D9D9"/>
            <w:vAlign w:val="bottom"/>
            <w:hideMark/>
          </w:tcPr>
          <w:p w14:paraId="4B54318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Date Initiated</w:t>
            </w:r>
          </w:p>
        </w:tc>
        <w:tc>
          <w:tcPr>
            <w:tcW w:w="3188" w:type="dxa"/>
            <w:vMerge w:val="restart"/>
            <w:tcBorders>
              <w:top w:val="nil"/>
              <w:left w:val="single" w:sz="4" w:space="0" w:color="auto"/>
              <w:bottom w:val="nil"/>
              <w:right w:val="single" w:sz="4" w:space="0" w:color="auto"/>
            </w:tcBorders>
            <w:shd w:val="clear" w:color="000000" w:fill="D9D9D9"/>
            <w:vAlign w:val="bottom"/>
            <w:hideMark/>
          </w:tcPr>
          <w:p w14:paraId="77FC70A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xml:space="preserve">Date  Archived </w:t>
            </w:r>
          </w:p>
        </w:tc>
      </w:tr>
      <w:tr w:rsidR="001A7169" w:rsidRPr="001A7169" w14:paraId="7ADBF312" w14:textId="77777777" w:rsidTr="006051C8">
        <w:trPr>
          <w:trHeight w:val="1459"/>
        </w:trPr>
        <w:tc>
          <w:tcPr>
            <w:tcW w:w="465" w:type="dxa"/>
            <w:vMerge/>
            <w:tcBorders>
              <w:top w:val="nil"/>
              <w:left w:val="single" w:sz="4" w:space="0" w:color="auto"/>
              <w:bottom w:val="nil"/>
              <w:right w:val="single" w:sz="4" w:space="0" w:color="auto"/>
            </w:tcBorders>
            <w:vAlign w:val="center"/>
            <w:hideMark/>
          </w:tcPr>
          <w:p w14:paraId="4E28C09A" w14:textId="77777777" w:rsidR="001A7169" w:rsidRPr="001A7169" w:rsidRDefault="001A7169" w:rsidP="001A7169">
            <w:pPr>
              <w:spacing w:after="0"/>
              <w:rPr>
                <w:rFonts w:ascii="Arial" w:hAnsi="Arial" w:cs="Arial"/>
                <w:b/>
                <w:bCs/>
                <w:sz w:val="20"/>
              </w:rPr>
            </w:pPr>
          </w:p>
        </w:tc>
        <w:tc>
          <w:tcPr>
            <w:tcW w:w="907" w:type="dxa"/>
            <w:vMerge/>
            <w:tcBorders>
              <w:top w:val="nil"/>
              <w:left w:val="single" w:sz="4" w:space="0" w:color="auto"/>
              <w:bottom w:val="nil"/>
              <w:right w:val="nil"/>
            </w:tcBorders>
            <w:vAlign w:val="center"/>
            <w:hideMark/>
          </w:tcPr>
          <w:p w14:paraId="0C71B282" w14:textId="77777777" w:rsidR="001A7169" w:rsidRPr="001A7169" w:rsidRDefault="001A7169" w:rsidP="001A7169">
            <w:pPr>
              <w:spacing w:after="0"/>
              <w:rPr>
                <w:rFonts w:ascii="Arial" w:hAnsi="Arial" w:cs="Arial"/>
                <w:b/>
                <w:bCs/>
                <w:sz w:val="20"/>
              </w:rPr>
            </w:pPr>
          </w:p>
        </w:tc>
        <w:tc>
          <w:tcPr>
            <w:tcW w:w="1075" w:type="dxa"/>
            <w:vMerge/>
            <w:tcBorders>
              <w:top w:val="nil"/>
              <w:left w:val="single" w:sz="4" w:space="0" w:color="auto"/>
              <w:bottom w:val="nil"/>
              <w:right w:val="single" w:sz="4" w:space="0" w:color="auto"/>
            </w:tcBorders>
            <w:vAlign w:val="center"/>
            <w:hideMark/>
          </w:tcPr>
          <w:p w14:paraId="00D9E18C" w14:textId="77777777" w:rsidR="001A7169" w:rsidRPr="001A7169" w:rsidRDefault="001A7169" w:rsidP="001A7169">
            <w:pPr>
              <w:spacing w:after="0"/>
              <w:rPr>
                <w:rFonts w:ascii="Arial" w:hAnsi="Arial" w:cs="Arial"/>
                <w:b/>
                <w:bCs/>
                <w:sz w:val="20"/>
              </w:rPr>
            </w:pPr>
          </w:p>
        </w:tc>
        <w:tc>
          <w:tcPr>
            <w:tcW w:w="1200" w:type="dxa"/>
            <w:vMerge/>
            <w:tcBorders>
              <w:top w:val="nil"/>
              <w:left w:val="single" w:sz="4" w:space="0" w:color="auto"/>
              <w:bottom w:val="nil"/>
              <w:right w:val="single" w:sz="4" w:space="0" w:color="auto"/>
            </w:tcBorders>
            <w:vAlign w:val="center"/>
            <w:hideMark/>
          </w:tcPr>
          <w:p w14:paraId="41AE73CD" w14:textId="77777777" w:rsidR="001A7169" w:rsidRPr="001A7169" w:rsidRDefault="001A7169" w:rsidP="001A7169">
            <w:pPr>
              <w:spacing w:after="0"/>
              <w:rPr>
                <w:rFonts w:ascii="Arial" w:hAnsi="Arial" w:cs="Arial"/>
                <w:b/>
                <w:bCs/>
                <w:sz w:val="20"/>
              </w:rPr>
            </w:pPr>
          </w:p>
        </w:tc>
        <w:tc>
          <w:tcPr>
            <w:tcW w:w="2530" w:type="dxa"/>
            <w:vMerge/>
            <w:tcBorders>
              <w:top w:val="nil"/>
              <w:left w:val="single" w:sz="4" w:space="0" w:color="auto"/>
              <w:bottom w:val="nil"/>
              <w:right w:val="nil"/>
            </w:tcBorders>
            <w:vAlign w:val="center"/>
            <w:hideMark/>
          </w:tcPr>
          <w:p w14:paraId="5C9D654D" w14:textId="77777777" w:rsidR="001A7169" w:rsidRPr="001A7169" w:rsidRDefault="001A7169" w:rsidP="001A7169">
            <w:pPr>
              <w:spacing w:after="0"/>
              <w:rPr>
                <w:rFonts w:ascii="Arial" w:hAnsi="Arial" w:cs="Arial"/>
                <w:b/>
                <w:bCs/>
                <w:sz w:val="20"/>
              </w:rPr>
            </w:pPr>
          </w:p>
        </w:tc>
        <w:tc>
          <w:tcPr>
            <w:tcW w:w="2346" w:type="dxa"/>
            <w:vMerge/>
            <w:tcBorders>
              <w:top w:val="nil"/>
              <w:left w:val="single" w:sz="4" w:space="0" w:color="auto"/>
              <w:bottom w:val="nil"/>
              <w:right w:val="nil"/>
            </w:tcBorders>
            <w:vAlign w:val="center"/>
            <w:hideMark/>
          </w:tcPr>
          <w:p w14:paraId="1D441A82" w14:textId="77777777" w:rsidR="001A7169" w:rsidRPr="001A7169" w:rsidRDefault="001A7169" w:rsidP="001A7169">
            <w:pPr>
              <w:spacing w:after="0"/>
              <w:rPr>
                <w:rFonts w:ascii="Arial" w:hAnsi="Arial" w:cs="Arial"/>
                <w:b/>
                <w:bCs/>
                <w:sz w:val="20"/>
              </w:rPr>
            </w:pPr>
          </w:p>
        </w:tc>
        <w:tc>
          <w:tcPr>
            <w:tcW w:w="1699" w:type="dxa"/>
            <w:vMerge/>
            <w:tcBorders>
              <w:top w:val="nil"/>
              <w:left w:val="single" w:sz="4" w:space="0" w:color="auto"/>
              <w:bottom w:val="nil"/>
              <w:right w:val="nil"/>
            </w:tcBorders>
            <w:vAlign w:val="center"/>
            <w:hideMark/>
          </w:tcPr>
          <w:p w14:paraId="58B9B768" w14:textId="77777777" w:rsidR="001A7169" w:rsidRPr="001A7169" w:rsidRDefault="001A7169" w:rsidP="001A7169">
            <w:pPr>
              <w:spacing w:after="0"/>
              <w:rPr>
                <w:rFonts w:ascii="Arial" w:hAnsi="Arial" w:cs="Arial"/>
                <w:b/>
                <w:bCs/>
                <w:sz w:val="20"/>
              </w:rPr>
            </w:pPr>
          </w:p>
        </w:tc>
        <w:tc>
          <w:tcPr>
            <w:tcW w:w="3188" w:type="dxa"/>
            <w:vMerge/>
            <w:tcBorders>
              <w:top w:val="nil"/>
              <w:left w:val="single" w:sz="4" w:space="0" w:color="auto"/>
              <w:bottom w:val="nil"/>
              <w:right w:val="single" w:sz="4" w:space="0" w:color="auto"/>
            </w:tcBorders>
            <w:vAlign w:val="center"/>
            <w:hideMark/>
          </w:tcPr>
          <w:p w14:paraId="67BDE3E0" w14:textId="77777777" w:rsidR="001A7169" w:rsidRPr="001A7169" w:rsidRDefault="001A7169" w:rsidP="001A7169">
            <w:pPr>
              <w:spacing w:after="0"/>
              <w:rPr>
                <w:rFonts w:ascii="Arial" w:hAnsi="Arial" w:cs="Arial"/>
                <w:b/>
                <w:bCs/>
                <w:sz w:val="20"/>
              </w:rPr>
            </w:pPr>
          </w:p>
        </w:tc>
      </w:tr>
      <w:tr w:rsidR="001A7169" w:rsidRPr="001A7169" w14:paraId="3048ACCB" w14:textId="77777777" w:rsidTr="006051C8">
        <w:trPr>
          <w:trHeight w:val="505"/>
        </w:trPr>
        <w:tc>
          <w:tcPr>
            <w:tcW w:w="465" w:type="dxa"/>
            <w:tcBorders>
              <w:top w:val="single" w:sz="4" w:space="0" w:color="auto"/>
              <w:left w:val="single" w:sz="4" w:space="0" w:color="auto"/>
              <w:bottom w:val="single" w:sz="4" w:space="0" w:color="auto"/>
              <w:right w:val="single" w:sz="4" w:space="0" w:color="auto"/>
            </w:tcBorders>
            <w:shd w:val="clear" w:color="000000" w:fill="DAEEF3"/>
            <w:textDirection w:val="btLr"/>
            <w:vAlign w:val="bottom"/>
            <w:hideMark/>
          </w:tcPr>
          <w:p w14:paraId="6308EC8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single" w:sz="4" w:space="0" w:color="auto"/>
              <w:left w:val="single" w:sz="4" w:space="0" w:color="auto"/>
              <w:bottom w:val="single" w:sz="4" w:space="0" w:color="auto"/>
              <w:right w:val="nil"/>
            </w:tcBorders>
            <w:shd w:val="clear" w:color="000000" w:fill="DAEEF3"/>
            <w:vAlign w:val="bottom"/>
            <w:hideMark/>
          </w:tcPr>
          <w:p w14:paraId="6867D68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Select Source</w:t>
            </w:r>
          </w:p>
        </w:tc>
        <w:tc>
          <w:tcPr>
            <w:tcW w:w="107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29DFC2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DFD28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Select Indicator Logframe Reference</w:t>
            </w:r>
          </w:p>
        </w:tc>
        <w:tc>
          <w:tcPr>
            <w:tcW w:w="2530" w:type="dxa"/>
            <w:tcBorders>
              <w:top w:val="single" w:sz="4" w:space="0" w:color="auto"/>
              <w:left w:val="single" w:sz="4" w:space="0" w:color="auto"/>
              <w:bottom w:val="single" w:sz="4" w:space="0" w:color="auto"/>
              <w:right w:val="nil"/>
            </w:tcBorders>
            <w:shd w:val="clear" w:color="000000" w:fill="DAEEF3"/>
            <w:vAlign w:val="bottom"/>
            <w:hideMark/>
          </w:tcPr>
          <w:p w14:paraId="729BE42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Select Indicator level</w:t>
            </w:r>
          </w:p>
        </w:tc>
        <w:tc>
          <w:tcPr>
            <w:tcW w:w="2346"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18C699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2BC5D6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F5879E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08567B68"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6F19AB8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46D74F3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D05ADC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6DE917E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22475DA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26E17E7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3BD025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5102B3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745DB2A3"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78C8EEA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4F78DE3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6AF140D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4514AA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7DAAAF4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8132E3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32E1559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99D58A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14AE9B98"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499B001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5A603DC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92E4AE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3FFBD9A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3BD8D64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08A1EF2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760D1A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68580B1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52C8C634"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0993E41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09A155D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D65ED2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A47837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448AB8E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8E465D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D24910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EDB6BF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76DB766"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7B68A7E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78FF5D0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79FDFD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4B5ABA9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72B4B5A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19A8B09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78C49A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5BF37F7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5C163E38"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37217C4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1AA885E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E26DDC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4168E0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30539CF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2B9F50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2F97E4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386D81B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0E8F9653"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5C5DDB0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17A8C94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13F716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39EF565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2DD0F99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504CEF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64854FF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6958CBC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E932A98"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3586A4A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096669F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38FCDCE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57B3B3D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2407B0E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561A475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92EA72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DCF238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051AAF3"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5ED5CB4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4AE5511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5A65C74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0D9C129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378306F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8AF548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94B73C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1EA44E0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1C50A9C2"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7817E84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4837720B"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21EDFF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582197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2B188A5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677FA20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267743B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86D187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C9F0EF3"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5D8D3C1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0E47E6B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76A236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3DDD70C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733D337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0DECA25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A1CC75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D17FF0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11BE8911"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6D0D599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3432E37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F4D8F45"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D7E1CA2"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6A1D797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7CAE6B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E01AB5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116C63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1B8BC441"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559D127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05D9348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8C19AE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365F702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065F17F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0925FE6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119D48F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5A0561F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0E9A3A71"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5BF4B9B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5684B17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3B98E6D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3DD94C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16A2B1F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A918EB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3D1D01B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1CD7671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2EED771"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4DC0C22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76E5992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61323DF8"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5F803F3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5605FEF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F1234D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388245B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8BA6CD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2830DC18"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3FCBC16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06C82EF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8BF892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6FEB1C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23F71A1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59B12632"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C13225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0518EC60"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52EB10BA"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7578478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FFFFCC"/>
            <w:vAlign w:val="bottom"/>
            <w:hideMark/>
          </w:tcPr>
          <w:p w14:paraId="225DED54"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086661C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5AC27E0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72692E0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4818975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271DC29"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1517F3A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02119F0A"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DAEEF3"/>
            <w:textDirection w:val="btLr"/>
            <w:vAlign w:val="bottom"/>
            <w:hideMark/>
          </w:tcPr>
          <w:p w14:paraId="1EED9F3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nil"/>
              <w:left w:val="nil"/>
              <w:bottom w:val="single" w:sz="4" w:space="0" w:color="auto"/>
              <w:right w:val="nil"/>
            </w:tcBorders>
            <w:shd w:val="clear" w:color="000000" w:fill="DAEEF3"/>
            <w:vAlign w:val="bottom"/>
            <w:hideMark/>
          </w:tcPr>
          <w:p w14:paraId="1D01CD2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6929537F"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71751DA7"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DAEEF3"/>
            <w:vAlign w:val="bottom"/>
            <w:hideMark/>
          </w:tcPr>
          <w:p w14:paraId="34FF8CC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4AC9552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28D3F03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DAEEF3"/>
            <w:vAlign w:val="bottom"/>
            <w:hideMark/>
          </w:tcPr>
          <w:p w14:paraId="65B23E6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r w:rsidR="001A7169" w:rsidRPr="001A7169" w14:paraId="3790A9BC" w14:textId="77777777" w:rsidTr="006051C8">
        <w:trPr>
          <w:trHeight w:val="289"/>
        </w:trPr>
        <w:tc>
          <w:tcPr>
            <w:tcW w:w="465" w:type="dxa"/>
            <w:tcBorders>
              <w:top w:val="single" w:sz="4" w:space="0" w:color="95B3D7"/>
              <w:left w:val="single" w:sz="4" w:space="0" w:color="auto"/>
              <w:bottom w:val="single" w:sz="4" w:space="0" w:color="auto"/>
              <w:right w:val="single" w:sz="4" w:space="0" w:color="auto"/>
            </w:tcBorders>
            <w:shd w:val="clear" w:color="000000" w:fill="FFFFCC"/>
            <w:textDirection w:val="btLr"/>
            <w:vAlign w:val="bottom"/>
            <w:hideMark/>
          </w:tcPr>
          <w:p w14:paraId="790EE206"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907" w:type="dxa"/>
            <w:tcBorders>
              <w:top w:val="single" w:sz="4" w:space="0" w:color="auto"/>
              <w:left w:val="single" w:sz="4" w:space="0" w:color="auto"/>
              <w:bottom w:val="single" w:sz="4" w:space="0" w:color="auto"/>
              <w:right w:val="nil"/>
            </w:tcBorders>
            <w:shd w:val="clear" w:color="000000" w:fill="FFFFCC"/>
            <w:vAlign w:val="bottom"/>
            <w:hideMark/>
          </w:tcPr>
          <w:p w14:paraId="4B02048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075"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2773B13D"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200" w:type="dxa"/>
            <w:tcBorders>
              <w:top w:val="single" w:sz="4" w:space="0" w:color="95B3D7"/>
              <w:left w:val="single" w:sz="4" w:space="0" w:color="auto"/>
              <w:bottom w:val="single" w:sz="4" w:space="0" w:color="auto"/>
              <w:right w:val="single" w:sz="4" w:space="0" w:color="auto"/>
            </w:tcBorders>
            <w:shd w:val="clear" w:color="000000" w:fill="FFFFCC"/>
            <w:noWrap/>
            <w:vAlign w:val="bottom"/>
            <w:hideMark/>
          </w:tcPr>
          <w:p w14:paraId="1C634BFA"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530" w:type="dxa"/>
            <w:tcBorders>
              <w:top w:val="single" w:sz="4" w:space="0" w:color="95B3D7"/>
              <w:left w:val="single" w:sz="4" w:space="0" w:color="auto"/>
              <w:bottom w:val="single" w:sz="4" w:space="0" w:color="auto"/>
              <w:right w:val="nil"/>
            </w:tcBorders>
            <w:shd w:val="clear" w:color="000000" w:fill="FFFFCC"/>
            <w:vAlign w:val="bottom"/>
            <w:hideMark/>
          </w:tcPr>
          <w:p w14:paraId="28666EFE"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2346"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CBCD073"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1699"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295C53C"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c>
          <w:tcPr>
            <w:tcW w:w="3188" w:type="dxa"/>
            <w:tcBorders>
              <w:top w:val="single" w:sz="4" w:space="0" w:color="95B3D7"/>
              <w:left w:val="single" w:sz="4" w:space="0" w:color="auto"/>
              <w:bottom w:val="single" w:sz="4" w:space="0" w:color="auto"/>
              <w:right w:val="single" w:sz="4" w:space="0" w:color="auto"/>
            </w:tcBorders>
            <w:shd w:val="clear" w:color="000000" w:fill="FFFFCC"/>
            <w:vAlign w:val="bottom"/>
            <w:hideMark/>
          </w:tcPr>
          <w:p w14:paraId="76BC7991" w14:textId="77777777" w:rsidR="001A7169" w:rsidRPr="001A7169" w:rsidRDefault="001A7169" w:rsidP="001A7169">
            <w:pPr>
              <w:spacing w:after="0"/>
              <w:jc w:val="center"/>
              <w:rPr>
                <w:rFonts w:ascii="Arial" w:hAnsi="Arial" w:cs="Arial"/>
                <w:b/>
                <w:bCs/>
                <w:sz w:val="20"/>
              </w:rPr>
            </w:pPr>
            <w:r w:rsidRPr="001A7169">
              <w:rPr>
                <w:rFonts w:ascii="Arial" w:hAnsi="Arial" w:cs="Arial"/>
                <w:b/>
                <w:bCs/>
                <w:sz w:val="20"/>
              </w:rPr>
              <w:t> </w:t>
            </w:r>
          </w:p>
        </w:tc>
      </w:tr>
    </w:tbl>
    <w:p w14:paraId="7FB01D00" w14:textId="77777777" w:rsidR="00C2157D" w:rsidRPr="0084715C" w:rsidRDefault="00C2157D" w:rsidP="0062614F">
      <w:pPr>
        <w:pStyle w:val="Bullet1stLevel"/>
        <w:keepNext/>
        <w:numPr>
          <w:ilvl w:val="0"/>
          <w:numId w:val="0"/>
        </w:numPr>
        <w:pBdr>
          <w:bottom w:val="single" w:sz="4" w:space="4" w:color="1F497D" w:themeColor="text2"/>
        </w:pBdr>
        <w:spacing w:after="240"/>
        <w:outlineLvl w:val="0"/>
        <w:rPr>
          <w:rFonts w:cstheme="minorHAnsi"/>
          <w:szCs w:val="24"/>
          <w:u w:val="single"/>
        </w:rPr>
      </w:pPr>
    </w:p>
    <w:sectPr w:rsidR="00C2157D" w:rsidRPr="0084715C" w:rsidSect="00C2157D">
      <w:pgSz w:w="15840" w:h="12240" w:orient="landscape" w:code="1"/>
      <w:pgMar w:top="864" w:right="720" w:bottom="864"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28DA" w14:textId="77777777" w:rsidR="009170E0" w:rsidRDefault="009170E0" w:rsidP="00E93C51">
      <w:pPr>
        <w:spacing w:after="0"/>
      </w:pPr>
      <w:r>
        <w:separator/>
      </w:r>
    </w:p>
  </w:endnote>
  <w:endnote w:type="continuationSeparator" w:id="0">
    <w:p w14:paraId="2D6FD347" w14:textId="77777777" w:rsidR="009170E0" w:rsidRDefault="009170E0" w:rsidP="00E93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DCBD" w14:textId="77777777" w:rsidR="00970D0B" w:rsidRPr="00990721" w:rsidRDefault="00970D0B" w:rsidP="007E79D5">
    <w:pPr>
      <w:pStyle w:val="Footer"/>
    </w:pPr>
    <w:r>
      <w:fldChar w:fldCharType="begin"/>
    </w:r>
    <w:r>
      <w:instrText xml:space="preserve"> PAGE   \* MERGEFORMAT </w:instrText>
    </w:r>
    <w:r>
      <w:fldChar w:fldCharType="separate"/>
    </w:r>
    <w:r>
      <w:rPr>
        <w:noProof/>
      </w:rPr>
      <w:t>iv</w:t>
    </w:r>
    <w:r>
      <w:rPr>
        <w:noProof/>
      </w:rPr>
      <w:fldChar w:fldCharType="end"/>
    </w:r>
    <w:r>
      <w:t xml:space="preserve">         </w:t>
    </w:r>
    <w:r w:rsidRPr="00990721">
      <w:t xml:space="preserve">USAID OFFICE OF FOOD FOR PEACE </w:t>
    </w:r>
    <w:r w:rsidRPr="00990721">
      <w:rPr>
        <w:highlight w:val="yellow"/>
      </w:rPr>
      <w:t>[country]</w:t>
    </w:r>
    <w:r w:rsidRPr="00990721">
      <w:t xml:space="preserve"> FOOD SECURITY COUNTRY FRAMEWORK FY 2014–2018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EB0A" w14:textId="77777777" w:rsidR="00970D0B" w:rsidRPr="00562E13" w:rsidRDefault="00970D0B" w:rsidP="007E79D5">
    <w:pPr>
      <w:pStyle w:val="Header"/>
      <w:rPr>
        <w:rFonts w:ascii="Arial" w:hAnsi="Arial" w:cs="Arial"/>
        <w:sz w:val="16"/>
        <w:szCs w:val="16"/>
      </w:rPr>
    </w:pPr>
    <w:r w:rsidRPr="00562E13">
      <w:rPr>
        <w:rFonts w:ascii="Arial" w:hAnsi="Arial" w:cs="Arial"/>
        <w:sz w:val="16"/>
        <w:szCs w:val="18"/>
      </w:rPr>
      <w:t>USAID/FFP FOOD SECURITY COUNTRY FRAMEWORK FOR BANGLADESH</w:t>
    </w:r>
    <w:r>
      <w:rPr>
        <w:rFonts w:ascii="Arial" w:hAnsi="Arial" w:cs="Arial"/>
        <w:sz w:val="16"/>
        <w:szCs w:val="18"/>
      </w:rPr>
      <w:tab/>
    </w:r>
    <w:r w:rsidRPr="00562E13">
      <w:rPr>
        <w:rFonts w:ascii="Arial" w:hAnsi="Arial" w:cs="Arial"/>
        <w:sz w:val="16"/>
        <w:szCs w:val="16"/>
      </w:rPr>
      <w:fldChar w:fldCharType="begin"/>
    </w:r>
    <w:r w:rsidRPr="00562E13">
      <w:rPr>
        <w:rFonts w:ascii="Arial" w:hAnsi="Arial" w:cs="Arial"/>
        <w:sz w:val="16"/>
        <w:szCs w:val="16"/>
      </w:rPr>
      <w:instrText xml:space="preserve"> PAGE   \* MERGEFORMAT </w:instrText>
    </w:r>
    <w:r w:rsidRPr="00562E13">
      <w:rPr>
        <w:rFonts w:ascii="Arial" w:hAnsi="Arial" w:cs="Arial"/>
        <w:sz w:val="16"/>
        <w:szCs w:val="16"/>
      </w:rPr>
      <w:fldChar w:fldCharType="separate"/>
    </w:r>
    <w:r>
      <w:rPr>
        <w:rFonts w:ascii="Arial" w:hAnsi="Arial" w:cs="Arial"/>
        <w:noProof/>
        <w:sz w:val="16"/>
        <w:szCs w:val="16"/>
      </w:rPr>
      <w:t>2</w:t>
    </w:r>
    <w:r w:rsidRPr="00562E13">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430470654"/>
      <w:docPartObj>
        <w:docPartGallery w:val="Page Numbers (Bottom of Page)"/>
        <w:docPartUnique/>
      </w:docPartObj>
    </w:sdtPr>
    <w:sdtEndPr>
      <w:rPr>
        <w:noProof/>
        <w:sz w:val="20"/>
      </w:rPr>
    </w:sdtEndPr>
    <w:sdtContent>
      <w:p w14:paraId="3C60D73E" w14:textId="77777777" w:rsidR="00970D0B" w:rsidRPr="00D47CEF" w:rsidRDefault="00970D0B" w:rsidP="001F7BF5">
        <w:pPr>
          <w:pStyle w:val="Footer"/>
          <w:jc w:val="center"/>
          <w:rPr>
            <w:sz w:val="20"/>
          </w:rPr>
        </w:pPr>
        <w:r w:rsidRPr="00D47CEF">
          <w:rPr>
            <w:sz w:val="20"/>
          </w:rPr>
          <w:fldChar w:fldCharType="begin"/>
        </w:r>
        <w:r w:rsidRPr="00D47CEF">
          <w:rPr>
            <w:sz w:val="20"/>
          </w:rPr>
          <w:instrText xml:space="preserve"> PAGE   \* MERGEFORMAT </w:instrText>
        </w:r>
        <w:r w:rsidRPr="00D47CEF">
          <w:rPr>
            <w:sz w:val="20"/>
          </w:rPr>
          <w:fldChar w:fldCharType="separate"/>
        </w:r>
        <w:r w:rsidR="00655B1F">
          <w:rPr>
            <w:noProof/>
            <w:sz w:val="20"/>
          </w:rPr>
          <w:t>10</w:t>
        </w:r>
        <w:r w:rsidRPr="00D47CE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45157" w14:textId="77777777" w:rsidR="009170E0" w:rsidRDefault="009170E0" w:rsidP="00E93C51">
      <w:pPr>
        <w:spacing w:after="0"/>
      </w:pPr>
      <w:r>
        <w:separator/>
      </w:r>
    </w:p>
  </w:footnote>
  <w:footnote w:type="continuationSeparator" w:id="0">
    <w:p w14:paraId="5F1C98B6" w14:textId="77777777" w:rsidR="009170E0" w:rsidRDefault="009170E0" w:rsidP="00E93C51">
      <w:pPr>
        <w:spacing w:after="0"/>
      </w:pPr>
      <w:r>
        <w:continuationSeparator/>
      </w:r>
    </w:p>
  </w:footnote>
  <w:footnote w:id="1">
    <w:p w14:paraId="62FEB972" w14:textId="77777777" w:rsidR="00970D0B" w:rsidRDefault="00970D0B">
      <w:pPr>
        <w:pStyle w:val="FootnoteText"/>
      </w:pPr>
      <w:r>
        <w:rPr>
          <w:rStyle w:val="FootnoteReference"/>
        </w:rPr>
        <w:footnoteRef/>
      </w:r>
      <w:r>
        <w:t xml:space="preserve"> </w:t>
      </w:r>
      <w:r w:rsidRPr="00557E4B">
        <w:t>FFP may contract and manage a third-party firm to conduct the award’s baseline study and final evaluation. If so, the budgets will be adjusted and finalized in the final negotiation process with successful applicants.</w:t>
      </w:r>
    </w:p>
  </w:footnote>
  <w:footnote w:id="2">
    <w:p w14:paraId="0FC5528C" w14:textId="3A284A26" w:rsidR="00970D0B" w:rsidRDefault="00970D0B">
      <w:pPr>
        <w:pStyle w:val="FootnoteText"/>
      </w:pPr>
      <w:r>
        <w:rPr>
          <w:rStyle w:val="FootnoteReference"/>
        </w:rPr>
        <w:footnoteRef/>
      </w:r>
      <w:r>
        <w:t xml:space="preserve"> </w:t>
      </w:r>
      <w:r w:rsidRPr="0051618A">
        <w:t>TOC Online or “TOCO” is a free easy-to-use tool for creating a Theory of Change diagram. It provides a flexible drawing canvas for building and editing a diagram</w:t>
      </w:r>
      <w:r>
        <w:t xml:space="preserve">. </w:t>
      </w:r>
      <w:r w:rsidRPr="0051618A">
        <w:t>Microsoft Office Excel is another tool that offers flexibility for drawing and connecting different shapes with text.</w:t>
      </w:r>
      <w:r>
        <w:t xml:space="preserve"> MS Excel can also be used to develop a ToC diagram. Note that </w:t>
      </w:r>
      <w:r>
        <w:rPr>
          <w:shd w:val="clear" w:color="auto" w:fill="FFFFFF"/>
        </w:rPr>
        <w:t>t</w:t>
      </w:r>
      <w:r w:rsidRPr="00461E48">
        <w:rPr>
          <w:shd w:val="clear" w:color="auto" w:fill="FFFFFF"/>
        </w:rPr>
        <w:t>he use of a problem tree may facilitate the development</w:t>
      </w:r>
      <w:r>
        <w:rPr>
          <w:shd w:val="clear" w:color="auto" w:fill="FFFFFF"/>
        </w:rPr>
        <w:t xml:space="preserve"> of the TOC, and two online resources for further information on problem trees are the </w:t>
      </w:r>
      <w:r w:rsidRPr="00435EA2">
        <w:rPr>
          <w:shd w:val="clear" w:color="auto" w:fill="FFFFFF"/>
        </w:rPr>
        <w:t>Overseas Development Institute</w:t>
      </w:r>
      <w:r>
        <w:rPr>
          <w:shd w:val="clear" w:color="auto" w:fill="FFFFFF"/>
        </w:rPr>
        <w:t>, “</w:t>
      </w:r>
      <w:hyperlink r:id="rId1" w:history="1">
        <w:r w:rsidRPr="00D472F8">
          <w:rPr>
            <w:rStyle w:val="Hyperlink"/>
            <w:i w:val="0"/>
            <w:shd w:val="clear" w:color="auto" w:fill="FFFFFF"/>
          </w:rPr>
          <w:t>Planning Tools: Problem Tree Analysis</w:t>
        </w:r>
      </w:hyperlink>
      <w:r>
        <w:rPr>
          <w:shd w:val="clear" w:color="auto" w:fill="FFFFFF"/>
        </w:rPr>
        <w:t>,”</w:t>
      </w:r>
      <w:r w:rsidRPr="00461E48">
        <w:rPr>
          <w:shd w:val="clear" w:color="auto" w:fill="FFFFFF"/>
        </w:rPr>
        <w:t xml:space="preserve"> and </w:t>
      </w:r>
      <w:r>
        <w:rPr>
          <w:shd w:val="clear" w:color="auto" w:fill="FFFFFF"/>
        </w:rPr>
        <w:t>the Evaluation Toolbox, “</w:t>
      </w:r>
      <w:hyperlink r:id="rId2" w:history="1">
        <w:r w:rsidRPr="00D472F8">
          <w:rPr>
            <w:rStyle w:val="Hyperlink"/>
            <w:i w:val="0"/>
            <w:shd w:val="clear" w:color="auto" w:fill="FFFFFF"/>
          </w:rPr>
          <w:t>Problem Tree/Solution Tree Analysis</w:t>
        </w:r>
      </w:hyperlink>
      <w:r>
        <w:rPr>
          <w:shd w:val="clear" w:color="auto" w:fill="FFFFFF"/>
        </w:rPr>
        <w:t>.”</w:t>
      </w:r>
    </w:p>
  </w:footnote>
  <w:footnote w:id="3">
    <w:p w14:paraId="01052735" w14:textId="4A939346" w:rsidR="00970D0B" w:rsidRDefault="00970D0B">
      <w:pPr>
        <w:pStyle w:val="FootnoteText"/>
      </w:pPr>
      <w:r>
        <w:rPr>
          <w:rStyle w:val="FootnoteReference"/>
        </w:rPr>
        <w:footnoteRef/>
      </w:r>
      <w:r>
        <w:t xml:space="preserve"> The IPTT template is developed using spreadsheet. However for convenience, a truncated word version is attached as ANNEX 4.  </w:t>
      </w:r>
    </w:p>
  </w:footnote>
  <w:footnote w:id="4">
    <w:p w14:paraId="3BE85B30" w14:textId="7436F4BA" w:rsidR="00970D0B" w:rsidRDefault="00970D0B">
      <w:pPr>
        <w:pStyle w:val="FootnoteText"/>
      </w:pPr>
      <w:r>
        <w:rPr>
          <w:rStyle w:val="FootnoteReference"/>
        </w:rPr>
        <w:footnoteRef/>
      </w:r>
      <w:r>
        <w:t xml:space="preserve"> Annual monitoring targets need not be disaggregated during the first fiscal year of the award only if the project was awarded during the first quarter of the fiscal year.</w:t>
      </w:r>
    </w:p>
  </w:footnote>
  <w:footnote w:id="5">
    <w:p w14:paraId="611D2D51" w14:textId="77777777" w:rsidR="00970D0B" w:rsidRDefault="00970D0B" w:rsidP="00455C66">
      <w:pPr>
        <w:pStyle w:val="FootnoteText"/>
      </w:pPr>
      <w:r>
        <w:rPr>
          <w:rStyle w:val="FootnoteReference"/>
        </w:rPr>
        <w:footnoteRef/>
      </w:r>
      <w:r>
        <w:t xml:space="preserve"> When FFP contracts a third-party firm for a baseline study or final evaluation, the Contracting Officer’s Representative (COR) will often be different from the FFP development project’s AOR. </w:t>
      </w:r>
    </w:p>
  </w:footnote>
  <w:footnote w:id="6">
    <w:p w14:paraId="0A410DAF" w14:textId="77777777" w:rsidR="00970D0B" w:rsidRDefault="00970D0B" w:rsidP="00F07E46">
      <w:pPr>
        <w:pStyle w:val="FootnoteText"/>
      </w:pPr>
      <w:r>
        <w:rPr>
          <w:rStyle w:val="FootnoteReference"/>
        </w:rPr>
        <w:footnoteRef/>
      </w:r>
      <w:r>
        <w:t xml:space="preserve"> For projects awarded prior to FY 2014, FFP did not require the Theory of Change hence the MTE should review the Results Framework to assess progress and verify project logic.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8D91" w14:textId="0805746F" w:rsidR="00970D0B" w:rsidRDefault="009170E0">
    <w:pPr>
      <w:pStyle w:val="Header"/>
    </w:pPr>
    <w:r>
      <w:rPr>
        <w:noProof/>
      </w:rPr>
      <w:pict w14:anchorId="62238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1"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8586" w14:textId="6486C3C4" w:rsidR="00970D0B" w:rsidRDefault="009170E0">
    <w:pPr>
      <w:pStyle w:val="Header"/>
    </w:pPr>
    <w:r>
      <w:rPr>
        <w:noProof/>
      </w:rPr>
      <w:pict w14:anchorId="118CE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2"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8D34" w14:textId="1E593CCE" w:rsidR="00970D0B" w:rsidRDefault="009170E0">
    <w:pPr>
      <w:pStyle w:val="Header"/>
    </w:pPr>
    <w:r>
      <w:rPr>
        <w:noProof/>
      </w:rPr>
      <w:pict w14:anchorId="69453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0"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A994" w14:textId="52E38A81" w:rsidR="00970D0B" w:rsidRDefault="009170E0">
    <w:pPr>
      <w:pStyle w:val="Header"/>
    </w:pPr>
    <w:r>
      <w:rPr>
        <w:noProof/>
      </w:rPr>
      <w:pict w14:anchorId="06F3D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4" o:spid="_x0000_s2053" type="#_x0000_t136" style="position:absolute;margin-left:0;margin-top:0;width:577.35pt;height:82.45pt;rotation:315;z-index:-251649024;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65FB" w14:textId="2524A93C" w:rsidR="00970D0B" w:rsidRDefault="009170E0">
    <w:pPr>
      <w:pStyle w:val="Header"/>
    </w:pPr>
    <w:r>
      <w:rPr>
        <w:noProof/>
      </w:rPr>
      <w:pict w14:anchorId="6AFA7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5" o:spid="_x0000_s2054" type="#_x0000_t136" style="position:absolute;margin-left:0;margin-top:0;width:577.35pt;height:82.45pt;rotation:315;z-index:-251646976;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C34F" w14:textId="465B645B" w:rsidR="00970D0B" w:rsidRDefault="009170E0">
    <w:pPr>
      <w:pStyle w:val="Header"/>
    </w:pPr>
    <w:r>
      <w:rPr>
        <w:noProof/>
      </w:rPr>
      <w:pict w14:anchorId="6170F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61003" o:spid="_x0000_s2052" type="#_x0000_t136" style="position:absolute;margin-left:0;margin-top:0;width:577.35pt;height:82.45pt;rotation:315;z-index:-251651072;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FA0BB8"/>
    <w:lvl w:ilvl="0">
      <w:start w:val="1"/>
      <w:numFmt w:val="bullet"/>
      <w:pStyle w:val="Bullet1stLevel"/>
      <w:lvlText w:val=""/>
      <w:lvlJc w:val="left"/>
      <w:pPr>
        <w:ind w:left="360" w:hanging="360"/>
      </w:pPr>
      <w:rPr>
        <w:rFonts w:ascii="Symbol" w:hAnsi="Symbol" w:hint="default"/>
        <w:b w:val="0"/>
        <w:i w:val="0"/>
        <w:color w:val="1F497D" w:themeColor="text2"/>
        <w:sz w:val="22"/>
      </w:rPr>
    </w:lvl>
  </w:abstractNum>
  <w:abstractNum w:abstractNumId="1">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810B63"/>
    <w:multiLevelType w:val="hybridMultilevel"/>
    <w:tmpl w:val="579EC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E7083"/>
    <w:multiLevelType w:val="hybridMultilevel"/>
    <w:tmpl w:val="4EF0DE46"/>
    <w:lvl w:ilvl="0" w:tplc="E15C00D2">
      <w:start w:val="1"/>
      <w:numFmt w:val="bullet"/>
      <w:lvlText w:val="•"/>
      <w:lvlJc w:val="left"/>
      <w:pPr>
        <w:tabs>
          <w:tab w:val="num" w:pos="720"/>
        </w:tabs>
        <w:ind w:left="720" w:hanging="360"/>
      </w:pPr>
      <w:rPr>
        <w:rFonts w:ascii="Arial" w:hAnsi="Arial" w:hint="default"/>
      </w:rPr>
    </w:lvl>
    <w:lvl w:ilvl="1" w:tplc="D04C8994">
      <w:start w:val="1"/>
      <w:numFmt w:val="bullet"/>
      <w:lvlText w:val="o"/>
      <w:lvlJc w:val="left"/>
      <w:pPr>
        <w:tabs>
          <w:tab w:val="num" w:pos="1440"/>
        </w:tabs>
        <w:ind w:left="1440" w:hanging="360"/>
      </w:pPr>
      <w:rPr>
        <w:rFonts w:ascii="Courier New" w:hAnsi="Courier New" w:cs="Courier New" w:hint="default"/>
        <w:sz w:val="18"/>
        <w:szCs w:val="18"/>
      </w:rPr>
    </w:lvl>
    <w:lvl w:ilvl="2" w:tplc="9E7A38A6" w:tentative="1">
      <w:start w:val="1"/>
      <w:numFmt w:val="bullet"/>
      <w:lvlText w:val="•"/>
      <w:lvlJc w:val="left"/>
      <w:pPr>
        <w:tabs>
          <w:tab w:val="num" w:pos="2160"/>
        </w:tabs>
        <w:ind w:left="2160" w:hanging="360"/>
      </w:pPr>
      <w:rPr>
        <w:rFonts w:ascii="Arial" w:hAnsi="Arial" w:hint="default"/>
      </w:rPr>
    </w:lvl>
    <w:lvl w:ilvl="3" w:tplc="C02CD66C" w:tentative="1">
      <w:start w:val="1"/>
      <w:numFmt w:val="bullet"/>
      <w:lvlText w:val="•"/>
      <w:lvlJc w:val="left"/>
      <w:pPr>
        <w:tabs>
          <w:tab w:val="num" w:pos="2880"/>
        </w:tabs>
        <w:ind w:left="2880" w:hanging="360"/>
      </w:pPr>
      <w:rPr>
        <w:rFonts w:ascii="Arial" w:hAnsi="Arial" w:hint="default"/>
      </w:rPr>
    </w:lvl>
    <w:lvl w:ilvl="4" w:tplc="6DA4A204" w:tentative="1">
      <w:start w:val="1"/>
      <w:numFmt w:val="bullet"/>
      <w:lvlText w:val="•"/>
      <w:lvlJc w:val="left"/>
      <w:pPr>
        <w:tabs>
          <w:tab w:val="num" w:pos="3600"/>
        </w:tabs>
        <w:ind w:left="3600" w:hanging="360"/>
      </w:pPr>
      <w:rPr>
        <w:rFonts w:ascii="Arial" w:hAnsi="Arial" w:hint="default"/>
      </w:rPr>
    </w:lvl>
    <w:lvl w:ilvl="5" w:tplc="0936AB08" w:tentative="1">
      <w:start w:val="1"/>
      <w:numFmt w:val="bullet"/>
      <w:lvlText w:val="•"/>
      <w:lvlJc w:val="left"/>
      <w:pPr>
        <w:tabs>
          <w:tab w:val="num" w:pos="4320"/>
        </w:tabs>
        <w:ind w:left="4320" w:hanging="360"/>
      </w:pPr>
      <w:rPr>
        <w:rFonts w:ascii="Arial" w:hAnsi="Arial" w:hint="default"/>
      </w:rPr>
    </w:lvl>
    <w:lvl w:ilvl="6" w:tplc="DCB6E78E" w:tentative="1">
      <w:start w:val="1"/>
      <w:numFmt w:val="bullet"/>
      <w:lvlText w:val="•"/>
      <w:lvlJc w:val="left"/>
      <w:pPr>
        <w:tabs>
          <w:tab w:val="num" w:pos="5040"/>
        </w:tabs>
        <w:ind w:left="5040" w:hanging="360"/>
      </w:pPr>
      <w:rPr>
        <w:rFonts w:ascii="Arial" w:hAnsi="Arial" w:hint="default"/>
      </w:rPr>
    </w:lvl>
    <w:lvl w:ilvl="7" w:tplc="D2B6249C" w:tentative="1">
      <w:start w:val="1"/>
      <w:numFmt w:val="bullet"/>
      <w:lvlText w:val="•"/>
      <w:lvlJc w:val="left"/>
      <w:pPr>
        <w:tabs>
          <w:tab w:val="num" w:pos="5760"/>
        </w:tabs>
        <w:ind w:left="5760" w:hanging="360"/>
      </w:pPr>
      <w:rPr>
        <w:rFonts w:ascii="Arial" w:hAnsi="Arial" w:hint="default"/>
      </w:rPr>
    </w:lvl>
    <w:lvl w:ilvl="8" w:tplc="D1B0E3D8" w:tentative="1">
      <w:start w:val="1"/>
      <w:numFmt w:val="bullet"/>
      <w:lvlText w:val="•"/>
      <w:lvlJc w:val="left"/>
      <w:pPr>
        <w:tabs>
          <w:tab w:val="num" w:pos="6480"/>
        </w:tabs>
        <w:ind w:left="6480" w:hanging="360"/>
      </w:pPr>
      <w:rPr>
        <w:rFonts w:ascii="Arial" w:hAnsi="Arial" w:hint="default"/>
      </w:rPr>
    </w:lvl>
  </w:abstractNum>
  <w:abstractNum w:abstractNumId="12">
    <w:nsid w:val="05622274"/>
    <w:multiLevelType w:val="hybridMultilevel"/>
    <w:tmpl w:val="A2FC460E"/>
    <w:lvl w:ilvl="0" w:tplc="06428000">
      <w:start w:val="1"/>
      <w:numFmt w:val="decimal"/>
      <w:pStyle w:val="TableNumbering"/>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B7669B"/>
    <w:multiLevelType w:val="hybridMultilevel"/>
    <w:tmpl w:val="5A387E40"/>
    <w:lvl w:ilvl="0" w:tplc="9ED02D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982814"/>
    <w:multiLevelType w:val="hybridMultilevel"/>
    <w:tmpl w:val="C48CD54C"/>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1B2A59"/>
    <w:multiLevelType w:val="hybridMultilevel"/>
    <w:tmpl w:val="0F50B974"/>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CAF3591"/>
    <w:multiLevelType w:val="multilevel"/>
    <w:tmpl w:val="56CC304E"/>
    <w:lvl w:ilvl="0">
      <w:start w:val="1"/>
      <w:numFmt w:val="lowerRoman"/>
      <w:lvlText w:val="%1."/>
      <w:lvlJc w:val="right"/>
      <w:pPr>
        <w:ind w:left="720" w:firstLine="1080"/>
      </w:pPr>
      <w:rPr>
        <w:rFonts w:hint="default"/>
        <w:strike w:val="0"/>
        <w:dstrike w:val="0"/>
        <w:u w:val="none"/>
        <w:effect w:val="none"/>
      </w:rPr>
    </w:lvl>
    <w:lvl w:ilvl="1">
      <w:start w:val="1"/>
      <w:numFmt w:val="lowerLetter"/>
      <w:lvlText w:val="%2."/>
      <w:lvlJc w:val="left"/>
      <w:pPr>
        <w:ind w:left="1440" w:firstLine="1800"/>
      </w:pPr>
      <w:rPr>
        <w:rFonts w:hint="default"/>
        <w:strike w:val="0"/>
        <w:dstrike w:val="0"/>
        <w:u w:val="none"/>
        <w:effect w:val="none"/>
      </w:rPr>
    </w:lvl>
    <w:lvl w:ilvl="2">
      <w:start w:val="1"/>
      <w:numFmt w:val="lowerRoman"/>
      <w:lvlText w:val="%3."/>
      <w:lvlJc w:val="right"/>
      <w:pPr>
        <w:ind w:left="2160" w:firstLine="2520"/>
      </w:pPr>
      <w:rPr>
        <w:rFonts w:hint="default"/>
        <w:strike w:val="0"/>
        <w:dstrike w:val="0"/>
        <w:u w:val="none"/>
        <w:effect w:val="none"/>
      </w:rPr>
    </w:lvl>
    <w:lvl w:ilvl="3">
      <w:start w:val="1"/>
      <w:numFmt w:val="decimal"/>
      <w:lvlText w:val="%4."/>
      <w:lvlJc w:val="left"/>
      <w:pPr>
        <w:ind w:left="2880" w:firstLine="3240"/>
      </w:pPr>
      <w:rPr>
        <w:rFonts w:hint="default"/>
        <w:strike w:val="0"/>
        <w:dstrike w:val="0"/>
        <w:u w:val="none"/>
        <w:effect w:val="none"/>
      </w:rPr>
    </w:lvl>
    <w:lvl w:ilvl="4">
      <w:start w:val="1"/>
      <w:numFmt w:val="lowerLetter"/>
      <w:lvlText w:val="%5."/>
      <w:lvlJc w:val="left"/>
      <w:pPr>
        <w:ind w:left="3600" w:firstLine="3960"/>
      </w:pPr>
      <w:rPr>
        <w:rFonts w:hint="default"/>
        <w:strike w:val="0"/>
        <w:dstrike w:val="0"/>
        <w:u w:val="none"/>
        <w:effect w:val="none"/>
      </w:rPr>
    </w:lvl>
    <w:lvl w:ilvl="5">
      <w:start w:val="1"/>
      <w:numFmt w:val="lowerRoman"/>
      <w:lvlText w:val="%6."/>
      <w:lvlJc w:val="right"/>
      <w:pPr>
        <w:ind w:left="4320" w:firstLine="4680"/>
      </w:pPr>
      <w:rPr>
        <w:rFonts w:hint="default"/>
        <w:strike w:val="0"/>
        <w:dstrike w:val="0"/>
        <w:u w:val="none"/>
        <w:effect w:val="none"/>
      </w:rPr>
    </w:lvl>
    <w:lvl w:ilvl="6">
      <w:start w:val="1"/>
      <w:numFmt w:val="decimal"/>
      <w:lvlText w:val="%7."/>
      <w:lvlJc w:val="left"/>
      <w:pPr>
        <w:ind w:left="5040" w:firstLine="5400"/>
      </w:pPr>
      <w:rPr>
        <w:rFonts w:hint="default"/>
        <w:strike w:val="0"/>
        <w:dstrike w:val="0"/>
        <w:u w:val="none"/>
        <w:effect w:val="none"/>
      </w:rPr>
    </w:lvl>
    <w:lvl w:ilvl="7">
      <w:start w:val="1"/>
      <w:numFmt w:val="lowerLetter"/>
      <w:lvlText w:val="%8."/>
      <w:lvlJc w:val="left"/>
      <w:pPr>
        <w:ind w:left="5760" w:firstLine="6120"/>
      </w:pPr>
      <w:rPr>
        <w:rFonts w:hint="default"/>
        <w:strike w:val="0"/>
        <w:dstrike w:val="0"/>
        <w:u w:val="none"/>
        <w:effect w:val="none"/>
      </w:rPr>
    </w:lvl>
    <w:lvl w:ilvl="8">
      <w:start w:val="1"/>
      <w:numFmt w:val="lowerRoman"/>
      <w:lvlText w:val="%9."/>
      <w:lvlJc w:val="right"/>
      <w:pPr>
        <w:ind w:left="6480" w:firstLine="6840"/>
      </w:pPr>
      <w:rPr>
        <w:rFonts w:hint="default"/>
        <w:strike w:val="0"/>
        <w:dstrike w:val="0"/>
        <w:u w:val="none"/>
        <w:effect w:val="none"/>
      </w:rPr>
    </w:lvl>
  </w:abstractNum>
  <w:abstractNum w:abstractNumId="17">
    <w:nsid w:val="0E2D73BF"/>
    <w:multiLevelType w:val="hybridMultilevel"/>
    <w:tmpl w:val="572A3AF4"/>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6F234A"/>
    <w:multiLevelType w:val="hybridMultilevel"/>
    <w:tmpl w:val="0E16C23E"/>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1E7129"/>
    <w:multiLevelType w:val="hybridMultilevel"/>
    <w:tmpl w:val="8F4A8D2C"/>
    <w:lvl w:ilvl="0" w:tplc="50401786">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B84877"/>
    <w:multiLevelType w:val="hybridMultilevel"/>
    <w:tmpl w:val="95C41932"/>
    <w:lvl w:ilvl="0" w:tplc="F6E67058">
      <w:start w:val="1"/>
      <w:numFmt w:val="bullet"/>
      <w:lvlText w:val="•"/>
      <w:lvlJc w:val="left"/>
      <w:pPr>
        <w:tabs>
          <w:tab w:val="num" w:pos="720"/>
        </w:tabs>
        <w:ind w:left="720" w:hanging="360"/>
      </w:pPr>
      <w:rPr>
        <w:rFonts w:ascii="Arial" w:hAnsi="Arial" w:hint="default"/>
      </w:rPr>
    </w:lvl>
    <w:lvl w:ilvl="1" w:tplc="7A80F7E0">
      <w:start w:val="1"/>
      <w:numFmt w:val="bullet"/>
      <w:lvlText w:val="•"/>
      <w:lvlJc w:val="left"/>
      <w:pPr>
        <w:tabs>
          <w:tab w:val="num" w:pos="1440"/>
        </w:tabs>
        <w:ind w:left="1440" w:hanging="360"/>
      </w:pPr>
      <w:rPr>
        <w:rFonts w:ascii="Arial" w:hAnsi="Arial" w:hint="default"/>
      </w:rPr>
    </w:lvl>
    <w:lvl w:ilvl="2" w:tplc="06C89BB6" w:tentative="1">
      <w:start w:val="1"/>
      <w:numFmt w:val="bullet"/>
      <w:lvlText w:val="•"/>
      <w:lvlJc w:val="left"/>
      <w:pPr>
        <w:tabs>
          <w:tab w:val="num" w:pos="2160"/>
        </w:tabs>
        <w:ind w:left="2160" w:hanging="360"/>
      </w:pPr>
      <w:rPr>
        <w:rFonts w:ascii="Arial" w:hAnsi="Arial" w:hint="default"/>
      </w:rPr>
    </w:lvl>
    <w:lvl w:ilvl="3" w:tplc="3BB4C5C8" w:tentative="1">
      <w:start w:val="1"/>
      <w:numFmt w:val="bullet"/>
      <w:lvlText w:val="•"/>
      <w:lvlJc w:val="left"/>
      <w:pPr>
        <w:tabs>
          <w:tab w:val="num" w:pos="2880"/>
        </w:tabs>
        <w:ind w:left="2880" w:hanging="360"/>
      </w:pPr>
      <w:rPr>
        <w:rFonts w:ascii="Arial" w:hAnsi="Arial" w:hint="default"/>
      </w:rPr>
    </w:lvl>
    <w:lvl w:ilvl="4" w:tplc="0A70AC7A" w:tentative="1">
      <w:start w:val="1"/>
      <w:numFmt w:val="bullet"/>
      <w:lvlText w:val="•"/>
      <w:lvlJc w:val="left"/>
      <w:pPr>
        <w:tabs>
          <w:tab w:val="num" w:pos="3600"/>
        </w:tabs>
        <w:ind w:left="3600" w:hanging="360"/>
      </w:pPr>
      <w:rPr>
        <w:rFonts w:ascii="Arial" w:hAnsi="Arial" w:hint="default"/>
      </w:rPr>
    </w:lvl>
    <w:lvl w:ilvl="5" w:tplc="688E95F4" w:tentative="1">
      <w:start w:val="1"/>
      <w:numFmt w:val="bullet"/>
      <w:lvlText w:val="•"/>
      <w:lvlJc w:val="left"/>
      <w:pPr>
        <w:tabs>
          <w:tab w:val="num" w:pos="4320"/>
        </w:tabs>
        <w:ind w:left="4320" w:hanging="360"/>
      </w:pPr>
      <w:rPr>
        <w:rFonts w:ascii="Arial" w:hAnsi="Arial" w:hint="default"/>
      </w:rPr>
    </w:lvl>
    <w:lvl w:ilvl="6" w:tplc="3A4E28BE" w:tentative="1">
      <w:start w:val="1"/>
      <w:numFmt w:val="bullet"/>
      <w:lvlText w:val="•"/>
      <w:lvlJc w:val="left"/>
      <w:pPr>
        <w:tabs>
          <w:tab w:val="num" w:pos="5040"/>
        </w:tabs>
        <w:ind w:left="5040" w:hanging="360"/>
      </w:pPr>
      <w:rPr>
        <w:rFonts w:ascii="Arial" w:hAnsi="Arial" w:hint="default"/>
      </w:rPr>
    </w:lvl>
    <w:lvl w:ilvl="7" w:tplc="63D20776" w:tentative="1">
      <w:start w:val="1"/>
      <w:numFmt w:val="bullet"/>
      <w:lvlText w:val="•"/>
      <w:lvlJc w:val="left"/>
      <w:pPr>
        <w:tabs>
          <w:tab w:val="num" w:pos="5760"/>
        </w:tabs>
        <w:ind w:left="5760" w:hanging="360"/>
      </w:pPr>
      <w:rPr>
        <w:rFonts w:ascii="Arial" w:hAnsi="Arial" w:hint="default"/>
      </w:rPr>
    </w:lvl>
    <w:lvl w:ilvl="8" w:tplc="7898F52C" w:tentative="1">
      <w:start w:val="1"/>
      <w:numFmt w:val="bullet"/>
      <w:lvlText w:val="•"/>
      <w:lvlJc w:val="left"/>
      <w:pPr>
        <w:tabs>
          <w:tab w:val="num" w:pos="6480"/>
        </w:tabs>
        <w:ind w:left="6480" w:hanging="360"/>
      </w:pPr>
      <w:rPr>
        <w:rFonts w:ascii="Arial" w:hAnsi="Arial" w:hint="default"/>
      </w:rPr>
    </w:lvl>
  </w:abstractNum>
  <w:abstractNum w:abstractNumId="21">
    <w:nsid w:val="13D513B8"/>
    <w:multiLevelType w:val="hybridMultilevel"/>
    <w:tmpl w:val="7462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4152EE0"/>
    <w:multiLevelType w:val="hybridMultilevel"/>
    <w:tmpl w:val="8D8A6ACC"/>
    <w:lvl w:ilvl="0" w:tplc="240C6AEE">
      <w:start w:val="1"/>
      <w:numFmt w:val="bullet"/>
      <w:lvlText w:val="o"/>
      <w:lvlJc w:val="left"/>
      <w:pPr>
        <w:ind w:left="720" w:hanging="360"/>
      </w:pPr>
      <w:rPr>
        <w:rFonts w:ascii="Courier New" w:hAnsi="Courier New" w:hint="default"/>
        <w:b w:val="0"/>
        <w:i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885E6F"/>
    <w:multiLevelType w:val="hybridMultilevel"/>
    <w:tmpl w:val="2D02F0E0"/>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285D6F"/>
    <w:multiLevelType w:val="hybridMultilevel"/>
    <w:tmpl w:val="B75828A8"/>
    <w:lvl w:ilvl="0" w:tplc="F6E67058">
      <w:start w:val="1"/>
      <w:numFmt w:val="bullet"/>
      <w:lvlText w:val="•"/>
      <w:lvlJc w:val="left"/>
      <w:pPr>
        <w:tabs>
          <w:tab w:val="num" w:pos="720"/>
        </w:tabs>
        <w:ind w:left="720" w:hanging="360"/>
      </w:pPr>
      <w:rPr>
        <w:rFonts w:ascii="Arial" w:hAnsi="Arial" w:hint="default"/>
      </w:rPr>
    </w:lvl>
    <w:lvl w:ilvl="1" w:tplc="3B4A09D2">
      <w:start w:val="1"/>
      <w:numFmt w:val="bullet"/>
      <w:lvlText w:val="o"/>
      <w:lvlJc w:val="left"/>
      <w:pPr>
        <w:tabs>
          <w:tab w:val="num" w:pos="1440"/>
        </w:tabs>
        <w:ind w:left="1440" w:hanging="360"/>
      </w:pPr>
      <w:rPr>
        <w:rFonts w:ascii="Courier New" w:hAnsi="Courier New" w:cs="Courier New" w:hint="default"/>
        <w:sz w:val="18"/>
        <w:szCs w:val="18"/>
      </w:rPr>
    </w:lvl>
    <w:lvl w:ilvl="2" w:tplc="06C89BB6" w:tentative="1">
      <w:start w:val="1"/>
      <w:numFmt w:val="bullet"/>
      <w:lvlText w:val="•"/>
      <w:lvlJc w:val="left"/>
      <w:pPr>
        <w:tabs>
          <w:tab w:val="num" w:pos="2160"/>
        </w:tabs>
        <w:ind w:left="2160" w:hanging="360"/>
      </w:pPr>
      <w:rPr>
        <w:rFonts w:ascii="Arial" w:hAnsi="Arial" w:hint="default"/>
      </w:rPr>
    </w:lvl>
    <w:lvl w:ilvl="3" w:tplc="3BB4C5C8" w:tentative="1">
      <w:start w:val="1"/>
      <w:numFmt w:val="bullet"/>
      <w:lvlText w:val="•"/>
      <w:lvlJc w:val="left"/>
      <w:pPr>
        <w:tabs>
          <w:tab w:val="num" w:pos="2880"/>
        </w:tabs>
        <w:ind w:left="2880" w:hanging="360"/>
      </w:pPr>
      <w:rPr>
        <w:rFonts w:ascii="Arial" w:hAnsi="Arial" w:hint="default"/>
      </w:rPr>
    </w:lvl>
    <w:lvl w:ilvl="4" w:tplc="0A70AC7A" w:tentative="1">
      <w:start w:val="1"/>
      <w:numFmt w:val="bullet"/>
      <w:lvlText w:val="•"/>
      <w:lvlJc w:val="left"/>
      <w:pPr>
        <w:tabs>
          <w:tab w:val="num" w:pos="3600"/>
        </w:tabs>
        <w:ind w:left="3600" w:hanging="360"/>
      </w:pPr>
      <w:rPr>
        <w:rFonts w:ascii="Arial" w:hAnsi="Arial" w:hint="default"/>
      </w:rPr>
    </w:lvl>
    <w:lvl w:ilvl="5" w:tplc="688E95F4" w:tentative="1">
      <w:start w:val="1"/>
      <w:numFmt w:val="bullet"/>
      <w:lvlText w:val="•"/>
      <w:lvlJc w:val="left"/>
      <w:pPr>
        <w:tabs>
          <w:tab w:val="num" w:pos="4320"/>
        </w:tabs>
        <w:ind w:left="4320" w:hanging="360"/>
      </w:pPr>
      <w:rPr>
        <w:rFonts w:ascii="Arial" w:hAnsi="Arial" w:hint="default"/>
      </w:rPr>
    </w:lvl>
    <w:lvl w:ilvl="6" w:tplc="3A4E28BE" w:tentative="1">
      <w:start w:val="1"/>
      <w:numFmt w:val="bullet"/>
      <w:lvlText w:val="•"/>
      <w:lvlJc w:val="left"/>
      <w:pPr>
        <w:tabs>
          <w:tab w:val="num" w:pos="5040"/>
        </w:tabs>
        <w:ind w:left="5040" w:hanging="360"/>
      </w:pPr>
      <w:rPr>
        <w:rFonts w:ascii="Arial" w:hAnsi="Arial" w:hint="default"/>
      </w:rPr>
    </w:lvl>
    <w:lvl w:ilvl="7" w:tplc="63D20776" w:tentative="1">
      <w:start w:val="1"/>
      <w:numFmt w:val="bullet"/>
      <w:lvlText w:val="•"/>
      <w:lvlJc w:val="left"/>
      <w:pPr>
        <w:tabs>
          <w:tab w:val="num" w:pos="5760"/>
        </w:tabs>
        <w:ind w:left="5760" w:hanging="360"/>
      </w:pPr>
      <w:rPr>
        <w:rFonts w:ascii="Arial" w:hAnsi="Arial" w:hint="default"/>
      </w:rPr>
    </w:lvl>
    <w:lvl w:ilvl="8" w:tplc="7898F52C" w:tentative="1">
      <w:start w:val="1"/>
      <w:numFmt w:val="bullet"/>
      <w:lvlText w:val="•"/>
      <w:lvlJc w:val="left"/>
      <w:pPr>
        <w:tabs>
          <w:tab w:val="num" w:pos="6480"/>
        </w:tabs>
        <w:ind w:left="6480" w:hanging="360"/>
      </w:pPr>
      <w:rPr>
        <w:rFonts w:ascii="Arial" w:hAnsi="Arial" w:hint="default"/>
      </w:rPr>
    </w:lvl>
  </w:abstractNum>
  <w:abstractNum w:abstractNumId="25">
    <w:nsid w:val="15F34D6A"/>
    <w:multiLevelType w:val="hybridMultilevel"/>
    <w:tmpl w:val="403215A0"/>
    <w:lvl w:ilvl="0" w:tplc="9ED02D9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1D796F"/>
    <w:multiLevelType w:val="hybridMultilevel"/>
    <w:tmpl w:val="E8825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64A4B21"/>
    <w:multiLevelType w:val="singleLevel"/>
    <w:tmpl w:val="C194CFB8"/>
    <w:lvl w:ilvl="0">
      <w:start w:val="1"/>
      <w:numFmt w:val="decimal"/>
      <w:lvlText w:val="%1."/>
      <w:lvlJc w:val="left"/>
      <w:pPr>
        <w:ind w:left="360" w:hanging="360"/>
      </w:pPr>
      <w:rPr>
        <w:rFonts w:hint="default"/>
        <w:b w:val="0"/>
        <w:i w:val="0"/>
        <w:color w:val="auto"/>
        <w:sz w:val="24"/>
        <w:szCs w:val="24"/>
      </w:rPr>
    </w:lvl>
  </w:abstractNum>
  <w:abstractNum w:abstractNumId="28">
    <w:nsid w:val="18F64E09"/>
    <w:multiLevelType w:val="hybridMultilevel"/>
    <w:tmpl w:val="F460A994"/>
    <w:lvl w:ilvl="0" w:tplc="390AA67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C91225"/>
    <w:multiLevelType w:val="hybridMultilevel"/>
    <w:tmpl w:val="15501226"/>
    <w:lvl w:ilvl="0" w:tplc="A65241E0">
      <w:start w:val="1"/>
      <w:numFmt w:val="bullet"/>
      <w:lvlText w:val="►"/>
      <w:lvlJc w:val="left"/>
      <w:pPr>
        <w:ind w:left="720" w:hanging="360"/>
      </w:pPr>
      <w:rPr>
        <w:rFonts w:ascii="Arial"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C90CCB"/>
    <w:multiLevelType w:val="hybridMultilevel"/>
    <w:tmpl w:val="CC7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6074C4"/>
    <w:multiLevelType w:val="hybridMultilevel"/>
    <w:tmpl w:val="E08029BC"/>
    <w:lvl w:ilvl="0" w:tplc="81B2F2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0A03D7"/>
    <w:multiLevelType w:val="hybridMultilevel"/>
    <w:tmpl w:val="0EC0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3C788B"/>
    <w:multiLevelType w:val="hybridMultilevel"/>
    <w:tmpl w:val="4D28731C"/>
    <w:lvl w:ilvl="0" w:tplc="83969946">
      <w:start w:val="1"/>
      <w:numFmt w:val="bullet"/>
      <w:lvlText w:val=""/>
      <w:lvlJc w:val="left"/>
      <w:pPr>
        <w:ind w:left="360" w:hanging="360"/>
      </w:pPr>
      <w:rPr>
        <w:rFonts w:ascii="Symbol" w:hAnsi="Symbol"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FA11FC7"/>
    <w:multiLevelType w:val="hybridMultilevel"/>
    <w:tmpl w:val="48D8DF40"/>
    <w:lvl w:ilvl="0" w:tplc="3E3E4F5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C62882"/>
    <w:multiLevelType w:val="hybridMultilevel"/>
    <w:tmpl w:val="3E8498E2"/>
    <w:lvl w:ilvl="0" w:tplc="9D56681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CC7CFA"/>
    <w:multiLevelType w:val="hybridMultilevel"/>
    <w:tmpl w:val="1BDC2C1C"/>
    <w:lvl w:ilvl="0" w:tplc="76DEAEB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1243F4"/>
    <w:multiLevelType w:val="hybridMultilevel"/>
    <w:tmpl w:val="312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2A662B"/>
    <w:multiLevelType w:val="hybridMultilevel"/>
    <w:tmpl w:val="E152891A"/>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47E2DAF"/>
    <w:multiLevelType w:val="hybridMultilevel"/>
    <w:tmpl w:val="D4AE9AF0"/>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74D62C7"/>
    <w:multiLevelType w:val="hybridMultilevel"/>
    <w:tmpl w:val="B9D8483E"/>
    <w:lvl w:ilvl="0" w:tplc="D3586282">
      <w:start w:val="1"/>
      <w:numFmt w:val="bullet"/>
      <w:pStyle w:val="Bullet1stLevel-Last"/>
      <w:lvlText w:val=""/>
      <w:lvlJc w:val="left"/>
      <w:pPr>
        <w:ind w:left="360" w:hanging="360"/>
      </w:pPr>
      <w:rPr>
        <w:rFonts w:ascii="Symbol" w:hAnsi="Symbol" w:hint="default"/>
        <w:b w:val="0"/>
        <w:i w:val="0"/>
        <w:color w:val="1F497D" w:themeColor="text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8447197"/>
    <w:multiLevelType w:val="hybridMultilevel"/>
    <w:tmpl w:val="025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0F5D70"/>
    <w:multiLevelType w:val="hybridMultilevel"/>
    <w:tmpl w:val="5D46C170"/>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B04711"/>
    <w:multiLevelType w:val="hybridMultilevel"/>
    <w:tmpl w:val="5DCA6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807650"/>
    <w:multiLevelType w:val="hybridMultilevel"/>
    <w:tmpl w:val="43C42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EF4AAC"/>
    <w:multiLevelType w:val="hybridMultilevel"/>
    <w:tmpl w:val="C20A7A68"/>
    <w:lvl w:ilvl="0" w:tplc="6CBCE37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D6566B"/>
    <w:multiLevelType w:val="hybridMultilevel"/>
    <w:tmpl w:val="637AA896"/>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3D378D"/>
    <w:multiLevelType w:val="multilevel"/>
    <w:tmpl w:val="553E9802"/>
    <w:lvl w:ilvl="0">
      <w:start w:val="1"/>
      <w:numFmt w:val="lowerLetter"/>
      <w:lvlText w:val="%1)"/>
      <w:lvlJc w:val="left"/>
      <w:pPr>
        <w:ind w:left="0" w:firstLine="360"/>
      </w:pPr>
      <w:rPr>
        <w:b/>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48">
    <w:nsid w:val="34CB199F"/>
    <w:multiLevelType w:val="hybridMultilevel"/>
    <w:tmpl w:val="54B2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55C4FEC"/>
    <w:multiLevelType w:val="hybridMultilevel"/>
    <w:tmpl w:val="AE5CB006"/>
    <w:lvl w:ilvl="0" w:tplc="04090005">
      <w:start w:val="1"/>
      <w:numFmt w:val="bullet"/>
      <w:lvlText w:val=""/>
      <w:lvlJc w:val="left"/>
      <w:pPr>
        <w:ind w:left="360" w:hanging="360"/>
      </w:pPr>
      <w:rPr>
        <w:rFonts w:ascii="Wingdings" w:hAnsi="Wingdings" w:hint="default"/>
      </w:rPr>
    </w:lvl>
    <w:lvl w:ilvl="1" w:tplc="240C6AEE">
      <w:start w:val="1"/>
      <w:numFmt w:val="bullet"/>
      <w:lvlText w:val="o"/>
      <w:lvlJc w:val="left"/>
      <w:pPr>
        <w:ind w:left="1080" w:hanging="360"/>
      </w:pPr>
      <w:rPr>
        <w:rFonts w:ascii="Courier New" w:hAnsi="Courier New" w:hint="default"/>
        <w:b w:val="0"/>
        <w:i w:val="0"/>
        <w:color w:val="auto"/>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5BA4E75"/>
    <w:multiLevelType w:val="hybridMultilevel"/>
    <w:tmpl w:val="3C88AD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6076E7C"/>
    <w:multiLevelType w:val="hybridMultilevel"/>
    <w:tmpl w:val="B6DCB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7C06F07"/>
    <w:multiLevelType w:val="hybridMultilevel"/>
    <w:tmpl w:val="D48A2C5E"/>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93B4F08"/>
    <w:multiLevelType w:val="hybridMultilevel"/>
    <w:tmpl w:val="0C8EF9A4"/>
    <w:lvl w:ilvl="0" w:tplc="B3D6946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510868"/>
    <w:multiLevelType w:val="multilevel"/>
    <w:tmpl w:val="5C8CFE04"/>
    <w:lvl w:ilvl="0">
      <w:start w:val="1"/>
      <w:numFmt w:val="decimal"/>
      <w:lvlText w:val="%1."/>
      <w:lvlJc w:val="left"/>
      <w:pPr>
        <w:ind w:left="1440" w:firstLine="1080"/>
      </w:pPr>
      <w:rPr>
        <w:strike w:val="0"/>
        <w:dstrike w:val="0"/>
        <w:u w:val="none"/>
        <w:effect w:val="none"/>
      </w:rPr>
    </w:lvl>
    <w:lvl w:ilvl="1">
      <w:start w:val="1"/>
      <w:numFmt w:val="lowerLetter"/>
      <w:lvlText w:val="%2."/>
      <w:lvlJc w:val="left"/>
      <w:pPr>
        <w:ind w:left="2160" w:firstLine="1800"/>
      </w:pPr>
      <w:rPr>
        <w:strike w:val="0"/>
        <w:dstrike w:val="0"/>
        <w:u w:val="none"/>
        <w:effect w:val="none"/>
      </w:rPr>
    </w:lvl>
    <w:lvl w:ilvl="2">
      <w:start w:val="1"/>
      <w:numFmt w:val="lowerRoman"/>
      <w:lvlText w:val="%3."/>
      <w:lvlJc w:val="right"/>
      <w:pPr>
        <w:ind w:left="2880" w:firstLine="2520"/>
      </w:pPr>
      <w:rPr>
        <w:strike w:val="0"/>
        <w:dstrike w:val="0"/>
        <w:u w:val="none"/>
        <w:effect w:val="none"/>
      </w:rPr>
    </w:lvl>
    <w:lvl w:ilvl="3">
      <w:start w:val="1"/>
      <w:numFmt w:val="decimal"/>
      <w:lvlText w:val="%4."/>
      <w:lvlJc w:val="left"/>
      <w:pPr>
        <w:ind w:left="3600" w:firstLine="3240"/>
      </w:pPr>
      <w:rPr>
        <w:strike w:val="0"/>
        <w:dstrike w:val="0"/>
        <w:u w:val="none"/>
        <w:effect w:val="none"/>
      </w:rPr>
    </w:lvl>
    <w:lvl w:ilvl="4">
      <w:start w:val="1"/>
      <w:numFmt w:val="lowerLetter"/>
      <w:lvlText w:val="%5."/>
      <w:lvlJc w:val="left"/>
      <w:pPr>
        <w:ind w:left="4320" w:firstLine="3960"/>
      </w:pPr>
      <w:rPr>
        <w:strike w:val="0"/>
        <w:dstrike w:val="0"/>
        <w:u w:val="none"/>
        <w:effect w:val="none"/>
      </w:rPr>
    </w:lvl>
    <w:lvl w:ilvl="5">
      <w:start w:val="1"/>
      <w:numFmt w:val="lowerRoman"/>
      <w:lvlText w:val="%6."/>
      <w:lvlJc w:val="right"/>
      <w:pPr>
        <w:ind w:left="5040" w:firstLine="4680"/>
      </w:pPr>
      <w:rPr>
        <w:strike w:val="0"/>
        <w:dstrike w:val="0"/>
        <w:u w:val="none"/>
        <w:effect w:val="none"/>
      </w:rPr>
    </w:lvl>
    <w:lvl w:ilvl="6">
      <w:start w:val="1"/>
      <w:numFmt w:val="decimal"/>
      <w:lvlText w:val="%7."/>
      <w:lvlJc w:val="left"/>
      <w:pPr>
        <w:ind w:left="5760" w:firstLine="5400"/>
      </w:pPr>
      <w:rPr>
        <w:strike w:val="0"/>
        <w:dstrike w:val="0"/>
        <w:u w:val="none"/>
        <w:effect w:val="none"/>
      </w:rPr>
    </w:lvl>
    <w:lvl w:ilvl="7">
      <w:start w:val="1"/>
      <w:numFmt w:val="lowerLetter"/>
      <w:lvlText w:val="%8."/>
      <w:lvlJc w:val="left"/>
      <w:pPr>
        <w:ind w:left="6480" w:firstLine="6120"/>
      </w:pPr>
      <w:rPr>
        <w:strike w:val="0"/>
        <w:dstrike w:val="0"/>
        <w:u w:val="none"/>
        <w:effect w:val="none"/>
      </w:rPr>
    </w:lvl>
    <w:lvl w:ilvl="8">
      <w:start w:val="1"/>
      <w:numFmt w:val="lowerRoman"/>
      <w:lvlText w:val="%9."/>
      <w:lvlJc w:val="right"/>
      <w:pPr>
        <w:ind w:left="7200" w:firstLine="6840"/>
      </w:pPr>
      <w:rPr>
        <w:strike w:val="0"/>
        <w:dstrike w:val="0"/>
        <w:u w:val="none"/>
        <w:effect w:val="none"/>
      </w:rPr>
    </w:lvl>
  </w:abstractNum>
  <w:abstractNum w:abstractNumId="55">
    <w:nsid w:val="397B5A66"/>
    <w:multiLevelType w:val="hybridMultilevel"/>
    <w:tmpl w:val="458C90FE"/>
    <w:lvl w:ilvl="0" w:tplc="038C6D6C">
      <w:start w:val="1"/>
      <w:numFmt w:val="bullet"/>
      <w:lvlText w:val=""/>
      <w:lvlJc w:val="left"/>
      <w:pPr>
        <w:ind w:left="360" w:hanging="360"/>
      </w:pPr>
      <w:rPr>
        <w:rFonts w:ascii="Symbol" w:hAnsi="Symbol"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A063435"/>
    <w:multiLevelType w:val="hybridMultilevel"/>
    <w:tmpl w:val="94CA854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093ACE"/>
    <w:multiLevelType w:val="hybridMultilevel"/>
    <w:tmpl w:val="84DE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652E7A"/>
    <w:multiLevelType w:val="hybridMultilevel"/>
    <w:tmpl w:val="AE126E70"/>
    <w:lvl w:ilvl="0" w:tplc="4452646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E06C01"/>
    <w:multiLevelType w:val="hybridMultilevel"/>
    <w:tmpl w:val="F374549E"/>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E4D3F75"/>
    <w:multiLevelType w:val="hybridMultilevel"/>
    <w:tmpl w:val="564C0A56"/>
    <w:lvl w:ilvl="0" w:tplc="9ED02D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15455"/>
    <w:multiLevelType w:val="hybridMultilevel"/>
    <w:tmpl w:val="82324F7A"/>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F39402F"/>
    <w:multiLevelType w:val="hybridMultilevel"/>
    <w:tmpl w:val="0CEE63B4"/>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806530"/>
    <w:multiLevelType w:val="hybridMultilevel"/>
    <w:tmpl w:val="8CA078EE"/>
    <w:lvl w:ilvl="0" w:tplc="240C6AEE">
      <w:start w:val="1"/>
      <w:numFmt w:val="bullet"/>
      <w:lvlText w:val="o"/>
      <w:lvlJc w:val="left"/>
      <w:pPr>
        <w:ind w:left="720" w:hanging="360"/>
      </w:pPr>
      <w:rPr>
        <w:rFonts w:ascii="Courier New" w:hAnsi="Courier New" w:hint="default"/>
        <w:b w:val="0"/>
        <w:i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00F3D85"/>
    <w:multiLevelType w:val="hybridMultilevel"/>
    <w:tmpl w:val="0D7E03EA"/>
    <w:lvl w:ilvl="0" w:tplc="68DADE84">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47E69F3"/>
    <w:multiLevelType w:val="hybridMultilevel"/>
    <w:tmpl w:val="7C7407EA"/>
    <w:lvl w:ilvl="0" w:tplc="EDAA2858">
      <w:start w:val="1"/>
      <w:numFmt w:val="bullet"/>
      <w:lvlText w:val="►"/>
      <w:lvlJc w:val="left"/>
      <w:pPr>
        <w:ind w:left="720" w:hanging="360"/>
      </w:pPr>
      <w:rPr>
        <w:rFonts w:ascii="Arial"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225AFD"/>
    <w:multiLevelType w:val="hybridMultilevel"/>
    <w:tmpl w:val="2AE060D6"/>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E65990"/>
    <w:multiLevelType w:val="hybridMultilevel"/>
    <w:tmpl w:val="32682A32"/>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634731C"/>
    <w:multiLevelType w:val="multilevel"/>
    <w:tmpl w:val="8E3C3420"/>
    <w:styleLink w:val="WWNum25"/>
    <w:lvl w:ilvl="0">
      <w:start w:val="1"/>
      <w:numFmt w:val="lowerLetter"/>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48F943AF"/>
    <w:multiLevelType w:val="hybridMultilevel"/>
    <w:tmpl w:val="14B82D88"/>
    <w:lvl w:ilvl="0" w:tplc="311A24A2">
      <w:start w:val="1"/>
      <w:numFmt w:val="bullet"/>
      <w:pStyle w:val="BulletTable1stLevel"/>
      <w:lvlText w:val=""/>
      <w:lvlJc w:val="left"/>
      <w:pPr>
        <w:ind w:left="720" w:hanging="360"/>
      </w:pPr>
      <w:rPr>
        <w:rFonts w:ascii="Symbol" w:hAnsi="Symbol" w:hint="default"/>
        <w:b w:val="0"/>
        <w:i w:val="0"/>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127713"/>
    <w:multiLevelType w:val="hybridMultilevel"/>
    <w:tmpl w:val="D2386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05E750F"/>
    <w:multiLevelType w:val="hybridMultilevel"/>
    <w:tmpl w:val="3E6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970121"/>
    <w:multiLevelType w:val="multilevel"/>
    <w:tmpl w:val="75327B9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2391370"/>
    <w:multiLevelType w:val="hybridMultilevel"/>
    <w:tmpl w:val="D1401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022F5B"/>
    <w:multiLevelType w:val="hybridMultilevel"/>
    <w:tmpl w:val="0B1690A8"/>
    <w:lvl w:ilvl="0" w:tplc="E15C00D2">
      <w:start w:val="1"/>
      <w:numFmt w:val="bullet"/>
      <w:lvlText w:val="•"/>
      <w:lvlJc w:val="left"/>
      <w:pPr>
        <w:tabs>
          <w:tab w:val="num" w:pos="720"/>
        </w:tabs>
        <w:ind w:left="720" w:hanging="360"/>
      </w:pPr>
      <w:rPr>
        <w:rFonts w:ascii="Arial" w:hAnsi="Arial" w:hint="default"/>
      </w:rPr>
    </w:lvl>
    <w:lvl w:ilvl="1" w:tplc="D3C258CA">
      <w:start w:val="1"/>
      <w:numFmt w:val="bullet"/>
      <w:lvlText w:val="•"/>
      <w:lvlJc w:val="left"/>
      <w:pPr>
        <w:tabs>
          <w:tab w:val="num" w:pos="1440"/>
        </w:tabs>
        <w:ind w:left="1440" w:hanging="360"/>
      </w:pPr>
      <w:rPr>
        <w:rFonts w:ascii="Arial" w:hAnsi="Arial" w:hint="default"/>
      </w:rPr>
    </w:lvl>
    <w:lvl w:ilvl="2" w:tplc="9E7A38A6" w:tentative="1">
      <w:start w:val="1"/>
      <w:numFmt w:val="bullet"/>
      <w:lvlText w:val="•"/>
      <w:lvlJc w:val="left"/>
      <w:pPr>
        <w:tabs>
          <w:tab w:val="num" w:pos="2160"/>
        </w:tabs>
        <w:ind w:left="2160" w:hanging="360"/>
      </w:pPr>
      <w:rPr>
        <w:rFonts w:ascii="Arial" w:hAnsi="Arial" w:hint="default"/>
      </w:rPr>
    </w:lvl>
    <w:lvl w:ilvl="3" w:tplc="C02CD66C" w:tentative="1">
      <w:start w:val="1"/>
      <w:numFmt w:val="bullet"/>
      <w:lvlText w:val="•"/>
      <w:lvlJc w:val="left"/>
      <w:pPr>
        <w:tabs>
          <w:tab w:val="num" w:pos="2880"/>
        </w:tabs>
        <w:ind w:left="2880" w:hanging="360"/>
      </w:pPr>
      <w:rPr>
        <w:rFonts w:ascii="Arial" w:hAnsi="Arial" w:hint="default"/>
      </w:rPr>
    </w:lvl>
    <w:lvl w:ilvl="4" w:tplc="6DA4A204" w:tentative="1">
      <w:start w:val="1"/>
      <w:numFmt w:val="bullet"/>
      <w:lvlText w:val="•"/>
      <w:lvlJc w:val="left"/>
      <w:pPr>
        <w:tabs>
          <w:tab w:val="num" w:pos="3600"/>
        </w:tabs>
        <w:ind w:left="3600" w:hanging="360"/>
      </w:pPr>
      <w:rPr>
        <w:rFonts w:ascii="Arial" w:hAnsi="Arial" w:hint="default"/>
      </w:rPr>
    </w:lvl>
    <w:lvl w:ilvl="5" w:tplc="0936AB08" w:tentative="1">
      <w:start w:val="1"/>
      <w:numFmt w:val="bullet"/>
      <w:lvlText w:val="•"/>
      <w:lvlJc w:val="left"/>
      <w:pPr>
        <w:tabs>
          <w:tab w:val="num" w:pos="4320"/>
        </w:tabs>
        <w:ind w:left="4320" w:hanging="360"/>
      </w:pPr>
      <w:rPr>
        <w:rFonts w:ascii="Arial" w:hAnsi="Arial" w:hint="default"/>
      </w:rPr>
    </w:lvl>
    <w:lvl w:ilvl="6" w:tplc="DCB6E78E" w:tentative="1">
      <w:start w:val="1"/>
      <w:numFmt w:val="bullet"/>
      <w:lvlText w:val="•"/>
      <w:lvlJc w:val="left"/>
      <w:pPr>
        <w:tabs>
          <w:tab w:val="num" w:pos="5040"/>
        </w:tabs>
        <w:ind w:left="5040" w:hanging="360"/>
      </w:pPr>
      <w:rPr>
        <w:rFonts w:ascii="Arial" w:hAnsi="Arial" w:hint="default"/>
      </w:rPr>
    </w:lvl>
    <w:lvl w:ilvl="7" w:tplc="D2B6249C" w:tentative="1">
      <w:start w:val="1"/>
      <w:numFmt w:val="bullet"/>
      <w:lvlText w:val="•"/>
      <w:lvlJc w:val="left"/>
      <w:pPr>
        <w:tabs>
          <w:tab w:val="num" w:pos="5760"/>
        </w:tabs>
        <w:ind w:left="5760" w:hanging="360"/>
      </w:pPr>
      <w:rPr>
        <w:rFonts w:ascii="Arial" w:hAnsi="Arial" w:hint="default"/>
      </w:rPr>
    </w:lvl>
    <w:lvl w:ilvl="8" w:tplc="D1B0E3D8" w:tentative="1">
      <w:start w:val="1"/>
      <w:numFmt w:val="bullet"/>
      <w:lvlText w:val="•"/>
      <w:lvlJc w:val="left"/>
      <w:pPr>
        <w:tabs>
          <w:tab w:val="num" w:pos="6480"/>
        </w:tabs>
        <w:ind w:left="6480" w:hanging="360"/>
      </w:pPr>
      <w:rPr>
        <w:rFonts w:ascii="Arial" w:hAnsi="Arial" w:hint="default"/>
      </w:rPr>
    </w:lvl>
  </w:abstractNum>
  <w:abstractNum w:abstractNumId="75">
    <w:nsid w:val="552D560D"/>
    <w:multiLevelType w:val="hybridMultilevel"/>
    <w:tmpl w:val="358A3952"/>
    <w:lvl w:ilvl="0" w:tplc="7FC2B9CC">
      <w:start w:val="1"/>
      <w:numFmt w:val="bullet"/>
      <w:pStyle w:val="Tablebullet10p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7080A89"/>
    <w:multiLevelType w:val="hybridMultilevel"/>
    <w:tmpl w:val="8BAEFB74"/>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74E07C6"/>
    <w:multiLevelType w:val="hybridMultilevel"/>
    <w:tmpl w:val="32B26004"/>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6D16EC"/>
    <w:multiLevelType w:val="hybridMultilevel"/>
    <w:tmpl w:val="D966BFFE"/>
    <w:lvl w:ilvl="0" w:tplc="1570B468">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8950E97"/>
    <w:multiLevelType w:val="hybridMultilevel"/>
    <w:tmpl w:val="ADC00A5C"/>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7E7236"/>
    <w:multiLevelType w:val="hybridMultilevel"/>
    <w:tmpl w:val="FCE8EEA4"/>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F55397"/>
    <w:multiLevelType w:val="multilevel"/>
    <w:tmpl w:val="19262660"/>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5A386C70"/>
    <w:multiLevelType w:val="hybridMultilevel"/>
    <w:tmpl w:val="E446D52E"/>
    <w:lvl w:ilvl="0" w:tplc="D8E2EA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4141EB"/>
    <w:multiLevelType w:val="hybridMultilevel"/>
    <w:tmpl w:val="3370D020"/>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B336F12"/>
    <w:multiLevelType w:val="hybridMultilevel"/>
    <w:tmpl w:val="9CF4DDF4"/>
    <w:lvl w:ilvl="0" w:tplc="04090005">
      <w:start w:val="1"/>
      <w:numFmt w:val="bullet"/>
      <w:lvlText w:val=""/>
      <w:lvlJc w:val="left"/>
      <w:pPr>
        <w:ind w:left="360" w:hanging="360"/>
      </w:pPr>
      <w:rPr>
        <w:rFonts w:ascii="Wingdings" w:hAnsi="Wingdings" w:hint="default"/>
      </w:rPr>
    </w:lvl>
    <w:lvl w:ilvl="1" w:tplc="240C6AEE">
      <w:start w:val="1"/>
      <w:numFmt w:val="bullet"/>
      <w:lvlText w:val="o"/>
      <w:lvlJc w:val="left"/>
      <w:pPr>
        <w:ind w:left="1080" w:hanging="360"/>
      </w:pPr>
      <w:rPr>
        <w:rFonts w:ascii="Courier New" w:hAnsi="Courier New" w:hint="default"/>
        <w:b w:val="0"/>
        <w:i w:val="0"/>
        <w:color w:val="auto"/>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B86763E"/>
    <w:multiLevelType w:val="hybridMultilevel"/>
    <w:tmpl w:val="77849BF8"/>
    <w:lvl w:ilvl="0" w:tplc="E084C1E8">
      <w:start w:val="1"/>
      <w:numFmt w:val="bullet"/>
      <w:pStyle w:val="Tablebullet210p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BFF04D6"/>
    <w:multiLevelType w:val="hybridMultilevel"/>
    <w:tmpl w:val="E806D694"/>
    <w:lvl w:ilvl="0" w:tplc="DA50CC36">
      <w:start w:val="1"/>
      <w:numFmt w:val="upperRoman"/>
      <w:lvlText w:val="%1."/>
      <w:lvlJc w:val="left"/>
      <w:pPr>
        <w:ind w:left="1944" w:hanging="720"/>
      </w:pPr>
      <w:rPr>
        <w:rFonts w:hint="default"/>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7">
    <w:nsid w:val="5D1417F4"/>
    <w:multiLevelType w:val="hybridMultilevel"/>
    <w:tmpl w:val="C3FAECAC"/>
    <w:lvl w:ilvl="0" w:tplc="27E26C6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4F36DB"/>
    <w:multiLevelType w:val="hybridMultilevel"/>
    <w:tmpl w:val="24F42642"/>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FBE4E9C"/>
    <w:multiLevelType w:val="hybridMultilevel"/>
    <w:tmpl w:val="01CC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0AA17D2"/>
    <w:multiLevelType w:val="hybridMultilevel"/>
    <w:tmpl w:val="0CB6F22A"/>
    <w:lvl w:ilvl="0" w:tplc="D14E1990">
      <w:start w:val="1"/>
      <w:numFmt w:val="bullet"/>
      <w:pStyle w:val="Bullet2ndLevel"/>
      <w:lvlText w:val="o"/>
      <w:lvlJc w:val="left"/>
      <w:pPr>
        <w:ind w:left="936" w:hanging="360"/>
      </w:pPr>
      <w:rPr>
        <w:rFonts w:ascii="Courier New" w:hAnsi="Courier New" w:hint="default"/>
        <w:b w:val="0"/>
        <w:i w:val="0"/>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B92071"/>
    <w:multiLevelType w:val="hybridMultilevel"/>
    <w:tmpl w:val="34CE471A"/>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2D300E0"/>
    <w:multiLevelType w:val="hybridMultilevel"/>
    <w:tmpl w:val="8CA0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4E423C"/>
    <w:multiLevelType w:val="hybridMultilevel"/>
    <w:tmpl w:val="353E180C"/>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57A3AE0"/>
    <w:multiLevelType w:val="hybridMultilevel"/>
    <w:tmpl w:val="25A6D588"/>
    <w:lvl w:ilvl="0" w:tplc="04090001">
      <w:start w:val="1"/>
      <w:numFmt w:val="bullet"/>
      <w:lvlText w:val=""/>
      <w:lvlJc w:val="left"/>
      <w:pPr>
        <w:ind w:left="720" w:hanging="360"/>
      </w:pPr>
      <w:rPr>
        <w:rFonts w:ascii="Symbol" w:hAnsi="Symbol" w:hint="default"/>
      </w:rPr>
    </w:lvl>
    <w:lvl w:ilvl="1" w:tplc="9262487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8B47E18"/>
    <w:multiLevelType w:val="hybridMultilevel"/>
    <w:tmpl w:val="451835DC"/>
    <w:lvl w:ilvl="0" w:tplc="240C6AEE">
      <w:start w:val="1"/>
      <w:numFmt w:val="bullet"/>
      <w:lvlText w:val="o"/>
      <w:lvlJc w:val="left"/>
      <w:pPr>
        <w:ind w:left="360" w:hanging="360"/>
      </w:pPr>
      <w:rPr>
        <w:rFonts w:ascii="Courier New" w:hAnsi="Courier New" w:hint="default"/>
        <w:b w:val="0"/>
        <w:i w:val="0"/>
        <w:color w:val="auto"/>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8BD79F2"/>
    <w:multiLevelType w:val="hybridMultilevel"/>
    <w:tmpl w:val="04EAF190"/>
    <w:lvl w:ilvl="0" w:tplc="3DF07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3908FA"/>
    <w:multiLevelType w:val="hybridMultilevel"/>
    <w:tmpl w:val="C2AE30C8"/>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4E6CF9"/>
    <w:multiLevelType w:val="hybridMultilevel"/>
    <w:tmpl w:val="916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8D5E3B"/>
    <w:multiLevelType w:val="hybridMultilevel"/>
    <w:tmpl w:val="464C444E"/>
    <w:lvl w:ilvl="0" w:tplc="C0F8A0C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B549C9"/>
    <w:multiLevelType w:val="hybridMultilevel"/>
    <w:tmpl w:val="BE5AFD4A"/>
    <w:lvl w:ilvl="0" w:tplc="9ED02D98">
      <w:start w:val="1"/>
      <w:numFmt w:val="bullet"/>
      <w:lvlText w:val="•"/>
      <w:lvlJc w:val="left"/>
      <w:pPr>
        <w:tabs>
          <w:tab w:val="num" w:pos="720"/>
        </w:tabs>
        <w:ind w:left="720" w:hanging="360"/>
      </w:pPr>
      <w:rPr>
        <w:rFonts w:ascii="Arial" w:hAnsi="Arial" w:hint="default"/>
      </w:rPr>
    </w:lvl>
    <w:lvl w:ilvl="1" w:tplc="9C82CE54" w:tentative="1">
      <w:start w:val="1"/>
      <w:numFmt w:val="bullet"/>
      <w:lvlText w:val="•"/>
      <w:lvlJc w:val="left"/>
      <w:pPr>
        <w:tabs>
          <w:tab w:val="num" w:pos="1440"/>
        </w:tabs>
        <w:ind w:left="1440" w:hanging="360"/>
      </w:pPr>
      <w:rPr>
        <w:rFonts w:ascii="Arial" w:hAnsi="Arial" w:hint="default"/>
      </w:rPr>
    </w:lvl>
    <w:lvl w:ilvl="2" w:tplc="E41E0336" w:tentative="1">
      <w:start w:val="1"/>
      <w:numFmt w:val="bullet"/>
      <w:lvlText w:val="•"/>
      <w:lvlJc w:val="left"/>
      <w:pPr>
        <w:tabs>
          <w:tab w:val="num" w:pos="2160"/>
        </w:tabs>
        <w:ind w:left="2160" w:hanging="360"/>
      </w:pPr>
      <w:rPr>
        <w:rFonts w:ascii="Arial" w:hAnsi="Arial" w:hint="default"/>
      </w:rPr>
    </w:lvl>
    <w:lvl w:ilvl="3" w:tplc="B0F65BF0" w:tentative="1">
      <w:start w:val="1"/>
      <w:numFmt w:val="bullet"/>
      <w:lvlText w:val="•"/>
      <w:lvlJc w:val="left"/>
      <w:pPr>
        <w:tabs>
          <w:tab w:val="num" w:pos="2880"/>
        </w:tabs>
        <w:ind w:left="2880" w:hanging="360"/>
      </w:pPr>
      <w:rPr>
        <w:rFonts w:ascii="Arial" w:hAnsi="Arial" w:hint="default"/>
      </w:rPr>
    </w:lvl>
    <w:lvl w:ilvl="4" w:tplc="9350CC54" w:tentative="1">
      <w:start w:val="1"/>
      <w:numFmt w:val="bullet"/>
      <w:lvlText w:val="•"/>
      <w:lvlJc w:val="left"/>
      <w:pPr>
        <w:tabs>
          <w:tab w:val="num" w:pos="3600"/>
        </w:tabs>
        <w:ind w:left="3600" w:hanging="360"/>
      </w:pPr>
      <w:rPr>
        <w:rFonts w:ascii="Arial" w:hAnsi="Arial" w:hint="default"/>
      </w:rPr>
    </w:lvl>
    <w:lvl w:ilvl="5" w:tplc="6EAC510A" w:tentative="1">
      <w:start w:val="1"/>
      <w:numFmt w:val="bullet"/>
      <w:lvlText w:val="•"/>
      <w:lvlJc w:val="left"/>
      <w:pPr>
        <w:tabs>
          <w:tab w:val="num" w:pos="4320"/>
        </w:tabs>
        <w:ind w:left="4320" w:hanging="360"/>
      </w:pPr>
      <w:rPr>
        <w:rFonts w:ascii="Arial" w:hAnsi="Arial" w:hint="default"/>
      </w:rPr>
    </w:lvl>
    <w:lvl w:ilvl="6" w:tplc="702CAB26" w:tentative="1">
      <w:start w:val="1"/>
      <w:numFmt w:val="bullet"/>
      <w:lvlText w:val="•"/>
      <w:lvlJc w:val="left"/>
      <w:pPr>
        <w:tabs>
          <w:tab w:val="num" w:pos="5040"/>
        </w:tabs>
        <w:ind w:left="5040" w:hanging="360"/>
      </w:pPr>
      <w:rPr>
        <w:rFonts w:ascii="Arial" w:hAnsi="Arial" w:hint="default"/>
      </w:rPr>
    </w:lvl>
    <w:lvl w:ilvl="7" w:tplc="5FC8F0DA" w:tentative="1">
      <w:start w:val="1"/>
      <w:numFmt w:val="bullet"/>
      <w:lvlText w:val="•"/>
      <w:lvlJc w:val="left"/>
      <w:pPr>
        <w:tabs>
          <w:tab w:val="num" w:pos="5760"/>
        </w:tabs>
        <w:ind w:left="5760" w:hanging="360"/>
      </w:pPr>
      <w:rPr>
        <w:rFonts w:ascii="Arial" w:hAnsi="Arial" w:hint="default"/>
      </w:rPr>
    </w:lvl>
    <w:lvl w:ilvl="8" w:tplc="8F8C7B00" w:tentative="1">
      <w:start w:val="1"/>
      <w:numFmt w:val="bullet"/>
      <w:lvlText w:val="•"/>
      <w:lvlJc w:val="left"/>
      <w:pPr>
        <w:tabs>
          <w:tab w:val="num" w:pos="6480"/>
        </w:tabs>
        <w:ind w:left="6480" w:hanging="360"/>
      </w:pPr>
      <w:rPr>
        <w:rFonts w:ascii="Arial" w:hAnsi="Arial" w:hint="default"/>
      </w:rPr>
    </w:lvl>
  </w:abstractNum>
  <w:abstractNum w:abstractNumId="101">
    <w:nsid w:val="6D2D328C"/>
    <w:multiLevelType w:val="hybridMultilevel"/>
    <w:tmpl w:val="B6601DD6"/>
    <w:lvl w:ilvl="0" w:tplc="9ED02D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7B5406"/>
    <w:multiLevelType w:val="hybridMultilevel"/>
    <w:tmpl w:val="6D40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0325CC"/>
    <w:multiLevelType w:val="hybridMultilevel"/>
    <w:tmpl w:val="96C464BE"/>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073356D"/>
    <w:multiLevelType w:val="hybridMultilevel"/>
    <w:tmpl w:val="DBDC058E"/>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240C6AEE">
      <w:start w:val="1"/>
      <w:numFmt w:val="bullet"/>
      <w:lvlText w:val="o"/>
      <w:lvlJc w:val="left"/>
      <w:pPr>
        <w:ind w:left="1440" w:hanging="360"/>
      </w:pPr>
      <w:rPr>
        <w:rFonts w:ascii="Courier New" w:hAnsi="Courier New" w:hint="default"/>
        <w:b w:val="0"/>
        <w:i w:val="0"/>
        <w:color w:val="auto"/>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1B6F68"/>
    <w:multiLevelType w:val="hybridMultilevel"/>
    <w:tmpl w:val="96CC8EBC"/>
    <w:lvl w:ilvl="0" w:tplc="3394408E">
      <w:start w:val="1"/>
      <w:numFmt w:val="bullet"/>
      <w:lvlText w:val="•"/>
      <w:lvlJc w:val="left"/>
      <w:pPr>
        <w:tabs>
          <w:tab w:val="num" w:pos="720"/>
        </w:tabs>
        <w:ind w:left="720" w:hanging="360"/>
      </w:pPr>
      <w:rPr>
        <w:rFonts w:ascii="Arial" w:hAnsi="Arial" w:hint="default"/>
      </w:rPr>
    </w:lvl>
    <w:lvl w:ilvl="1" w:tplc="15944B5E" w:tentative="1">
      <w:start w:val="1"/>
      <w:numFmt w:val="bullet"/>
      <w:lvlText w:val="•"/>
      <w:lvlJc w:val="left"/>
      <w:pPr>
        <w:tabs>
          <w:tab w:val="num" w:pos="1440"/>
        </w:tabs>
        <w:ind w:left="1440" w:hanging="360"/>
      </w:pPr>
      <w:rPr>
        <w:rFonts w:ascii="Arial" w:hAnsi="Arial" w:hint="default"/>
      </w:rPr>
    </w:lvl>
    <w:lvl w:ilvl="2" w:tplc="E7A6935A" w:tentative="1">
      <w:start w:val="1"/>
      <w:numFmt w:val="bullet"/>
      <w:lvlText w:val="•"/>
      <w:lvlJc w:val="left"/>
      <w:pPr>
        <w:tabs>
          <w:tab w:val="num" w:pos="2160"/>
        </w:tabs>
        <w:ind w:left="2160" w:hanging="360"/>
      </w:pPr>
      <w:rPr>
        <w:rFonts w:ascii="Arial" w:hAnsi="Arial" w:hint="default"/>
      </w:rPr>
    </w:lvl>
    <w:lvl w:ilvl="3" w:tplc="81FAF93A" w:tentative="1">
      <w:start w:val="1"/>
      <w:numFmt w:val="bullet"/>
      <w:lvlText w:val="•"/>
      <w:lvlJc w:val="left"/>
      <w:pPr>
        <w:tabs>
          <w:tab w:val="num" w:pos="2880"/>
        </w:tabs>
        <w:ind w:left="2880" w:hanging="360"/>
      </w:pPr>
      <w:rPr>
        <w:rFonts w:ascii="Arial" w:hAnsi="Arial" w:hint="default"/>
      </w:rPr>
    </w:lvl>
    <w:lvl w:ilvl="4" w:tplc="F2A2E186" w:tentative="1">
      <w:start w:val="1"/>
      <w:numFmt w:val="bullet"/>
      <w:lvlText w:val="•"/>
      <w:lvlJc w:val="left"/>
      <w:pPr>
        <w:tabs>
          <w:tab w:val="num" w:pos="3600"/>
        </w:tabs>
        <w:ind w:left="3600" w:hanging="360"/>
      </w:pPr>
      <w:rPr>
        <w:rFonts w:ascii="Arial" w:hAnsi="Arial" w:hint="default"/>
      </w:rPr>
    </w:lvl>
    <w:lvl w:ilvl="5" w:tplc="87484CCE" w:tentative="1">
      <w:start w:val="1"/>
      <w:numFmt w:val="bullet"/>
      <w:lvlText w:val="•"/>
      <w:lvlJc w:val="left"/>
      <w:pPr>
        <w:tabs>
          <w:tab w:val="num" w:pos="4320"/>
        </w:tabs>
        <w:ind w:left="4320" w:hanging="360"/>
      </w:pPr>
      <w:rPr>
        <w:rFonts w:ascii="Arial" w:hAnsi="Arial" w:hint="default"/>
      </w:rPr>
    </w:lvl>
    <w:lvl w:ilvl="6" w:tplc="E26AB11E" w:tentative="1">
      <w:start w:val="1"/>
      <w:numFmt w:val="bullet"/>
      <w:lvlText w:val="•"/>
      <w:lvlJc w:val="left"/>
      <w:pPr>
        <w:tabs>
          <w:tab w:val="num" w:pos="5040"/>
        </w:tabs>
        <w:ind w:left="5040" w:hanging="360"/>
      </w:pPr>
      <w:rPr>
        <w:rFonts w:ascii="Arial" w:hAnsi="Arial" w:hint="default"/>
      </w:rPr>
    </w:lvl>
    <w:lvl w:ilvl="7" w:tplc="4816F65E" w:tentative="1">
      <w:start w:val="1"/>
      <w:numFmt w:val="bullet"/>
      <w:lvlText w:val="•"/>
      <w:lvlJc w:val="left"/>
      <w:pPr>
        <w:tabs>
          <w:tab w:val="num" w:pos="5760"/>
        </w:tabs>
        <w:ind w:left="5760" w:hanging="360"/>
      </w:pPr>
      <w:rPr>
        <w:rFonts w:ascii="Arial" w:hAnsi="Arial" w:hint="default"/>
      </w:rPr>
    </w:lvl>
    <w:lvl w:ilvl="8" w:tplc="1CCABC1C" w:tentative="1">
      <w:start w:val="1"/>
      <w:numFmt w:val="bullet"/>
      <w:lvlText w:val="•"/>
      <w:lvlJc w:val="left"/>
      <w:pPr>
        <w:tabs>
          <w:tab w:val="num" w:pos="6480"/>
        </w:tabs>
        <w:ind w:left="6480" w:hanging="360"/>
      </w:pPr>
      <w:rPr>
        <w:rFonts w:ascii="Arial" w:hAnsi="Arial" w:hint="default"/>
      </w:rPr>
    </w:lvl>
  </w:abstractNum>
  <w:abstractNum w:abstractNumId="106">
    <w:nsid w:val="72F87592"/>
    <w:multiLevelType w:val="hybridMultilevel"/>
    <w:tmpl w:val="A948A0AC"/>
    <w:lvl w:ilvl="0" w:tplc="240C6AEE">
      <w:start w:val="1"/>
      <w:numFmt w:val="bullet"/>
      <w:lvlText w:val="o"/>
      <w:lvlJc w:val="left"/>
      <w:pPr>
        <w:ind w:left="720" w:hanging="360"/>
      </w:pPr>
      <w:rPr>
        <w:rFonts w:ascii="Courier New" w:hAnsi="Courier New"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3A5541F"/>
    <w:multiLevelType w:val="hybridMultilevel"/>
    <w:tmpl w:val="12A4A43C"/>
    <w:lvl w:ilvl="0" w:tplc="1E1EC600">
      <w:start w:val="1"/>
      <w:numFmt w:val="bullet"/>
      <w:pStyle w:val="TextBoxBullets12"/>
      <w:lvlText w:val=""/>
      <w:lvlJc w:val="left"/>
      <w:pPr>
        <w:ind w:left="720" w:hanging="360"/>
      </w:pPr>
      <w:rPr>
        <w:rFonts w:ascii="Symbol" w:hAnsi="Symbol" w:hint="default"/>
        <w:b w:val="0"/>
        <w:i w:val="0"/>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5842CD3"/>
    <w:multiLevelType w:val="hybridMultilevel"/>
    <w:tmpl w:val="27566D2A"/>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6253AC5"/>
    <w:multiLevelType w:val="hybridMultilevel"/>
    <w:tmpl w:val="9228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69D3BDB"/>
    <w:multiLevelType w:val="hybridMultilevel"/>
    <w:tmpl w:val="EBC20E68"/>
    <w:lvl w:ilvl="0" w:tplc="797C0F16">
      <w:start w:val="1"/>
      <w:numFmt w:val="bullet"/>
      <w:lvlText w:val=""/>
      <w:lvlJc w:val="left"/>
      <w:pPr>
        <w:ind w:left="360" w:hanging="360"/>
      </w:pPr>
      <w:rPr>
        <w:rFonts w:ascii="Symbol" w:hAnsi="Symbol" w:hint="default"/>
        <w:b w:val="0"/>
        <w:i w:val="0"/>
        <w:color w:val="404040" w:themeColor="text1" w:themeTint="BF"/>
        <w:sz w:val="22"/>
      </w:rPr>
    </w:lvl>
    <w:lvl w:ilvl="1" w:tplc="3DF07FD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6C81565"/>
    <w:multiLevelType w:val="hybridMultilevel"/>
    <w:tmpl w:val="9364CCE6"/>
    <w:lvl w:ilvl="0" w:tplc="4B88167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AE6371"/>
    <w:multiLevelType w:val="hybridMultilevel"/>
    <w:tmpl w:val="1E421C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ACC3944"/>
    <w:multiLevelType w:val="hybridMultilevel"/>
    <w:tmpl w:val="5AAAB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D8C4A3B"/>
    <w:multiLevelType w:val="hybridMultilevel"/>
    <w:tmpl w:val="891A3752"/>
    <w:lvl w:ilvl="0" w:tplc="797C0F16">
      <w:start w:val="1"/>
      <w:numFmt w:val="bullet"/>
      <w:lvlText w:val=""/>
      <w:lvlJc w:val="left"/>
      <w:pPr>
        <w:ind w:left="720" w:hanging="360"/>
      </w:pPr>
      <w:rPr>
        <w:rFonts w:ascii="Symbol" w:hAnsi="Symbol" w:hint="default"/>
        <w:b w:val="0"/>
        <w:i w:val="0"/>
        <w:color w:val="404040" w:themeColor="text1" w:themeTint="BF"/>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DDC28FF"/>
    <w:multiLevelType w:val="hybridMultilevel"/>
    <w:tmpl w:val="5742010E"/>
    <w:lvl w:ilvl="0" w:tplc="CCB49E1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EB5358E"/>
    <w:multiLevelType w:val="multilevel"/>
    <w:tmpl w:val="990CCBD6"/>
    <w:lvl w:ilvl="0">
      <w:start w:val="1"/>
      <w:numFmt w:val="decimal"/>
      <w:lvlText w:val="%1."/>
      <w:lvlJc w:val="left"/>
      <w:pPr>
        <w:ind w:left="720" w:firstLine="360"/>
      </w:pPr>
      <w:rPr>
        <w:rFonts w:ascii="Calibri" w:eastAsia="Calibri" w:hAnsi="Calibri" w:cs="Calibri"/>
        <w:color w:val="000000"/>
        <w:sz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1"/>
  </w:num>
  <w:num w:numId="2">
    <w:abstractNumId w:val="68"/>
  </w:num>
  <w:num w:numId="3">
    <w:abstractNumId w:val="9"/>
  </w:num>
  <w:num w:numId="4">
    <w:abstractNumId w:val="19"/>
  </w:num>
  <w:num w:numId="5">
    <w:abstractNumId w:val="109"/>
  </w:num>
  <w:num w:numId="6">
    <w:abstractNumId w:val="87"/>
  </w:num>
  <w:num w:numId="7">
    <w:abstractNumId w:val="116"/>
  </w:num>
  <w:num w:numId="8">
    <w:abstractNumId w:val="92"/>
  </w:num>
  <w:num w:numId="9">
    <w:abstractNumId w:val="98"/>
  </w:num>
  <w:num w:numId="10">
    <w:abstractNumId w:val="94"/>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2"/>
  </w:num>
  <w:num w:numId="13">
    <w:abstractNumId w:val="48"/>
  </w:num>
  <w:num w:numId="14">
    <w:abstractNumId w:val="86"/>
  </w:num>
  <w:num w:numId="15">
    <w:abstractNumId w:val="37"/>
  </w:num>
  <w:num w:numId="16">
    <w:abstractNumId w:val="30"/>
  </w:num>
  <w:num w:numId="17">
    <w:abstractNumId w:val="56"/>
  </w:num>
  <w:num w:numId="18">
    <w:abstractNumId w:val="26"/>
  </w:num>
  <w:num w:numId="19">
    <w:abstractNumId w:val="41"/>
  </w:num>
  <w:num w:numId="20">
    <w:abstractNumId w:val="73"/>
  </w:num>
  <w:num w:numId="21">
    <w:abstractNumId w:val="47"/>
  </w:num>
  <w:num w:numId="22">
    <w:abstractNumId w:val="58"/>
  </w:num>
  <w:num w:numId="23">
    <w:abstractNumId w:val="10"/>
  </w:num>
  <w:num w:numId="24">
    <w:abstractNumId w:val="53"/>
  </w:num>
  <w:num w:numId="25">
    <w:abstractNumId w:val="71"/>
  </w:num>
  <w:num w:numId="26">
    <w:abstractNumId w:val="51"/>
  </w:num>
  <w:num w:numId="27">
    <w:abstractNumId w:val="36"/>
  </w:num>
  <w:num w:numId="28">
    <w:abstractNumId w:val="115"/>
  </w:num>
  <w:num w:numId="29">
    <w:abstractNumId w:val="28"/>
  </w:num>
  <w:num w:numId="30">
    <w:abstractNumId w:val="99"/>
  </w:num>
  <w:num w:numId="31">
    <w:abstractNumId w:val="34"/>
  </w:num>
  <w:num w:numId="32">
    <w:abstractNumId w:val="45"/>
  </w:num>
  <w:num w:numId="33">
    <w:abstractNumId w:val="64"/>
  </w:num>
  <w:num w:numId="34">
    <w:abstractNumId w:val="111"/>
  </w:num>
  <w:num w:numId="35">
    <w:abstractNumId w:val="82"/>
  </w:num>
  <w:num w:numId="36">
    <w:abstractNumId w:val="33"/>
  </w:num>
  <w:num w:numId="37">
    <w:abstractNumId w:val="44"/>
  </w:num>
  <w:num w:numId="38">
    <w:abstractNumId w:val="35"/>
  </w:num>
  <w:num w:numId="39">
    <w:abstractNumId w:val="89"/>
  </w:num>
  <w:num w:numId="40">
    <w:abstractNumId w:val="102"/>
  </w:num>
  <w:num w:numId="41">
    <w:abstractNumId w:val="16"/>
  </w:num>
  <w:num w:numId="42">
    <w:abstractNumId w:val="72"/>
  </w:num>
  <w:num w:numId="43">
    <w:abstractNumId w:val="70"/>
  </w:num>
  <w:num w:numId="44">
    <w:abstractNumId w:val="75"/>
  </w:num>
  <w:num w:numId="45">
    <w:abstractNumId w:val="96"/>
  </w:num>
  <w:num w:numId="46">
    <w:abstractNumId w:val="113"/>
  </w:num>
  <w:num w:numId="47">
    <w:abstractNumId w:val="14"/>
  </w:num>
  <w:num w:numId="48">
    <w:abstractNumId w:val="76"/>
  </w:num>
  <w:num w:numId="49">
    <w:abstractNumId w:val="114"/>
  </w:num>
  <w:num w:numId="50">
    <w:abstractNumId w:val="50"/>
  </w:num>
  <w:num w:numId="51">
    <w:abstractNumId w:val="38"/>
  </w:num>
  <w:num w:numId="52">
    <w:abstractNumId w:val="88"/>
  </w:num>
  <w:num w:numId="53">
    <w:abstractNumId w:val="52"/>
  </w:num>
  <w:num w:numId="54">
    <w:abstractNumId w:val="15"/>
  </w:num>
  <w:num w:numId="55">
    <w:abstractNumId w:val="46"/>
  </w:num>
  <w:num w:numId="56">
    <w:abstractNumId w:val="61"/>
  </w:num>
  <w:num w:numId="57">
    <w:abstractNumId w:val="91"/>
  </w:num>
  <w:num w:numId="58">
    <w:abstractNumId w:val="97"/>
  </w:num>
  <w:num w:numId="59">
    <w:abstractNumId w:val="110"/>
  </w:num>
  <w:num w:numId="60">
    <w:abstractNumId w:val="83"/>
  </w:num>
  <w:num w:numId="61">
    <w:abstractNumId w:val="78"/>
  </w:num>
  <w:num w:numId="62">
    <w:abstractNumId w:val="108"/>
  </w:num>
  <w:num w:numId="63">
    <w:abstractNumId w:val="67"/>
  </w:num>
  <w:num w:numId="64">
    <w:abstractNumId w:val="66"/>
  </w:num>
  <w:num w:numId="65">
    <w:abstractNumId w:val="103"/>
  </w:num>
  <w:num w:numId="66">
    <w:abstractNumId w:val="77"/>
  </w:num>
  <w:num w:numId="67">
    <w:abstractNumId w:val="93"/>
  </w:num>
  <w:num w:numId="68">
    <w:abstractNumId w:val="59"/>
  </w:num>
  <w:num w:numId="69">
    <w:abstractNumId w:val="106"/>
  </w:num>
  <w:num w:numId="70">
    <w:abstractNumId w:val="39"/>
  </w:num>
  <w:num w:numId="71">
    <w:abstractNumId w:val="80"/>
  </w:num>
  <w:num w:numId="72">
    <w:abstractNumId w:val="49"/>
  </w:num>
  <w:num w:numId="73">
    <w:abstractNumId w:val="84"/>
  </w:num>
  <w:num w:numId="74">
    <w:abstractNumId w:val="42"/>
  </w:num>
  <w:num w:numId="75">
    <w:abstractNumId w:val="104"/>
  </w:num>
  <w:num w:numId="76">
    <w:abstractNumId w:val="95"/>
  </w:num>
  <w:num w:numId="77">
    <w:abstractNumId w:val="63"/>
  </w:num>
  <w:num w:numId="78">
    <w:abstractNumId w:val="22"/>
  </w:num>
  <w:num w:numId="79">
    <w:abstractNumId w:val="100"/>
  </w:num>
  <w:num w:numId="80">
    <w:abstractNumId w:val="21"/>
  </w:num>
  <w:num w:numId="81">
    <w:abstractNumId w:val="13"/>
  </w:num>
  <w:num w:numId="82">
    <w:abstractNumId w:val="74"/>
  </w:num>
  <w:num w:numId="83">
    <w:abstractNumId w:val="105"/>
  </w:num>
  <w:num w:numId="84">
    <w:abstractNumId w:val="20"/>
  </w:num>
  <w:num w:numId="85">
    <w:abstractNumId w:val="11"/>
  </w:num>
  <w:num w:numId="86">
    <w:abstractNumId w:val="25"/>
  </w:num>
  <w:num w:numId="87">
    <w:abstractNumId w:val="65"/>
  </w:num>
  <w:num w:numId="88">
    <w:abstractNumId w:val="29"/>
  </w:num>
  <w:num w:numId="89">
    <w:abstractNumId w:val="24"/>
  </w:num>
  <w:num w:numId="90">
    <w:abstractNumId w:val="101"/>
  </w:num>
  <w:num w:numId="91">
    <w:abstractNumId w:val="60"/>
  </w:num>
  <w:num w:numId="92">
    <w:abstractNumId w:val="55"/>
  </w:num>
  <w:num w:numId="93">
    <w:abstractNumId w:val="12"/>
  </w:num>
  <w:num w:numId="94">
    <w:abstractNumId w:val="107"/>
  </w:num>
  <w:num w:numId="95">
    <w:abstractNumId w:val="0"/>
  </w:num>
  <w:num w:numId="96">
    <w:abstractNumId w:val="69"/>
  </w:num>
  <w:num w:numId="97">
    <w:abstractNumId w:val="90"/>
  </w:num>
  <w:num w:numId="98">
    <w:abstractNumId w:val="27"/>
  </w:num>
  <w:num w:numId="99">
    <w:abstractNumId w:val="40"/>
  </w:num>
  <w:num w:numId="100">
    <w:abstractNumId w:val="32"/>
  </w:num>
  <w:num w:numId="101">
    <w:abstractNumId w:val="31"/>
  </w:num>
  <w:num w:numId="102">
    <w:abstractNumId w:val="85"/>
  </w:num>
  <w:num w:numId="103">
    <w:abstractNumId w:val="18"/>
  </w:num>
  <w:num w:numId="104">
    <w:abstractNumId w:val="79"/>
  </w:num>
  <w:num w:numId="105">
    <w:abstractNumId w:val="62"/>
  </w:num>
  <w:num w:numId="106">
    <w:abstractNumId w:val="23"/>
  </w:num>
  <w:num w:numId="107">
    <w:abstractNumId w:val="17"/>
  </w:num>
  <w:num w:numId="108">
    <w:abstractNumId w:val="0"/>
  </w:num>
  <w:num w:numId="109">
    <w:abstractNumId w:val="43"/>
  </w:num>
  <w:num w:numId="110">
    <w:abstractNumId w:val="5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66"/>
    <w:rsid w:val="00000997"/>
    <w:rsid w:val="00000E3B"/>
    <w:rsid w:val="00000F50"/>
    <w:rsid w:val="00000F9F"/>
    <w:rsid w:val="00001B70"/>
    <w:rsid w:val="00001ED2"/>
    <w:rsid w:val="00002D6C"/>
    <w:rsid w:val="00003CE0"/>
    <w:rsid w:val="00003D90"/>
    <w:rsid w:val="00006E82"/>
    <w:rsid w:val="000071E9"/>
    <w:rsid w:val="000109B0"/>
    <w:rsid w:val="00010F82"/>
    <w:rsid w:val="000112B7"/>
    <w:rsid w:val="00012450"/>
    <w:rsid w:val="00012944"/>
    <w:rsid w:val="00012E97"/>
    <w:rsid w:val="00015266"/>
    <w:rsid w:val="00021077"/>
    <w:rsid w:val="00021EAA"/>
    <w:rsid w:val="000229AC"/>
    <w:rsid w:val="000243A6"/>
    <w:rsid w:val="00024BA3"/>
    <w:rsid w:val="0002543A"/>
    <w:rsid w:val="000260D0"/>
    <w:rsid w:val="0003010D"/>
    <w:rsid w:val="0003025E"/>
    <w:rsid w:val="0003025F"/>
    <w:rsid w:val="000307F7"/>
    <w:rsid w:val="00030E4B"/>
    <w:rsid w:val="000315FC"/>
    <w:rsid w:val="00033B55"/>
    <w:rsid w:val="00034325"/>
    <w:rsid w:val="000343AD"/>
    <w:rsid w:val="0003541C"/>
    <w:rsid w:val="00035B62"/>
    <w:rsid w:val="00035DF7"/>
    <w:rsid w:val="0003700E"/>
    <w:rsid w:val="00040A4E"/>
    <w:rsid w:val="00040BB3"/>
    <w:rsid w:val="00040C8E"/>
    <w:rsid w:val="000425D7"/>
    <w:rsid w:val="00042EAB"/>
    <w:rsid w:val="00043898"/>
    <w:rsid w:val="00043A8A"/>
    <w:rsid w:val="00044124"/>
    <w:rsid w:val="00044FBA"/>
    <w:rsid w:val="0004566F"/>
    <w:rsid w:val="00045F24"/>
    <w:rsid w:val="0004607B"/>
    <w:rsid w:val="000476C9"/>
    <w:rsid w:val="00047B7C"/>
    <w:rsid w:val="0005049D"/>
    <w:rsid w:val="00050519"/>
    <w:rsid w:val="000515C4"/>
    <w:rsid w:val="00051C19"/>
    <w:rsid w:val="000526B0"/>
    <w:rsid w:val="00052BB7"/>
    <w:rsid w:val="00052F85"/>
    <w:rsid w:val="00053ED3"/>
    <w:rsid w:val="00054350"/>
    <w:rsid w:val="00054A92"/>
    <w:rsid w:val="0005559C"/>
    <w:rsid w:val="00056020"/>
    <w:rsid w:val="00060445"/>
    <w:rsid w:val="00060521"/>
    <w:rsid w:val="000615AD"/>
    <w:rsid w:val="000617C6"/>
    <w:rsid w:val="00062EA5"/>
    <w:rsid w:val="00063CB0"/>
    <w:rsid w:val="00067746"/>
    <w:rsid w:val="00067DF0"/>
    <w:rsid w:val="00067E94"/>
    <w:rsid w:val="000709F1"/>
    <w:rsid w:val="00071752"/>
    <w:rsid w:val="00071872"/>
    <w:rsid w:val="000718C6"/>
    <w:rsid w:val="00071AFD"/>
    <w:rsid w:val="0007358D"/>
    <w:rsid w:val="00073F4D"/>
    <w:rsid w:val="00075E30"/>
    <w:rsid w:val="00075EDB"/>
    <w:rsid w:val="000771DF"/>
    <w:rsid w:val="00077FDF"/>
    <w:rsid w:val="00080898"/>
    <w:rsid w:val="00080BEF"/>
    <w:rsid w:val="00081D19"/>
    <w:rsid w:val="00082CB0"/>
    <w:rsid w:val="00082FD0"/>
    <w:rsid w:val="00083611"/>
    <w:rsid w:val="00083C31"/>
    <w:rsid w:val="00083D3A"/>
    <w:rsid w:val="000854BE"/>
    <w:rsid w:val="00085BB9"/>
    <w:rsid w:val="000865F0"/>
    <w:rsid w:val="000872BC"/>
    <w:rsid w:val="00091355"/>
    <w:rsid w:val="00092F2A"/>
    <w:rsid w:val="00094310"/>
    <w:rsid w:val="00095D7F"/>
    <w:rsid w:val="000A1B26"/>
    <w:rsid w:val="000A22E5"/>
    <w:rsid w:val="000A269E"/>
    <w:rsid w:val="000A5D90"/>
    <w:rsid w:val="000A6E5F"/>
    <w:rsid w:val="000A76B0"/>
    <w:rsid w:val="000A7BF5"/>
    <w:rsid w:val="000B0B89"/>
    <w:rsid w:val="000B1334"/>
    <w:rsid w:val="000B252E"/>
    <w:rsid w:val="000B3D5E"/>
    <w:rsid w:val="000B4692"/>
    <w:rsid w:val="000B474E"/>
    <w:rsid w:val="000B5CC3"/>
    <w:rsid w:val="000B60FE"/>
    <w:rsid w:val="000B7103"/>
    <w:rsid w:val="000B71BD"/>
    <w:rsid w:val="000B7FFC"/>
    <w:rsid w:val="000C19B0"/>
    <w:rsid w:val="000C1ECF"/>
    <w:rsid w:val="000C2610"/>
    <w:rsid w:val="000C29E0"/>
    <w:rsid w:val="000C2B92"/>
    <w:rsid w:val="000C324D"/>
    <w:rsid w:val="000C4516"/>
    <w:rsid w:val="000C4AF6"/>
    <w:rsid w:val="000C69A8"/>
    <w:rsid w:val="000D14DF"/>
    <w:rsid w:val="000D204B"/>
    <w:rsid w:val="000D2EF3"/>
    <w:rsid w:val="000D4242"/>
    <w:rsid w:val="000D5912"/>
    <w:rsid w:val="000E0381"/>
    <w:rsid w:val="000E0CB6"/>
    <w:rsid w:val="000E1170"/>
    <w:rsid w:val="000E186B"/>
    <w:rsid w:val="000E1CE5"/>
    <w:rsid w:val="000E2C37"/>
    <w:rsid w:val="000E2D86"/>
    <w:rsid w:val="000E3E8C"/>
    <w:rsid w:val="000E4521"/>
    <w:rsid w:val="000E453F"/>
    <w:rsid w:val="000E4BC1"/>
    <w:rsid w:val="000E5634"/>
    <w:rsid w:val="000E645A"/>
    <w:rsid w:val="000E6EC7"/>
    <w:rsid w:val="000E723E"/>
    <w:rsid w:val="000E78C4"/>
    <w:rsid w:val="000E7B3E"/>
    <w:rsid w:val="000E7C10"/>
    <w:rsid w:val="000F03DD"/>
    <w:rsid w:val="000F07AD"/>
    <w:rsid w:val="000F0860"/>
    <w:rsid w:val="000F191E"/>
    <w:rsid w:val="000F2133"/>
    <w:rsid w:val="000F2508"/>
    <w:rsid w:val="000F3BA0"/>
    <w:rsid w:val="000F3FAA"/>
    <w:rsid w:val="000F4A60"/>
    <w:rsid w:val="000F50DD"/>
    <w:rsid w:val="000F5193"/>
    <w:rsid w:val="000F5659"/>
    <w:rsid w:val="000F612F"/>
    <w:rsid w:val="000F6230"/>
    <w:rsid w:val="000F7246"/>
    <w:rsid w:val="000F74A6"/>
    <w:rsid w:val="001021B0"/>
    <w:rsid w:val="00102FC5"/>
    <w:rsid w:val="00104B35"/>
    <w:rsid w:val="00105044"/>
    <w:rsid w:val="0010591E"/>
    <w:rsid w:val="00105969"/>
    <w:rsid w:val="00105EB9"/>
    <w:rsid w:val="00106D9A"/>
    <w:rsid w:val="001076F2"/>
    <w:rsid w:val="00110E5B"/>
    <w:rsid w:val="001112D8"/>
    <w:rsid w:val="00111D22"/>
    <w:rsid w:val="001121D2"/>
    <w:rsid w:val="001128F0"/>
    <w:rsid w:val="0011365B"/>
    <w:rsid w:val="00113D63"/>
    <w:rsid w:val="001142E5"/>
    <w:rsid w:val="00115602"/>
    <w:rsid w:val="001164CD"/>
    <w:rsid w:val="001169A6"/>
    <w:rsid w:val="001177F9"/>
    <w:rsid w:val="00117F7B"/>
    <w:rsid w:val="001201B8"/>
    <w:rsid w:val="00120963"/>
    <w:rsid w:val="00120C50"/>
    <w:rsid w:val="00121465"/>
    <w:rsid w:val="00121DD8"/>
    <w:rsid w:val="0012239C"/>
    <w:rsid w:val="00122925"/>
    <w:rsid w:val="001231A9"/>
    <w:rsid w:val="0012354B"/>
    <w:rsid w:val="00123F8B"/>
    <w:rsid w:val="0012461A"/>
    <w:rsid w:val="00124EE7"/>
    <w:rsid w:val="00125675"/>
    <w:rsid w:val="00127822"/>
    <w:rsid w:val="00130774"/>
    <w:rsid w:val="001347F4"/>
    <w:rsid w:val="00134C0A"/>
    <w:rsid w:val="00134E94"/>
    <w:rsid w:val="001402D5"/>
    <w:rsid w:val="0014087B"/>
    <w:rsid w:val="0014109A"/>
    <w:rsid w:val="00141C95"/>
    <w:rsid w:val="001420A3"/>
    <w:rsid w:val="001425F4"/>
    <w:rsid w:val="00145267"/>
    <w:rsid w:val="00145AB8"/>
    <w:rsid w:val="00146021"/>
    <w:rsid w:val="001463CC"/>
    <w:rsid w:val="00147AF1"/>
    <w:rsid w:val="00147B7C"/>
    <w:rsid w:val="001510C6"/>
    <w:rsid w:val="00151DF4"/>
    <w:rsid w:val="001544A9"/>
    <w:rsid w:val="00155E2E"/>
    <w:rsid w:val="0015620F"/>
    <w:rsid w:val="00157472"/>
    <w:rsid w:val="001601BD"/>
    <w:rsid w:val="00164322"/>
    <w:rsid w:val="001643AB"/>
    <w:rsid w:val="00164C1A"/>
    <w:rsid w:val="00164EEA"/>
    <w:rsid w:val="00165065"/>
    <w:rsid w:val="00167343"/>
    <w:rsid w:val="00167BC8"/>
    <w:rsid w:val="001715E2"/>
    <w:rsid w:val="00171BD3"/>
    <w:rsid w:val="001725D9"/>
    <w:rsid w:val="001727F4"/>
    <w:rsid w:val="001729E3"/>
    <w:rsid w:val="00174B3C"/>
    <w:rsid w:val="00177B66"/>
    <w:rsid w:val="001803F6"/>
    <w:rsid w:val="00180BC3"/>
    <w:rsid w:val="001813B0"/>
    <w:rsid w:val="00183ECB"/>
    <w:rsid w:val="0018459F"/>
    <w:rsid w:val="00185404"/>
    <w:rsid w:val="0018572D"/>
    <w:rsid w:val="00185C06"/>
    <w:rsid w:val="001868FF"/>
    <w:rsid w:val="00186DCD"/>
    <w:rsid w:val="0018778A"/>
    <w:rsid w:val="00190497"/>
    <w:rsid w:val="001937F1"/>
    <w:rsid w:val="00193BF3"/>
    <w:rsid w:val="00194672"/>
    <w:rsid w:val="00194732"/>
    <w:rsid w:val="0019554A"/>
    <w:rsid w:val="001955D1"/>
    <w:rsid w:val="00196F84"/>
    <w:rsid w:val="001A095C"/>
    <w:rsid w:val="001A3978"/>
    <w:rsid w:val="001A4330"/>
    <w:rsid w:val="001A4BC0"/>
    <w:rsid w:val="001A6C53"/>
    <w:rsid w:val="001A6F28"/>
    <w:rsid w:val="001A708B"/>
    <w:rsid w:val="001A7169"/>
    <w:rsid w:val="001A7A4C"/>
    <w:rsid w:val="001B0EF1"/>
    <w:rsid w:val="001B4891"/>
    <w:rsid w:val="001B4C68"/>
    <w:rsid w:val="001B577B"/>
    <w:rsid w:val="001C0150"/>
    <w:rsid w:val="001C030F"/>
    <w:rsid w:val="001C03EE"/>
    <w:rsid w:val="001C0F66"/>
    <w:rsid w:val="001C133C"/>
    <w:rsid w:val="001C1992"/>
    <w:rsid w:val="001C44A0"/>
    <w:rsid w:val="001C595B"/>
    <w:rsid w:val="001C744E"/>
    <w:rsid w:val="001C765D"/>
    <w:rsid w:val="001D054D"/>
    <w:rsid w:val="001D0584"/>
    <w:rsid w:val="001D221E"/>
    <w:rsid w:val="001D2C1A"/>
    <w:rsid w:val="001D380D"/>
    <w:rsid w:val="001D385A"/>
    <w:rsid w:val="001D41D8"/>
    <w:rsid w:val="001D4436"/>
    <w:rsid w:val="001D5015"/>
    <w:rsid w:val="001D52E1"/>
    <w:rsid w:val="001D6096"/>
    <w:rsid w:val="001D7C1A"/>
    <w:rsid w:val="001E0109"/>
    <w:rsid w:val="001E15C0"/>
    <w:rsid w:val="001E1AA5"/>
    <w:rsid w:val="001E1E13"/>
    <w:rsid w:val="001E2DA3"/>
    <w:rsid w:val="001E4934"/>
    <w:rsid w:val="001E635A"/>
    <w:rsid w:val="001E739D"/>
    <w:rsid w:val="001E7E35"/>
    <w:rsid w:val="001F0466"/>
    <w:rsid w:val="001F09FD"/>
    <w:rsid w:val="001F0ACB"/>
    <w:rsid w:val="001F138F"/>
    <w:rsid w:val="001F23E4"/>
    <w:rsid w:val="001F2474"/>
    <w:rsid w:val="001F2F98"/>
    <w:rsid w:val="001F4925"/>
    <w:rsid w:val="001F4F6B"/>
    <w:rsid w:val="001F70A2"/>
    <w:rsid w:val="001F7BF5"/>
    <w:rsid w:val="001F7D82"/>
    <w:rsid w:val="001F7E73"/>
    <w:rsid w:val="00202CB9"/>
    <w:rsid w:val="00203688"/>
    <w:rsid w:val="002043D5"/>
    <w:rsid w:val="00204CED"/>
    <w:rsid w:val="002054F3"/>
    <w:rsid w:val="00205B09"/>
    <w:rsid w:val="00206C41"/>
    <w:rsid w:val="00210C2F"/>
    <w:rsid w:val="00211614"/>
    <w:rsid w:val="00211852"/>
    <w:rsid w:val="002138C8"/>
    <w:rsid w:val="00214358"/>
    <w:rsid w:val="00215558"/>
    <w:rsid w:val="002159FD"/>
    <w:rsid w:val="00216BA4"/>
    <w:rsid w:val="00217E9F"/>
    <w:rsid w:val="00221B68"/>
    <w:rsid w:val="00222F76"/>
    <w:rsid w:val="00222FEB"/>
    <w:rsid w:val="00223CC6"/>
    <w:rsid w:val="00224166"/>
    <w:rsid w:val="00224990"/>
    <w:rsid w:val="00225580"/>
    <w:rsid w:val="00227104"/>
    <w:rsid w:val="00227762"/>
    <w:rsid w:val="0023005B"/>
    <w:rsid w:val="00230697"/>
    <w:rsid w:val="00231852"/>
    <w:rsid w:val="002318C3"/>
    <w:rsid w:val="00232DA1"/>
    <w:rsid w:val="00235A08"/>
    <w:rsid w:val="0023648E"/>
    <w:rsid w:val="00236B4C"/>
    <w:rsid w:val="00237223"/>
    <w:rsid w:val="00237A5F"/>
    <w:rsid w:val="00237C1B"/>
    <w:rsid w:val="002406A4"/>
    <w:rsid w:val="0024279D"/>
    <w:rsid w:val="00244BD4"/>
    <w:rsid w:val="0024524F"/>
    <w:rsid w:val="00245B1C"/>
    <w:rsid w:val="002462F8"/>
    <w:rsid w:val="0024697A"/>
    <w:rsid w:val="00247062"/>
    <w:rsid w:val="00250464"/>
    <w:rsid w:val="0025069F"/>
    <w:rsid w:val="0025107F"/>
    <w:rsid w:val="002514DB"/>
    <w:rsid w:val="00252A8D"/>
    <w:rsid w:val="00252BC8"/>
    <w:rsid w:val="00253762"/>
    <w:rsid w:val="00253EA4"/>
    <w:rsid w:val="0025597B"/>
    <w:rsid w:val="00256FBF"/>
    <w:rsid w:val="0025786B"/>
    <w:rsid w:val="00260841"/>
    <w:rsid w:val="00260CF3"/>
    <w:rsid w:val="00261018"/>
    <w:rsid w:val="00262EB4"/>
    <w:rsid w:val="002631EA"/>
    <w:rsid w:val="00264017"/>
    <w:rsid w:val="00266813"/>
    <w:rsid w:val="002703B9"/>
    <w:rsid w:val="00270576"/>
    <w:rsid w:val="002712FA"/>
    <w:rsid w:val="002762D7"/>
    <w:rsid w:val="00280A3F"/>
    <w:rsid w:val="002811C2"/>
    <w:rsid w:val="00282214"/>
    <w:rsid w:val="00282401"/>
    <w:rsid w:val="00282866"/>
    <w:rsid w:val="00283CBA"/>
    <w:rsid w:val="00284650"/>
    <w:rsid w:val="00285D3C"/>
    <w:rsid w:val="002863E8"/>
    <w:rsid w:val="00286CCA"/>
    <w:rsid w:val="00291028"/>
    <w:rsid w:val="0029110D"/>
    <w:rsid w:val="002914FB"/>
    <w:rsid w:val="002922D7"/>
    <w:rsid w:val="0029395E"/>
    <w:rsid w:val="00293E28"/>
    <w:rsid w:val="00294142"/>
    <w:rsid w:val="002958AA"/>
    <w:rsid w:val="002A0035"/>
    <w:rsid w:val="002A13B5"/>
    <w:rsid w:val="002A1DBC"/>
    <w:rsid w:val="002A331D"/>
    <w:rsid w:val="002A46B6"/>
    <w:rsid w:val="002A6A6F"/>
    <w:rsid w:val="002A7C55"/>
    <w:rsid w:val="002B0B3D"/>
    <w:rsid w:val="002B2227"/>
    <w:rsid w:val="002B311B"/>
    <w:rsid w:val="002B4CF2"/>
    <w:rsid w:val="002B4F46"/>
    <w:rsid w:val="002B7901"/>
    <w:rsid w:val="002B7BCB"/>
    <w:rsid w:val="002B7DD8"/>
    <w:rsid w:val="002C0337"/>
    <w:rsid w:val="002C21EB"/>
    <w:rsid w:val="002C2C89"/>
    <w:rsid w:val="002C4567"/>
    <w:rsid w:val="002C46C7"/>
    <w:rsid w:val="002C66BC"/>
    <w:rsid w:val="002C7363"/>
    <w:rsid w:val="002C7741"/>
    <w:rsid w:val="002C7921"/>
    <w:rsid w:val="002C7E4C"/>
    <w:rsid w:val="002D0E79"/>
    <w:rsid w:val="002D2A09"/>
    <w:rsid w:val="002D2ABD"/>
    <w:rsid w:val="002D31E9"/>
    <w:rsid w:val="002D5F6D"/>
    <w:rsid w:val="002D6252"/>
    <w:rsid w:val="002D792F"/>
    <w:rsid w:val="002D7C84"/>
    <w:rsid w:val="002E0219"/>
    <w:rsid w:val="002E0A1C"/>
    <w:rsid w:val="002E10DB"/>
    <w:rsid w:val="002E4AAC"/>
    <w:rsid w:val="002E601B"/>
    <w:rsid w:val="002E63C4"/>
    <w:rsid w:val="002F0943"/>
    <w:rsid w:val="002F1BC3"/>
    <w:rsid w:val="002F1F04"/>
    <w:rsid w:val="002F2053"/>
    <w:rsid w:val="002F45AC"/>
    <w:rsid w:val="002F54CA"/>
    <w:rsid w:val="002F58E5"/>
    <w:rsid w:val="002F595B"/>
    <w:rsid w:val="002F772B"/>
    <w:rsid w:val="0030235E"/>
    <w:rsid w:val="00303942"/>
    <w:rsid w:val="003039FB"/>
    <w:rsid w:val="00304206"/>
    <w:rsid w:val="00304F1F"/>
    <w:rsid w:val="0030569A"/>
    <w:rsid w:val="00307784"/>
    <w:rsid w:val="00307E61"/>
    <w:rsid w:val="003127BA"/>
    <w:rsid w:val="00312EF9"/>
    <w:rsid w:val="00313DDC"/>
    <w:rsid w:val="0031428F"/>
    <w:rsid w:val="00314515"/>
    <w:rsid w:val="003148D9"/>
    <w:rsid w:val="003159CF"/>
    <w:rsid w:val="00320754"/>
    <w:rsid w:val="00320FBF"/>
    <w:rsid w:val="00321401"/>
    <w:rsid w:val="00323383"/>
    <w:rsid w:val="003236C8"/>
    <w:rsid w:val="003236CE"/>
    <w:rsid w:val="003238A4"/>
    <w:rsid w:val="003238CC"/>
    <w:rsid w:val="00323C75"/>
    <w:rsid w:val="00324A80"/>
    <w:rsid w:val="003254AE"/>
    <w:rsid w:val="00325827"/>
    <w:rsid w:val="003265CE"/>
    <w:rsid w:val="00326952"/>
    <w:rsid w:val="00326AFE"/>
    <w:rsid w:val="00331045"/>
    <w:rsid w:val="00331979"/>
    <w:rsid w:val="00331C65"/>
    <w:rsid w:val="00332566"/>
    <w:rsid w:val="003328CA"/>
    <w:rsid w:val="00333163"/>
    <w:rsid w:val="003339E1"/>
    <w:rsid w:val="00334435"/>
    <w:rsid w:val="0033562D"/>
    <w:rsid w:val="00341B4E"/>
    <w:rsid w:val="00342082"/>
    <w:rsid w:val="003433D0"/>
    <w:rsid w:val="00343E48"/>
    <w:rsid w:val="0034403F"/>
    <w:rsid w:val="0034495A"/>
    <w:rsid w:val="00344D96"/>
    <w:rsid w:val="003462E2"/>
    <w:rsid w:val="00347341"/>
    <w:rsid w:val="00347523"/>
    <w:rsid w:val="003504C1"/>
    <w:rsid w:val="003514A9"/>
    <w:rsid w:val="0035224A"/>
    <w:rsid w:val="003527E5"/>
    <w:rsid w:val="00352B1F"/>
    <w:rsid w:val="00352D2B"/>
    <w:rsid w:val="00352EFD"/>
    <w:rsid w:val="00353449"/>
    <w:rsid w:val="00353969"/>
    <w:rsid w:val="00354030"/>
    <w:rsid w:val="00355470"/>
    <w:rsid w:val="003560A4"/>
    <w:rsid w:val="00356A2E"/>
    <w:rsid w:val="003603FD"/>
    <w:rsid w:val="00360CD3"/>
    <w:rsid w:val="0036304C"/>
    <w:rsid w:val="00363B51"/>
    <w:rsid w:val="00364183"/>
    <w:rsid w:val="00366715"/>
    <w:rsid w:val="00366EAA"/>
    <w:rsid w:val="003673AF"/>
    <w:rsid w:val="00367E5B"/>
    <w:rsid w:val="00370DD5"/>
    <w:rsid w:val="00370EB0"/>
    <w:rsid w:val="00371023"/>
    <w:rsid w:val="003726E0"/>
    <w:rsid w:val="00372FCF"/>
    <w:rsid w:val="00373716"/>
    <w:rsid w:val="003761C0"/>
    <w:rsid w:val="00376410"/>
    <w:rsid w:val="00376B57"/>
    <w:rsid w:val="003778E8"/>
    <w:rsid w:val="00380CC3"/>
    <w:rsid w:val="00382108"/>
    <w:rsid w:val="00382234"/>
    <w:rsid w:val="0038337D"/>
    <w:rsid w:val="00384D16"/>
    <w:rsid w:val="00385AFD"/>
    <w:rsid w:val="00386394"/>
    <w:rsid w:val="0038715F"/>
    <w:rsid w:val="003875AA"/>
    <w:rsid w:val="00387B42"/>
    <w:rsid w:val="00391C7C"/>
    <w:rsid w:val="00392F09"/>
    <w:rsid w:val="003946C0"/>
    <w:rsid w:val="00394FDA"/>
    <w:rsid w:val="003954DA"/>
    <w:rsid w:val="003957EB"/>
    <w:rsid w:val="00396F6F"/>
    <w:rsid w:val="003972EB"/>
    <w:rsid w:val="003A10F2"/>
    <w:rsid w:val="003A123F"/>
    <w:rsid w:val="003A1ADC"/>
    <w:rsid w:val="003A39D4"/>
    <w:rsid w:val="003A4302"/>
    <w:rsid w:val="003A4492"/>
    <w:rsid w:val="003A5E02"/>
    <w:rsid w:val="003A7254"/>
    <w:rsid w:val="003A7A00"/>
    <w:rsid w:val="003B27E0"/>
    <w:rsid w:val="003B2AFA"/>
    <w:rsid w:val="003B2E56"/>
    <w:rsid w:val="003B3359"/>
    <w:rsid w:val="003B399C"/>
    <w:rsid w:val="003B3A0B"/>
    <w:rsid w:val="003B4806"/>
    <w:rsid w:val="003B57EA"/>
    <w:rsid w:val="003B664B"/>
    <w:rsid w:val="003B691C"/>
    <w:rsid w:val="003B6BD2"/>
    <w:rsid w:val="003B7C10"/>
    <w:rsid w:val="003C13A9"/>
    <w:rsid w:val="003C2E99"/>
    <w:rsid w:val="003C3924"/>
    <w:rsid w:val="003C77E3"/>
    <w:rsid w:val="003D05C6"/>
    <w:rsid w:val="003D0798"/>
    <w:rsid w:val="003D2D54"/>
    <w:rsid w:val="003D2E43"/>
    <w:rsid w:val="003D33E2"/>
    <w:rsid w:val="003D565F"/>
    <w:rsid w:val="003D5FD0"/>
    <w:rsid w:val="003D604E"/>
    <w:rsid w:val="003E0045"/>
    <w:rsid w:val="003E0AC2"/>
    <w:rsid w:val="003E16F0"/>
    <w:rsid w:val="003E2D02"/>
    <w:rsid w:val="003E41E6"/>
    <w:rsid w:val="003E49A8"/>
    <w:rsid w:val="003E4CC9"/>
    <w:rsid w:val="003E598F"/>
    <w:rsid w:val="003F083A"/>
    <w:rsid w:val="003F154A"/>
    <w:rsid w:val="003F57D6"/>
    <w:rsid w:val="003F7BD1"/>
    <w:rsid w:val="00400A7F"/>
    <w:rsid w:val="00400E90"/>
    <w:rsid w:val="00401E47"/>
    <w:rsid w:val="004028B3"/>
    <w:rsid w:val="00403D5C"/>
    <w:rsid w:val="004040F2"/>
    <w:rsid w:val="004045CD"/>
    <w:rsid w:val="00406086"/>
    <w:rsid w:val="00406F52"/>
    <w:rsid w:val="00407A90"/>
    <w:rsid w:val="00407D0F"/>
    <w:rsid w:val="004125BF"/>
    <w:rsid w:val="00413649"/>
    <w:rsid w:val="00413875"/>
    <w:rsid w:val="00414706"/>
    <w:rsid w:val="00415D02"/>
    <w:rsid w:val="00416812"/>
    <w:rsid w:val="00416CCC"/>
    <w:rsid w:val="0041771A"/>
    <w:rsid w:val="004200DC"/>
    <w:rsid w:val="00420136"/>
    <w:rsid w:val="00420A35"/>
    <w:rsid w:val="0042187F"/>
    <w:rsid w:val="0042247A"/>
    <w:rsid w:val="00422AC5"/>
    <w:rsid w:val="00423377"/>
    <w:rsid w:val="0042446E"/>
    <w:rsid w:val="00425117"/>
    <w:rsid w:val="00425432"/>
    <w:rsid w:val="00425502"/>
    <w:rsid w:val="00425945"/>
    <w:rsid w:val="00426B81"/>
    <w:rsid w:val="00427194"/>
    <w:rsid w:val="00427989"/>
    <w:rsid w:val="00430D2E"/>
    <w:rsid w:val="004313F1"/>
    <w:rsid w:val="004317D5"/>
    <w:rsid w:val="00433D56"/>
    <w:rsid w:val="00435EA2"/>
    <w:rsid w:val="0043601E"/>
    <w:rsid w:val="004408EE"/>
    <w:rsid w:val="00441C2D"/>
    <w:rsid w:val="00441D69"/>
    <w:rsid w:val="00441FFB"/>
    <w:rsid w:val="00442019"/>
    <w:rsid w:val="004453B0"/>
    <w:rsid w:val="00450124"/>
    <w:rsid w:val="00451586"/>
    <w:rsid w:val="0045207E"/>
    <w:rsid w:val="004525BB"/>
    <w:rsid w:val="00453079"/>
    <w:rsid w:val="00455C66"/>
    <w:rsid w:val="00456E58"/>
    <w:rsid w:val="00457045"/>
    <w:rsid w:val="00461290"/>
    <w:rsid w:val="00461400"/>
    <w:rsid w:val="004616A8"/>
    <w:rsid w:val="00461E48"/>
    <w:rsid w:val="0046214B"/>
    <w:rsid w:val="004627CA"/>
    <w:rsid w:val="00462EE8"/>
    <w:rsid w:val="0046402E"/>
    <w:rsid w:val="00464603"/>
    <w:rsid w:val="004647D1"/>
    <w:rsid w:val="00464EA8"/>
    <w:rsid w:val="00464ED9"/>
    <w:rsid w:val="00470319"/>
    <w:rsid w:val="00470865"/>
    <w:rsid w:val="004713F9"/>
    <w:rsid w:val="0047161A"/>
    <w:rsid w:val="004719B3"/>
    <w:rsid w:val="00475950"/>
    <w:rsid w:val="00475C35"/>
    <w:rsid w:val="00476792"/>
    <w:rsid w:val="00476C69"/>
    <w:rsid w:val="00480870"/>
    <w:rsid w:val="00480B1E"/>
    <w:rsid w:val="00480B9A"/>
    <w:rsid w:val="00481224"/>
    <w:rsid w:val="0048203E"/>
    <w:rsid w:val="004840E8"/>
    <w:rsid w:val="00484FA2"/>
    <w:rsid w:val="004863B9"/>
    <w:rsid w:val="00487D93"/>
    <w:rsid w:val="00487EF4"/>
    <w:rsid w:val="00490136"/>
    <w:rsid w:val="0049028F"/>
    <w:rsid w:val="004905E2"/>
    <w:rsid w:val="00491159"/>
    <w:rsid w:val="00492AE0"/>
    <w:rsid w:val="00493292"/>
    <w:rsid w:val="00493A76"/>
    <w:rsid w:val="004940F6"/>
    <w:rsid w:val="0049421E"/>
    <w:rsid w:val="00496D10"/>
    <w:rsid w:val="00497C5A"/>
    <w:rsid w:val="004A0130"/>
    <w:rsid w:val="004A1257"/>
    <w:rsid w:val="004A54B5"/>
    <w:rsid w:val="004A5C43"/>
    <w:rsid w:val="004A63F5"/>
    <w:rsid w:val="004A771C"/>
    <w:rsid w:val="004A77CA"/>
    <w:rsid w:val="004A7D1D"/>
    <w:rsid w:val="004B1D40"/>
    <w:rsid w:val="004B3442"/>
    <w:rsid w:val="004B3BB4"/>
    <w:rsid w:val="004B6B61"/>
    <w:rsid w:val="004C2CB5"/>
    <w:rsid w:val="004C3128"/>
    <w:rsid w:val="004C3233"/>
    <w:rsid w:val="004C430C"/>
    <w:rsid w:val="004C463F"/>
    <w:rsid w:val="004C4D71"/>
    <w:rsid w:val="004C6149"/>
    <w:rsid w:val="004D2BE8"/>
    <w:rsid w:val="004D5642"/>
    <w:rsid w:val="004D6CE2"/>
    <w:rsid w:val="004D6E16"/>
    <w:rsid w:val="004E10EA"/>
    <w:rsid w:val="004E2AA0"/>
    <w:rsid w:val="004E2FC0"/>
    <w:rsid w:val="004E30F4"/>
    <w:rsid w:val="004E389E"/>
    <w:rsid w:val="004E3CBE"/>
    <w:rsid w:val="004E46B8"/>
    <w:rsid w:val="004E4DC4"/>
    <w:rsid w:val="004E57F4"/>
    <w:rsid w:val="004E5BB6"/>
    <w:rsid w:val="004E6142"/>
    <w:rsid w:val="004E639F"/>
    <w:rsid w:val="004F0B69"/>
    <w:rsid w:val="004F19F5"/>
    <w:rsid w:val="004F1AE0"/>
    <w:rsid w:val="004F5FA1"/>
    <w:rsid w:val="004F63E5"/>
    <w:rsid w:val="004F73EE"/>
    <w:rsid w:val="004F7DFB"/>
    <w:rsid w:val="0050168B"/>
    <w:rsid w:val="00502204"/>
    <w:rsid w:val="0050415A"/>
    <w:rsid w:val="00504340"/>
    <w:rsid w:val="00510E54"/>
    <w:rsid w:val="005119F3"/>
    <w:rsid w:val="005135AA"/>
    <w:rsid w:val="00514390"/>
    <w:rsid w:val="00515183"/>
    <w:rsid w:val="0051618A"/>
    <w:rsid w:val="00516400"/>
    <w:rsid w:val="00520473"/>
    <w:rsid w:val="005205CC"/>
    <w:rsid w:val="0052159E"/>
    <w:rsid w:val="00522C34"/>
    <w:rsid w:val="00522FE7"/>
    <w:rsid w:val="005237C7"/>
    <w:rsid w:val="00524CEB"/>
    <w:rsid w:val="00525753"/>
    <w:rsid w:val="0052651C"/>
    <w:rsid w:val="00526B06"/>
    <w:rsid w:val="005300E0"/>
    <w:rsid w:val="00530F05"/>
    <w:rsid w:val="00531C97"/>
    <w:rsid w:val="00533520"/>
    <w:rsid w:val="00533E65"/>
    <w:rsid w:val="005340CC"/>
    <w:rsid w:val="00534D6C"/>
    <w:rsid w:val="0053626C"/>
    <w:rsid w:val="00536773"/>
    <w:rsid w:val="00537177"/>
    <w:rsid w:val="0053745A"/>
    <w:rsid w:val="00537524"/>
    <w:rsid w:val="005402B1"/>
    <w:rsid w:val="0054048F"/>
    <w:rsid w:val="005428BD"/>
    <w:rsid w:val="00543244"/>
    <w:rsid w:val="005461E6"/>
    <w:rsid w:val="00546294"/>
    <w:rsid w:val="005471E3"/>
    <w:rsid w:val="00547232"/>
    <w:rsid w:val="00547299"/>
    <w:rsid w:val="00547345"/>
    <w:rsid w:val="00550496"/>
    <w:rsid w:val="00552151"/>
    <w:rsid w:val="005530F9"/>
    <w:rsid w:val="00554E4C"/>
    <w:rsid w:val="00555C58"/>
    <w:rsid w:val="00555F94"/>
    <w:rsid w:val="0055629F"/>
    <w:rsid w:val="00557469"/>
    <w:rsid w:val="00557E4B"/>
    <w:rsid w:val="005606F6"/>
    <w:rsid w:val="00560A52"/>
    <w:rsid w:val="00563485"/>
    <w:rsid w:val="00563EBF"/>
    <w:rsid w:val="00564001"/>
    <w:rsid w:val="00565184"/>
    <w:rsid w:val="005669AB"/>
    <w:rsid w:val="0057059E"/>
    <w:rsid w:val="00570797"/>
    <w:rsid w:val="005711F8"/>
    <w:rsid w:val="0057179F"/>
    <w:rsid w:val="00571C62"/>
    <w:rsid w:val="00571E10"/>
    <w:rsid w:val="0057239D"/>
    <w:rsid w:val="005723A4"/>
    <w:rsid w:val="00572792"/>
    <w:rsid w:val="0057306D"/>
    <w:rsid w:val="005741B0"/>
    <w:rsid w:val="00574492"/>
    <w:rsid w:val="00577076"/>
    <w:rsid w:val="005775EC"/>
    <w:rsid w:val="005779D1"/>
    <w:rsid w:val="00577E82"/>
    <w:rsid w:val="00580960"/>
    <w:rsid w:val="00581D89"/>
    <w:rsid w:val="00582EBB"/>
    <w:rsid w:val="00582F44"/>
    <w:rsid w:val="00583206"/>
    <w:rsid w:val="00584991"/>
    <w:rsid w:val="005852B8"/>
    <w:rsid w:val="005859BA"/>
    <w:rsid w:val="0058606A"/>
    <w:rsid w:val="0058647A"/>
    <w:rsid w:val="005869F2"/>
    <w:rsid w:val="005872CC"/>
    <w:rsid w:val="0059029C"/>
    <w:rsid w:val="005906D4"/>
    <w:rsid w:val="00590B20"/>
    <w:rsid w:val="005916DF"/>
    <w:rsid w:val="00592325"/>
    <w:rsid w:val="00593FA3"/>
    <w:rsid w:val="00593FBC"/>
    <w:rsid w:val="00594984"/>
    <w:rsid w:val="00596F70"/>
    <w:rsid w:val="0059778F"/>
    <w:rsid w:val="005A0EDD"/>
    <w:rsid w:val="005A1F6C"/>
    <w:rsid w:val="005A37CD"/>
    <w:rsid w:val="005A3870"/>
    <w:rsid w:val="005A5C6F"/>
    <w:rsid w:val="005A7375"/>
    <w:rsid w:val="005A7DEF"/>
    <w:rsid w:val="005B0B7A"/>
    <w:rsid w:val="005B0C60"/>
    <w:rsid w:val="005B12E2"/>
    <w:rsid w:val="005B3D36"/>
    <w:rsid w:val="005B42CF"/>
    <w:rsid w:val="005B48CC"/>
    <w:rsid w:val="005B4A02"/>
    <w:rsid w:val="005B619F"/>
    <w:rsid w:val="005B66D9"/>
    <w:rsid w:val="005B6F7F"/>
    <w:rsid w:val="005C08A2"/>
    <w:rsid w:val="005C1500"/>
    <w:rsid w:val="005C1E3F"/>
    <w:rsid w:val="005C282C"/>
    <w:rsid w:val="005C2ED9"/>
    <w:rsid w:val="005C3CDD"/>
    <w:rsid w:val="005C4AAA"/>
    <w:rsid w:val="005C6F7B"/>
    <w:rsid w:val="005C710A"/>
    <w:rsid w:val="005D05CC"/>
    <w:rsid w:val="005D1BE8"/>
    <w:rsid w:val="005D216D"/>
    <w:rsid w:val="005D3278"/>
    <w:rsid w:val="005D37C4"/>
    <w:rsid w:val="005D59CC"/>
    <w:rsid w:val="005D5B3B"/>
    <w:rsid w:val="005D65A7"/>
    <w:rsid w:val="005D73E6"/>
    <w:rsid w:val="005D75AC"/>
    <w:rsid w:val="005E100E"/>
    <w:rsid w:val="005E5755"/>
    <w:rsid w:val="005E70A8"/>
    <w:rsid w:val="005E75FD"/>
    <w:rsid w:val="005E7770"/>
    <w:rsid w:val="005E77EC"/>
    <w:rsid w:val="005F007D"/>
    <w:rsid w:val="005F079A"/>
    <w:rsid w:val="005F3160"/>
    <w:rsid w:val="005F4F4F"/>
    <w:rsid w:val="005F6D53"/>
    <w:rsid w:val="00600FC5"/>
    <w:rsid w:val="006015DE"/>
    <w:rsid w:val="00602AF8"/>
    <w:rsid w:val="006038F6"/>
    <w:rsid w:val="006041F1"/>
    <w:rsid w:val="006051C8"/>
    <w:rsid w:val="0060527C"/>
    <w:rsid w:val="00605A35"/>
    <w:rsid w:val="00606875"/>
    <w:rsid w:val="00607117"/>
    <w:rsid w:val="006108EF"/>
    <w:rsid w:val="00612493"/>
    <w:rsid w:val="0061301E"/>
    <w:rsid w:val="006138E9"/>
    <w:rsid w:val="00614137"/>
    <w:rsid w:val="006144A2"/>
    <w:rsid w:val="00614788"/>
    <w:rsid w:val="00614B13"/>
    <w:rsid w:val="00614CD1"/>
    <w:rsid w:val="006153CB"/>
    <w:rsid w:val="00615A0D"/>
    <w:rsid w:val="00615A8D"/>
    <w:rsid w:val="006160FE"/>
    <w:rsid w:val="00617544"/>
    <w:rsid w:val="006176D3"/>
    <w:rsid w:val="00621AA0"/>
    <w:rsid w:val="00622623"/>
    <w:rsid w:val="00622824"/>
    <w:rsid w:val="006228C7"/>
    <w:rsid w:val="00625185"/>
    <w:rsid w:val="0062614F"/>
    <w:rsid w:val="006302A7"/>
    <w:rsid w:val="0063326A"/>
    <w:rsid w:val="0063403D"/>
    <w:rsid w:val="00637730"/>
    <w:rsid w:val="00641121"/>
    <w:rsid w:val="006427BC"/>
    <w:rsid w:val="006443E8"/>
    <w:rsid w:val="0064489E"/>
    <w:rsid w:val="00646858"/>
    <w:rsid w:val="00647799"/>
    <w:rsid w:val="00647E68"/>
    <w:rsid w:val="006506C1"/>
    <w:rsid w:val="00650C06"/>
    <w:rsid w:val="0065130E"/>
    <w:rsid w:val="00651B0F"/>
    <w:rsid w:val="00652563"/>
    <w:rsid w:val="0065408A"/>
    <w:rsid w:val="006555D6"/>
    <w:rsid w:val="00655B1F"/>
    <w:rsid w:val="00657769"/>
    <w:rsid w:val="00657A97"/>
    <w:rsid w:val="00660EF8"/>
    <w:rsid w:val="00661182"/>
    <w:rsid w:val="006614CB"/>
    <w:rsid w:val="0066164A"/>
    <w:rsid w:val="006623EC"/>
    <w:rsid w:val="0066281D"/>
    <w:rsid w:val="00662FF6"/>
    <w:rsid w:val="006630BD"/>
    <w:rsid w:val="006632DE"/>
    <w:rsid w:val="006646D0"/>
    <w:rsid w:val="006647E4"/>
    <w:rsid w:val="0066480F"/>
    <w:rsid w:val="006648AB"/>
    <w:rsid w:val="00664DDA"/>
    <w:rsid w:val="00664E32"/>
    <w:rsid w:val="00665391"/>
    <w:rsid w:val="0066618F"/>
    <w:rsid w:val="00666A9F"/>
    <w:rsid w:val="00671146"/>
    <w:rsid w:val="00671340"/>
    <w:rsid w:val="00672436"/>
    <w:rsid w:val="00673459"/>
    <w:rsid w:val="006738B3"/>
    <w:rsid w:val="0067481B"/>
    <w:rsid w:val="00674E36"/>
    <w:rsid w:val="00675190"/>
    <w:rsid w:val="00677D38"/>
    <w:rsid w:val="00681F1B"/>
    <w:rsid w:val="00682D3C"/>
    <w:rsid w:val="006831F6"/>
    <w:rsid w:val="00684995"/>
    <w:rsid w:val="00684EC8"/>
    <w:rsid w:val="0068505A"/>
    <w:rsid w:val="00685705"/>
    <w:rsid w:val="0068662C"/>
    <w:rsid w:val="00687840"/>
    <w:rsid w:val="00690079"/>
    <w:rsid w:val="00692122"/>
    <w:rsid w:val="00692923"/>
    <w:rsid w:val="00693000"/>
    <w:rsid w:val="00694442"/>
    <w:rsid w:val="006946CB"/>
    <w:rsid w:val="006946F6"/>
    <w:rsid w:val="0069498B"/>
    <w:rsid w:val="00694D29"/>
    <w:rsid w:val="00694F39"/>
    <w:rsid w:val="00695491"/>
    <w:rsid w:val="00695C75"/>
    <w:rsid w:val="00696302"/>
    <w:rsid w:val="00697E41"/>
    <w:rsid w:val="006A0208"/>
    <w:rsid w:val="006A061D"/>
    <w:rsid w:val="006A0EF7"/>
    <w:rsid w:val="006A2288"/>
    <w:rsid w:val="006A2347"/>
    <w:rsid w:val="006A23B8"/>
    <w:rsid w:val="006A3BA1"/>
    <w:rsid w:val="006A64BA"/>
    <w:rsid w:val="006A7F26"/>
    <w:rsid w:val="006B03D3"/>
    <w:rsid w:val="006B1398"/>
    <w:rsid w:val="006B1C6F"/>
    <w:rsid w:val="006B2205"/>
    <w:rsid w:val="006B2468"/>
    <w:rsid w:val="006B281C"/>
    <w:rsid w:val="006B3D5A"/>
    <w:rsid w:val="006B3F2E"/>
    <w:rsid w:val="006B4274"/>
    <w:rsid w:val="006B53EC"/>
    <w:rsid w:val="006B6FBA"/>
    <w:rsid w:val="006B7746"/>
    <w:rsid w:val="006C0149"/>
    <w:rsid w:val="006C18FF"/>
    <w:rsid w:val="006C2905"/>
    <w:rsid w:val="006C3F7E"/>
    <w:rsid w:val="006C5082"/>
    <w:rsid w:val="006C55A5"/>
    <w:rsid w:val="006C55AC"/>
    <w:rsid w:val="006C6A5F"/>
    <w:rsid w:val="006C7731"/>
    <w:rsid w:val="006C7F1D"/>
    <w:rsid w:val="006D037E"/>
    <w:rsid w:val="006D575C"/>
    <w:rsid w:val="006D70E8"/>
    <w:rsid w:val="006D73E0"/>
    <w:rsid w:val="006E0B2C"/>
    <w:rsid w:val="006E100B"/>
    <w:rsid w:val="006E18BA"/>
    <w:rsid w:val="006E2D91"/>
    <w:rsid w:val="006E36A4"/>
    <w:rsid w:val="006E39BA"/>
    <w:rsid w:val="006E3A8C"/>
    <w:rsid w:val="006E6430"/>
    <w:rsid w:val="006F0336"/>
    <w:rsid w:val="006F20D9"/>
    <w:rsid w:val="006F210D"/>
    <w:rsid w:val="006F33E7"/>
    <w:rsid w:val="006F36CC"/>
    <w:rsid w:val="006F6FF5"/>
    <w:rsid w:val="006F788F"/>
    <w:rsid w:val="0070050C"/>
    <w:rsid w:val="0070174A"/>
    <w:rsid w:val="00702DE1"/>
    <w:rsid w:val="00705575"/>
    <w:rsid w:val="00706F41"/>
    <w:rsid w:val="00707A1E"/>
    <w:rsid w:val="00711732"/>
    <w:rsid w:val="00711A68"/>
    <w:rsid w:val="007148CD"/>
    <w:rsid w:val="0071495B"/>
    <w:rsid w:val="00715194"/>
    <w:rsid w:val="00716ACF"/>
    <w:rsid w:val="0071728C"/>
    <w:rsid w:val="00717504"/>
    <w:rsid w:val="00717AD2"/>
    <w:rsid w:val="00717DD9"/>
    <w:rsid w:val="0072067C"/>
    <w:rsid w:val="00721298"/>
    <w:rsid w:val="00721A51"/>
    <w:rsid w:val="00721E6E"/>
    <w:rsid w:val="00723632"/>
    <w:rsid w:val="00723D02"/>
    <w:rsid w:val="00724B15"/>
    <w:rsid w:val="00725EB6"/>
    <w:rsid w:val="00726139"/>
    <w:rsid w:val="00726183"/>
    <w:rsid w:val="00727C75"/>
    <w:rsid w:val="00727F20"/>
    <w:rsid w:val="007301DB"/>
    <w:rsid w:val="0073041D"/>
    <w:rsid w:val="007307B6"/>
    <w:rsid w:val="0073097A"/>
    <w:rsid w:val="007317F6"/>
    <w:rsid w:val="007335A9"/>
    <w:rsid w:val="00733AC6"/>
    <w:rsid w:val="00733F2C"/>
    <w:rsid w:val="00734EEE"/>
    <w:rsid w:val="0073501D"/>
    <w:rsid w:val="00735550"/>
    <w:rsid w:val="00735E82"/>
    <w:rsid w:val="007366E5"/>
    <w:rsid w:val="00737661"/>
    <w:rsid w:val="007406B6"/>
    <w:rsid w:val="00740D8E"/>
    <w:rsid w:val="00743967"/>
    <w:rsid w:val="007442AD"/>
    <w:rsid w:val="00744763"/>
    <w:rsid w:val="007449B0"/>
    <w:rsid w:val="00750006"/>
    <w:rsid w:val="00750930"/>
    <w:rsid w:val="00750C70"/>
    <w:rsid w:val="00751676"/>
    <w:rsid w:val="007531F6"/>
    <w:rsid w:val="0075370A"/>
    <w:rsid w:val="00753CD5"/>
    <w:rsid w:val="00755262"/>
    <w:rsid w:val="00755684"/>
    <w:rsid w:val="0075735F"/>
    <w:rsid w:val="007574B1"/>
    <w:rsid w:val="00757823"/>
    <w:rsid w:val="00760FDB"/>
    <w:rsid w:val="00762B49"/>
    <w:rsid w:val="00763791"/>
    <w:rsid w:val="00765396"/>
    <w:rsid w:val="00770320"/>
    <w:rsid w:val="0077055F"/>
    <w:rsid w:val="0077141B"/>
    <w:rsid w:val="0077162E"/>
    <w:rsid w:val="00773466"/>
    <w:rsid w:val="00774349"/>
    <w:rsid w:val="00777FAA"/>
    <w:rsid w:val="007816C9"/>
    <w:rsid w:val="00782EB0"/>
    <w:rsid w:val="007837E8"/>
    <w:rsid w:val="00784C53"/>
    <w:rsid w:val="007852B2"/>
    <w:rsid w:val="00785594"/>
    <w:rsid w:val="00786081"/>
    <w:rsid w:val="007864B8"/>
    <w:rsid w:val="00786754"/>
    <w:rsid w:val="0078675B"/>
    <w:rsid w:val="00786C9C"/>
    <w:rsid w:val="00787057"/>
    <w:rsid w:val="0078718D"/>
    <w:rsid w:val="00790604"/>
    <w:rsid w:val="00790DAA"/>
    <w:rsid w:val="00791DC1"/>
    <w:rsid w:val="007924E3"/>
    <w:rsid w:val="00793C8E"/>
    <w:rsid w:val="007946AD"/>
    <w:rsid w:val="00794A14"/>
    <w:rsid w:val="00794A89"/>
    <w:rsid w:val="00795EF1"/>
    <w:rsid w:val="00796252"/>
    <w:rsid w:val="00796686"/>
    <w:rsid w:val="00797182"/>
    <w:rsid w:val="007A0EAE"/>
    <w:rsid w:val="007A1B21"/>
    <w:rsid w:val="007A344C"/>
    <w:rsid w:val="007A3A66"/>
    <w:rsid w:val="007A4110"/>
    <w:rsid w:val="007A43FC"/>
    <w:rsid w:val="007A5D43"/>
    <w:rsid w:val="007A742F"/>
    <w:rsid w:val="007B0EF3"/>
    <w:rsid w:val="007B4936"/>
    <w:rsid w:val="007B5D72"/>
    <w:rsid w:val="007B6173"/>
    <w:rsid w:val="007B61BD"/>
    <w:rsid w:val="007B6A7C"/>
    <w:rsid w:val="007B7E9C"/>
    <w:rsid w:val="007C0C53"/>
    <w:rsid w:val="007C21F8"/>
    <w:rsid w:val="007C4492"/>
    <w:rsid w:val="007C4E44"/>
    <w:rsid w:val="007C5909"/>
    <w:rsid w:val="007C6B12"/>
    <w:rsid w:val="007D0746"/>
    <w:rsid w:val="007D0BC9"/>
    <w:rsid w:val="007D203B"/>
    <w:rsid w:val="007D3634"/>
    <w:rsid w:val="007D4AD3"/>
    <w:rsid w:val="007D5FCC"/>
    <w:rsid w:val="007E30DB"/>
    <w:rsid w:val="007E4AD6"/>
    <w:rsid w:val="007E6136"/>
    <w:rsid w:val="007E6E82"/>
    <w:rsid w:val="007E79D5"/>
    <w:rsid w:val="007F1138"/>
    <w:rsid w:val="007F1D50"/>
    <w:rsid w:val="007F2CF9"/>
    <w:rsid w:val="007F2F39"/>
    <w:rsid w:val="007F3328"/>
    <w:rsid w:val="007F3BF0"/>
    <w:rsid w:val="007F40BD"/>
    <w:rsid w:val="007F4163"/>
    <w:rsid w:val="007F5A78"/>
    <w:rsid w:val="007F61CC"/>
    <w:rsid w:val="007F6684"/>
    <w:rsid w:val="007F7970"/>
    <w:rsid w:val="007F7C69"/>
    <w:rsid w:val="00801089"/>
    <w:rsid w:val="00801E8E"/>
    <w:rsid w:val="0080376B"/>
    <w:rsid w:val="0080423D"/>
    <w:rsid w:val="008045E4"/>
    <w:rsid w:val="00804F67"/>
    <w:rsid w:val="00805243"/>
    <w:rsid w:val="00805352"/>
    <w:rsid w:val="00810959"/>
    <w:rsid w:val="0081175A"/>
    <w:rsid w:val="008157A9"/>
    <w:rsid w:val="00815D92"/>
    <w:rsid w:val="00816B9C"/>
    <w:rsid w:val="00817ECB"/>
    <w:rsid w:val="00820277"/>
    <w:rsid w:val="008206D7"/>
    <w:rsid w:val="00825F27"/>
    <w:rsid w:val="00826282"/>
    <w:rsid w:val="008265C7"/>
    <w:rsid w:val="008266EC"/>
    <w:rsid w:val="00827A6C"/>
    <w:rsid w:val="008308D0"/>
    <w:rsid w:val="008312F5"/>
    <w:rsid w:val="00831FB2"/>
    <w:rsid w:val="00832676"/>
    <w:rsid w:val="00832CF8"/>
    <w:rsid w:val="00833629"/>
    <w:rsid w:val="00833C15"/>
    <w:rsid w:val="0084009D"/>
    <w:rsid w:val="008400C3"/>
    <w:rsid w:val="008414AF"/>
    <w:rsid w:val="00841C5C"/>
    <w:rsid w:val="00842A29"/>
    <w:rsid w:val="00843D48"/>
    <w:rsid w:val="008449C0"/>
    <w:rsid w:val="008452F3"/>
    <w:rsid w:val="0084715C"/>
    <w:rsid w:val="008472C2"/>
    <w:rsid w:val="008517AE"/>
    <w:rsid w:val="008525EA"/>
    <w:rsid w:val="00853823"/>
    <w:rsid w:val="00854171"/>
    <w:rsid w:val="00854345"/>
    <w:rsid w:val="00855416"/>
    <w:rsid w:val="008576CA"/>
    <w:rsid w:val="00863E95"/>
    <w:rsid w:val="00864DCA"/>
    <w:rsid w:val="00865014"/>
    <w:rsid w:val="0086551F"/>
    <w:rsid w:val="00865581"/>
    <w:rsid w:val="0086586A"/>
    <w:rsid w:val="00865E12"/>
    <w:rsid w:val="0086633C"/>
    <w:rsid w:val="008707DF"/>
    <w:rsid w:val="00871C8B"/>
    <w:rsid w:val="008747D7"/>
    <w:rsid w:val="0087632B"/>
    <w:rsid w:val="008769CA"/>
    <w:rsid w:val="008822A9"/>
    <w:rsid w:val="00883BC2"/>
    <w:rsid w:val="00884D5B"/>
    <w:rsid w:val="008856A6"/>
    <w:rsid w:val="00885F2E"/>
    <w:rsid w:val="00886AA8"/>
    <w:rsid w:val="00887F79"/>
    <w:rsid w:val="008904AE"/>
    <w:rsid w:val="0089504A"/>
    <w:rsid w:val="00895628"/>
    <w:rsid w:val="0089587A"/>
    <w:rsid w:val="008972E6"/>
    <w:rsid w:val="008A0011"/>
    <w:rsid w:val="008A0BDC"/>
    <w:rsid w:val="008A1206"/>
    <w:rsid w:val="008A263C"/>
    <w:rsid w:val="008A3E81"/>
    <w:rsid w:val="008A47CB"/>
    <w:rsid w:val="008A57F3"/>
    <w:rsid w:val="008A62BA"/>
    <w:rsid w:val="008A6584"/>
    <w:rsid w:val="008B0688"/>
    <w:rsid w:val="008B0903"/>
    <w:rsid w:val="008B339F"/>
    <w:rsid w:val="008B42C6"/>
    <w:rsid w:val="008B447E"/>
    <w:rsid w:val="008B4B89"/>
    <w:rsid w:val="008B4D99"/>
    <w:rsid w:val="008B53CC"/>
    <w:rsid w:val="008B594B"/>
    <w:rsid w:val="008B658A"/>
    <w:rsid w:val="008B65D6"/>
    <w:rsid w:val="008C18F3"/>
    <w:rsid w:val="008C20BC"/>
    <w:rsid w:val="008C23FB"/>
    <w:rsid w:val="008C31A5"/>
    <w:rsid w:val="008C3DA6"/>
    <w:rsid w:val="008C4661"/>
    <w:rsid w:val="008C5237"/>
    <w:rsid w:val="008C6600"/>
    <w:rsid w:val="008C7877"/>
    <w:rsid w:val="008C7CDF"/>
    <w:rsid w:val="008C7E39"/>
    <w:rsid w:val="008D086E"/>
    <w:rsid w:val="008D2431"/>
    <w:rsid w:val="008D2582"/>
    <w:rsid w:val="008D2E19"/>
    <w:rsid w:val="008D3321"/>
    <w:rsid w:val="008D4705"/>
    <w:rsid w:val="008D4968"/>
    <w:rsid w:val="008D5318"/>
    <w:rsid w:val="008D60CE"/>
    <w:rsid w:val="008D764A"/>
    <w:rsid w:val="008D7BAF"/>
    <w:rsid w:val="008D7C75"/>
    <w:rsid w:val="008E0DFF"/>
    <w:rsid w:val="008E1A78"/>
    <w:rsid w:val="008E2712"/>
    <w:rsid w:val="008E383D"/>
    <w:rsid w:val="008E78BF"/>
    <w:rsid w:val="008F1171"/>
    <w:rsid w:val="008F1E35"/>
    <w:rsid w:val="008F23D1"/>
    <w:rsid w:val="008F3A00"/>
    <w:rsid w:val="008F3E08"/>
    <w:rsid w:val="008F4638"/>
    <w:rsid w:val="008F569B"/>
    <w:rsid w:val="008F7803"/>
    <w:rsid w:val="008F793C"/>
    <w:rsid w:val="0090025A"/>
    <w:rsid w:val="00900F1C"/>
    <w:rsid w:val="009013CE"/>
    <w:rsid w:val="00903ABE"/>
    <w:rsid w:val="00904D80"/>
    <w:rsid w:val="009053ED"/>
    <w:rsid w:val="00905B54"/>
    <w:rsid w:val="009069D5"/>
    <w:rsid w:val="00907093"/>
    <w:rsid w:val="00910281"/>
    <w:rsid w:val="00911C6D"/>
    <w:rsid w:val="009137B0"/>
    <w:rsid w:val="00913DD0"/>
    <w:rsid w:val="009148A8"/>
    <w:rsid w:val="009149C9"/>
    <w:rsid w:val="00914E50"/>
    <w:rsid w:val="00916719"/>
    <w:rsid w:val="009170E0"/>
    <w:rsid w:val="00920B90"/>
    <w:rsid w:val="00921537"/>
    <w:rsid w:val="00926269"/>
    <w:rsid w:val="009271FA"/>
    <w:rsid w:val="00927713"/>
    <w:rsid w:val="009301D6"/>
    <w:rsid w:val="00931FC8"/>
    <w:rsid w:val="00934715"/>
    <w:rsid w:val="00934739"/>
    <w:rsid w:val="0093669B"/>
    <w:rsid w:val="0093736D"/>
    <w:rsid w:val="009433FF"/>
    <w:rsid w:val="00943F04"/>
    <w:rsid w:val="0094474C"/>
    <w:rsid w:val="00944B11"/>
    <w:rsid w:val="00944BEF"/>
    <w:rsid w:val="00944CB5"/>
    <w:rsid w:val="0094504B"/>
    <w:rsid w:val="00946AC2"/>
    <w:rsid w:val="00947208"/>
    <w:rsid w:val="009501DD"/>
    <w:rsid w:val="0095365F"/>
    <w:rsid w:val="00953B36"/>
    <w:rsid w:val="00957B84"/>
    <w:rsid w:val="00957BF9"/>
    <w:rsid w:val="0096017F"/>
    <w:rsid w:val="0096039B"/>
    <w:rsid w:val="00960880"/>
    <w:rsid w:val="009614B5"/>
    <w:rsid w:val="009615AC"/>
    <w:rsid w:val="00961613"/>
    <w:rsid w:val="00961811"/>
    <w:rsid w:val="00961D9E"/>
    <w:rsid w:val="0096253C"/>
    <w:rsid w:val="00962BB7"/>
    <w:rsid w:val="00963BAB"/>
    <w:rsid w:val="0097031E"/>
    <w:rsid w:val="00970D0B"/>
    <w:rsid w:val="00972E3D"/>
    <w:rsid w:val="00973644"/>
    <w:rsid w:val="0097380C"/>
    <w:rsid w:val="00974954"/>
    <w:rsid w:val="00975E69"/>
    <w:rsid w:val="00980F86"/>
    <w:rsid w:val="0098137C"/>
    <w:rsid w:val="009815EC"/>
    <w:rsid w:val="0098342D"/>
    <w:rsid w:val="00983899"/>
    <w:rsid w:val="00984337"/>
    <w:rsid w:val="009843BF"/>
    <w:rsid w:val="00984D95"/>
    <w:rsid w:val="009855FD"/>
    <w:rsid w:val="00990DB9"/>
    <w:rsid w:val="009932F7"/>
    <w:rsid w:val="00993662"/>
    <w:rsid w:val="00993E74"/>
    <w:rsid w:val="00995EEB"/>
    <w:rsid w:val="00996928"/>
    <w:rsid w:val="0099717C"/>
    <w:rsid w:val="009A0DE6"/>
    <w:rsid w:val="009A11D5"/>
    <w:rsid w:val="009A15E2"/>
    <w:rsid w:val="009A2065"/>
    <w:rsid w:val="009A243C"/>
    <w:rsid w:val="009A2C2B"/>
    <w:rsid w:val="009A3313"/>
    <w:rsid w:val="009A35AF"/>
    <w:rsid w:val="009A4A25"/>
    <w:rsid w:val="009A5B33"/>
    <w:rsid w:val="009A5D97"/>
    <w:rsid w:val="009A68D0"/>
    <w:rsid w:val="009A78D8"/>
    <w:rsid w:val="009B0922"/>
    <w:rsid w:val="009B44B2"/>
    <w:rsid w:val="009B4E38"/>
    <w:rsid w:val="009B569B"/>
    <w:rsid w:val="009B5BC5"/>
    <w:rsid w:val="009B5E51"/>
    <w:rsid w:val="009C02E7"/>
    <w:rsid w:val="009C1B2A"/>
    <w:rsid w:val="009C2900"/>
    <w:rsid w:val="009C51B5"/>
    <w:rsid w:val="009C65F4"/>
    <w:rsid w:val="009C6681"/>
    <w:rsid w:val="009C6C58"/>
    <w:rsid w:val="009C74CA"/>
    <w:rsid w:val="009D172C"/>
    <w:rsid w:val="009D1DE3"/>
    <w:rsid w:val="009D2A66"/>
    <w:rsid w:val="009D37A4"/>
    <w:rsid w:val="009D3AD1"/>
    <w:rsid w:val="009D5496"/>
    <w:rsid w:val="009D550C"/>
    <w:rsid w:val="009D562B"/>
    <w:rsid w:val="009D56D1"/>
    <w:rsid w:val="009D73D5"/>
    <w:rsid w:val="009E0163"/>
    <w:rsid w:val="009E0B67"/>
    <w:rsid w:val="009E1CE3"/>
    <w:rsid w:val="009E294E"/>
    <w:rsid w:val="009E2CDB"/>
    <w:rsid w:val="009E4A74"/>
    <w:rsid w:val="009E53E2"/>
    <w:rsid w:val="009E5E3F"/>
    <w:rsid w:val="009E615A"/>
    <w:rsid w:val="009E6D26"/>
    <w:rsid w:val="009F0849"/>
    <w:rsid w:val="009F28FB"/>
    <w:rsid w:val="009F447F"/>
    <w:rsid w:val="009F4A61"/>
    <w:rsid w:val="009F5821"/>
    <w:rsid w:val="009F5B66"/>
    <w:rsid w:val="009F7A60"/>
    <w:rsid w:val="00A01CC2"/>
    <w:rsid w:val="00A03C77"/>
    <w:rsid w:val="00A040B4"/>
    <w:rsid w:val="00A04C57"/>
    <w:rsid w:val="00A04FEF"/>
    <w:rsid w:val="00A068F0"/>
    <w:rsid w:val="00A07B7D"/>
    <w:rsid w:val="00A10741"/>
    <w:rsid w:val="00A10EE8"/>
    <w:rsid w:val="00A11FEE"/>
    <w:rsid w:val="00A12BA8"/>
    <w:rsid w:val="00A12F95"/>
    <w:rsid w:val="00A133D7"/>
    <w:rsid w:val="00A152AC"/>
    <w:rsid w:val="00A152CC"/>
    <w:rsid w:val="00A1740B"/>
    <w:rsid w:val="00A256CC"/>
    <w:rsid w:val="00A26A30"/>
    <w:rsid w:val="00A273EB"/>
    <w:rsid w:val="00A31D37"/>
    <w:rsid w:val="00A31F1B"/>
    <w:rsid w:val="00A335C6"/>
    <w:rsid w:val="00A33E8C"/>
    <w:rsid w:val="00A35D9E"/>
    <w:rsid w:val="00A36E2F"/>
    <w:rsid w:val="00A374C1"/>
    <w:rsid w:val="00A41AA3"/>
    <w:rsid w:val="00A41E5E"/>
    <w:rsid w:val="00A42825"/>
    <w:rsid w:val="00A43F37"/>
    <w:rsid w:val="00A44FC7"/>
    <w:rsid w:val="00A45742"/>
    <w:rsid w:val="00A46728"/>
    <w:rsid w:val="00A4746D"/>
    <w:rsid w:val="00A47692"/>
    <w:rsid w:val="00A54256"/>
    <w:rsid w:val="00A55AD5"/>
    <w:rsid w:val="00A60A8A"/>
    <w:rsid w:val="00A61BF4"/>
    <w:rsid w:val="00A62190"/>
    <w:rsid w:val="00A6219B"/>
    <w:rsid w:val="00A6350F"/>
    <w:rsid w:val="00A64C24"/>
    <w:rsid w:val="00A64E40"/>
    <w:rsid w:val="00A660C2"/>
    <w:rsid w:val="00A66A36"/>
    <w:rsid w:val="00A678D7"/>
    <w:rsid w:val="00A71527"/>
    <w:rsid w:val="00A73460"/>
    <w:rsid w:val="00A73ED3"/>
    <w:rsid w:val="00A73F90"/>
    <w:rsid w:val="00A7425F"/>
    <w:rsid w:val="00A7463C"/>
    <w:rsid w:val="00A7511C"/>
    <w:rsid w:val="00A75BC5"/>
    <w:rsid w:val="00A80F2A"/>
    <w:rsid w:val="00A81388"/>
    <w:rsid w:val="00A81CF0"/>
    <w:rsid w:val="00A81F2E"/>
    <w:rsid w:val="00A82170"/>
    <w:rsid w:val="00A825FD"/>
    <w:rsid w:val="00A82DE4"/>
    <w:rsid w:val="00A83361"/>
    <w:rsid w:val="00A8379D"/>
    <w:rsid w:val="00A83EF1"/>
    <w:rsid w:val="00A84F7B"/>
    <w:rsid w:val="00A85033"/>
    <w:rsid w:val="00A851A1"/>
    <w:rsid w:val="00A87947"/>
    <w:rsid w:val="00A911E3"/>
    <w:rsid w:val="00A9137A"/>
    <w:rsid w:val="00A91D67"/>
    <w:rsid w:val="00A92080"/>
    <w:rsid w:val="00A936D7"/>
    <w:rsid w:val="00A93AD5"/>
    <w:rsid w:val="00A94C7E"/>
    <w:rsid w:val="00A94E7D"/>
    <w:rsid w:val="00A969C9"/>
    <w:rsid w:val="00A9794D"/>
    <w:rsid w:val="00AA0AAE"/>
    <w:rsid w:val="00AA1462"/>
    <w:rsid w:val="00AA243D"/>
    <w:rsid w:val="00AA2918"/>
    <w:rsid w:val="00AA314D"/>
    <w:rsid w:val="00AA36DA"/>
    <w:rsid w:val="00AA397E"/>
    <w:rsid w:val="00AA6205"/>
    <w:rsid w:val="00AA649D"/>
    <w:rsid w:val="00AB192F"/>
    <w:rsid w:val="00AB1B59"/>
    <w:rsid w:val="00AB2476"/>
    <w:rsid w:val="00AB685C"/>
    <w:rsid w:val="00AC243C"/>
    <w:rsid w:val="00AC3592"/>
    <w:rsid w:val="00AC3887"/>
    <w:rsid w:val="00AC59ED"/>
    <w:rsid w:val="00AC6CEF"/>
    <w:rsid w:val="00AC7108"/>
    <w:rsid w:val="00AD1E9E"/>
    <w:rsid w:val="00AD2A8A"/>
    <w:rsid w:val="00AD303B"/>
    <w:rsid w:val="00AD38C8"/>
    <w:rsid w:val="00AD3C2F"/>
    <w:rsid w:val="00AD3E70"/>
    <w:rsid w:val="00AD4B09"/>
    <w:rsid w:val="00AD5237"/>
    <w:rsid w:val="00AD526C"/>
    <w:rsid w:val="00AD5A07"/>
    <w:rsid w:val="00AD7608"/>
    <w:rsid w:val="00AE081C"/>
    <w:rsid w:val="00AE190C"/>
    <w:rsid w:val="00AE21E3"/>
    <w:rsid w:val="00AE34BF"/>
    <w:rsid w:val="00AE6659"/>
    <w:rsid w:val="00AE6D7A"/>
    <w:rsid w:val="00AE754D"/>
    <w:rsid w:val="00AE7953"/>
    <w:rsid w:val="00AE7B16"/>
    <w:rsid w:val="00AE7D40"/>
    <w:rsid w:val="00AF1042"/>
    <w:rsid w:val="00AF15F5"/>
    <w:rsid w:val="00AF19AF"/>
    <w:rsid w:val="00AF24ED"/>
    <w:rsid w:val="00AF297A"/>
    <w:rsid w:val="00AF4390"/>
    <w:rsid w:val="00AF5C1E"/>
    <w:rsid w:val="00AF6269"/>
    <w:rsid w:val="00AF6E42"/>
    <w:rsid w:val="00AF6F30"/>
    <w:rsid w:val="00AF762D"/>
    <w:rsid w:val="00AF7B4A"/>
    <w:rsid w:val="00B0008F"/>
    <w:rsid w:val="00B002A6"/>
    <w:rsid w:val="00B0048F"/>
    <w:rsid w:val="00B0063E"/>
    <w:rsid w:val="00B00842"/>
    <w:rsid w:val="00B00E95"/>
    <w:rsid w:val="00B00FB6"/>
    <w:rsid w:val="00B019FD"/>
    <w:rsid w:val="00B028CB"/>
    <w:rsid w:val="00B03C91"/>
    <w:rsid w:val="00B06565"/>
    <w:rsid w:val="00B0702E"/>
    <w:rsid w:val="00B101C6"/>
    <w:rsid w:val="00B103FD"/>
    <w:rsid w:val="00B10F06"/>
    <w:rsid w:val="00B10FF0"/>
    <w:rsid w:val="00B1268D"/>
    <w:rsid w:val="00B1355A"/>
    <w:rsid w:val="00B13E0E"/>
    <w:rsid w:val="00B14111"/>
    <w:rsid w:val="00B1626D"/>
    <w:rsid w:val="00B2019B"/>
    <w:rsid w:val="00B212D2"/>
    <w:rsid w:val="00B2184A"/>
    <w:rsid w:val="00B220ED"/>
    <w:rsid w:val="00B2241B"/>
    <w:rsid w:val="00B2311E"/>
    <w:rsid w:val="00B241D7"/>
    <w:rsid w:val="00B2483B"/>
    <w:rsid w:val="00B25A4E"/>
    <w:rsid w:val="00B2648A"/>
    <w:rsid w:val="00B26F1A"/>
    <w:rsid w:val="00B27F00"/>
    <w:rsid w:val="00B30C4B"/>
    <w:rsid w:val="00B3215D"/>
    <w:rsid w:val="00B326F0"/>
    <w:rsid w:val="00B33BE3"/>
    <w:rsid w:val="00B33EA9"/>
    <w:rsid w:val="00B345D8"/>
    <w:rsid w:val="00B35A84"/>
    <w:rsid w:val="00B367BE"/>
    <w:rsid w:val="00B373BF"/>
    <w:rsid w:val="00B37719"/>
    <w:rsid w:val="00B379B3"/>
    <w:rsid w:val="00B37D2A"/>
    <w:rsid w:val="00B37D9E"/>
    <w:rsid w:val="00B41CF6"/>
    <w:rsid w:val="00B426A9"/>
    <w:rsid w:val="00B437F5"/>
    <w:rsid w:val="00B43FF0"/>
    <w:rsid w:val="00B44404"/>
    <w:rsid w:val="00B45118"/>
    <w:rsid w:val="00B46D4B"/>
    <w:rsid w:val="00B47363"/>
    <w:rsid w:val="00B47E67"/>
    <w:rsid w:val="00B500CE"/>
    <w:rsid w:val="00B51126"/>
    <w:rsid w:val="00B514FA"/>
    <w:rsid w:val="00B519FD"/>
    <w:rsid w:val="00B52A09"/>
    <w:rsid w:val="00B53D55"/>
    <w:rsid w:val="00B53EF3"/>
    <w:rsid w:val="00B5487E"/>
    <w:rsid w:val="00B55AA7"/>
    <w:rsid w:val="00B562BC"/>
    <w:rsid w:val="00B60E6E"/>
    <w:rsid w:val="00B60FDD"/>
    <w:rsid w:val="00B63AFF"/>
    <w:rsid w:val="00B63E6E"/>
    <w:rsid w:val="00B63F82"/>
    <w:rsid w:val="00B653B5"/>
    <w:rsid w:val="00B6774B"/>
    <w:rsid w:val="00B67BA1"/>
    <w:rsid w:val="00B67D82"/>
    <w:rsid w:val="00B708EC"/>
    <w:rsid w:val="00B7123A"/>
    <w:rsid w:val="00B71AD0"/>
    <w:rsid w:val="00B72BEC"/>
    <w:rsid w:val="00B72CF5"/>
    <w:rsid w:val="00B72E58"/>
    <w:rsid w:val="00B73F4E"/>
    <w:rsid w:val="00B7478C"/>
    <w:rsid w:val="00B753D7"/>
    <w:rsid w:val="00B81A34"/>
    <w:rsid w:val="00B81EE4"/>
    <w:rsid w:val="00B822F2"/>
    <w:rsid w:val="00B82BC9"/>
    <w:rsid w:val="00B84433"/>
    <w:rsid w:val="00B84C97"/>
    <w:rsid w:val="00B850E1"/>
    <w:rsid w:val="00B85E82"/>
    <w:rsid w:val="00B861BD"/>
    <w:rsid w:val="00B900CF"/>
    <w:rsid w:val="00B94551"/>
    <w:rsid w:val="00B957DE"/>
    <w:rsid w:val="00B9630A"/>
    <w:rsid w:val="00B97910"/>
    <w:rsid w:val="00BA261B"/>
    <w:rsid w:val="00BA2E64"/>
    <w:rsid w:val="00BA3E26"/>
    <w:rsid w:val="00BA694D"/>
    <w:rsid w:val="00BB009C"/>
    <w:rsid w:val="00BB0485"/>
    <w:rsid w:val="00BB0877"/>
    <w:rsid w:val="00BB2035"/>
    <w:rsid w:val="00BB3F4A"/>
    <w:rsid w:val="00BB48B0"/>
    <w:rsid w:val="00BB5C35"/>
    <w:rsid w:val="00BC02E6"/>
    <w:rsid w:val="00BC051F"/>
    <w:rsid w:val="00BC096C"/>
    <w:rsid w:val="00BC228F"/>
    <w:rsid w:val="00BC411D"/>
    <w:rsid w:val="00BC496A"/>
    <w:rsid w:val="00BC5368"/>
    <w:rsid w:val="00BC5524"/>
    <w:rsid w:val="00BC5722"/>
    <w:rsid w:val="00BC5830"/>
    <w:rsid w:val="00BC670E"/>
    <w:rsid w:val="00BC7A99"/>
    <w:rsid w:val="00BC7BA5"/>
    <w:rsid w:val="00BD0C54"/>
    <w:rsid w:val="00BD112F"/>
    <w:rsid w:val="00BD19D5"/>
    <w:rsid w:val="00BD29B6"/>
    <w:rsid w:val="00BD4C01"/>
    <w:rsid w:val="00BD5054"/>
    <w:rsid w:val="00BD5295"/>
    <w:rsid w:val="00BD5990"/>
    <w:rsid w:val="00BD638B"/>
    <w:rsid w:val="00BD69A2"/>
    <w:rsid w:val="00BE0617"/>
    <w:rsid w:val="00BE1237"/>
    <w:rsid w:val="00BE2953"/>
    <w:rsid w:val="00BE2EB5"/>
    <w:rsid w:val="00BE3446"/>
    <w:rsid w:val="00BE52AE"/>
    <w:rsid w:val="00BE5A05"/>
    <w:rsid w:val="00BE5EA5"/>
    <w:rsid w:val="00BE6C38"/>
    <w:rsid w:val="00BF01BE"/>
    <w:rsid w:val="00BF05E4"/>
    <w:rsid w:val="00BF0F97"/>
    <w:rsid w:val="00BF2022"/>
    <w:rsid w:val="00BF2A5E"/>
    <w:rsid w:val="00BF2DBE"/>
    <w:rsid w:val="00BF4BBD"/>
    <w:rsid w:val="00BF5569"/>
    <w:rsid w:val="00BF5831"/>
    <w:rsid w:val="00BF58B5"/>
    <w:rsid w:val="00BF5E4F"/>
    <w:rsid w:val="00BF5E5A"/>
    <w:rsid w:val="00C00990"/>
    <w:rsid w:val="00C019CD"/>
    <w:rsid w:val="00C02880"/>
    <w:rsid w:val="00C0425B"/>
    <w:rsid w:val="00C0493B"/>
    <w:rsid w:val="00C04ABD"/>
    <w:rsid w:val="00C06114"/>
    <w:rsid w:val="00C065BA"/>
    <w:rsid w:val="00C06BE3"/>
    <w:rsid w:val="00C06E80"/>
    <w:rsid w:val="00C10A4F"/>
    <w:rsid w:val="00C10C87"/>
    <w:rsid w:val="00C10DF9"/>
    <w:rsid w:val="00C11023"/>
    <w:rsid w:val="00C1302F"/>
    <w:rsid w:val="00C139B6"/>
    <w:rsid w:val="00C15333"/>
    <w:rsid w:val="00C154BC"/>
    <w:rsid w:val="00C1760E"/>
    <w:rsid w:val="00C17B5A"/>
    <w:rsid w:val="00C17BF0"/>
    <w:rsid w:val="00C200D8"/>
    <w:rsid w:val="00C209A4"/>
    <w:rsid w:val="00C209DC"/>
    <w:rsid w:val="00C2157D"/>
    <w:rsid w:val="00C21FFB"/>
    <w:rsid w:val="00C224E7"/>
    <w:rsid w:val="00C23A7F"/>
    <w:rsid w:val="00C241F6"/>
    <w:rsid w:val="00C24EF2"/>
    <w:rsid w:val="00C25169"/>
    <w:rsid w:val="00C2589D"/>
    <w:rsid w:val="00C25C3E"/>
    <w:rsid w:val="00C25CFB"/>
    <w:rsid w:val="00C330AB"/>
    <w:rsid w:val="00C34216"/>
    <w:rsid w:val="00C346A9"/>
    <w:rsid w:val="00C359FB"/>
    <w:rsid w:val="00C363D9"/>
    <w:rsid w:val="00C36416"/>
    <w:rsid w:val="00C36BDE"/>
    <w:rsid w:val="00C3782C"/>
    <w:rsid w:val="00C37ACD"/>
    <w:rsid w:val="00C37D94"/>
    <w:rsid w:val="00C4157B"/>
    <w:rsid w:val="00C43B84"/>
    <w:rsid w:val="00C43E19"/>
    <w:rsid w:val="00C46311"/>
    <w:rsid w:val="00C4781E"/>
    <w:rsid w:val="00C47A26"/>
    <w:rsid w:val="00C47F3D"/>
    <w:rsid w:val="00C5047E"/>
    <w:rsid w:val="00C518E7"/>
    <w:rsid w:val="00C5267C"/>
    <w:rsid w:val="00C5329F"/>
    <w:rsid w:val="00C53667"/>
    <w:rsid w:val="00C54F4B"/>
    <w:rsid w:val="00C55099"/>
    <w:rsid w:val="00C56069"/>
    <w:rsid w:val="00C5652F"/>
    <w:rsid w:val="00C56944"/>
    <w:rsid w:val="00C56E73"/>
    <w:rsid w:val="00C60504"/>
    <w:rsid w:val="00C616B0"/>
    <w:rsid w:val="00C618E6"/>
    <w:rsid w:val="00C61A5B"/>
    <w:rsid w:val="00C64153"/>
    <w:rsid w:val="00C671AD"/>
    <w:rsid w:val="00C67A76"/>
    <w:rsid w:val="00C7001E"/>
    <w:rsid w:val="00C70BDE"/>
    <w:rsid w:val="00C717D5"/>
    <w:rsid w:val="00C72776"/>
    <w:rsid w:val="00C73FEA"/>
    <w:rsid w:val="00C74625"/>
    <w:rsid w:val="00C747CE"/>
    <w:rsid w:val="00C74DA6"/>
    <w:rsid w:val="00C75AB0"/>
    <w:rsid w:val="00C75E2E"/>
    <w:rsid w:val="00C8277A"/>
    <w:rsid w:val="00C828F0"/>
    <w:rsid w:val="00C82BF1"/>
    <w:rsid w:val="00C82FC8"/>
    <w:rsid w:val="00C840CE"/>
    <w:rsid w:val="00C86091"/>
    <w:rsid w:val="00C865CC"/>
    <w:rsid w:val="00C87942"/>
    <w:rsid w:val="00C87B65"/>
    <w:rsid w:val="00C904DE"/>
    <w:rsid w:val="00C91686"/>
    <w:rsid w:val="00C91EA2"/>
    <w:rsid w:val="00C92A15"/>
    <w:rsid w:val="00C92D76"/>
    <w:rsid w:val="00C93160"/>
    <w:rsid w:val="00C9397C"/>
    <w:rsid w:val="00C93E71"/>
    <w:rsid w:val="00C94442"/>
    <w:rsid w:val="00C97529"/>
    <w:rsid w:val="00C976CC"/>
    <w:rsid w:val="00C97F7B"/>
    <w:rsid w:val="00CA0ED6"/>
    <w:rsid w:val="00CA1A2E"/>
    <w:rsid w:val="00CA2A53"/>
    <w:rsid w:val="00CA398B"/>
    <w:rsid w:val="00CA44EE"/>
    <w:rsid w:val="00CA4860"/>
    <w:rsid w:val="00CA4ACC"/>
    <w:rsid w:val="00CA4BED"/>
    <w:rsid w:val="00CA51F3"/>
    <w:rsid w:val="00CA5645"/>
    <w:rsid w:val="00CA59CC"/>
    <w:rsid w:val="00CA6E4C"/>
    <w:rsid w:val="00CB0CC5"/>
    <w:rsid w:val="00CB0D96"/>
    <w:rsid w:val="00CB1482"/>
    <w:rsid w:val="00CB2186"/>
    <w:rsid w:val="00CB3EEA"/>
    <w:rsid w:val="00CB4F49"/>
    <w:rsid w:val="00CB515E"/>
    <w:rsid w:val="00CB5582"/>
    <w:rsid w:val="00CB58D3"/>
    <w:rsid w:val="00CB6712"/>
    <w:rsid w:val="00CB6DED"/>
    <w:rsid w:val="00CB7972"/>
    <w:rsid w:val="00CC0271"/>
    <w:rsid w:val="00CC0286"/>
    <w:rsid w:val="00CC16DF"/>
    <w:rsid w:val="00CC1D57"/>
    <w:rsid w:val="00CC3AA8"/>
    <w:rsid w:val="00CC4595"/>
    <w:rsid w:val="00CC51FD"/>
    <w:rsid w:val="00CC64E8"/>
    <w:rsid w:val="00CC6F9D"/>
    <w:rsid w:val="00CC7030"/>
    <w:rsid w:val="00CC7CE7"/>
    <w:rsid w:val="00CD04E9"/>
    <w:rsid w:val="00CD1016"/>
    <w:rsid w:val="00CD1045"/>
    <w:rsid w:val="00CD1647"/>
    <w:rsid w:val="00CD1681"/>
    <w:rsid w:val="00CD186D"/>
    <w:rsid w:val="00CD1BDE"/>
    <w:rsid w:val="00CD2C55"/>
    <w:rsid w:val="00CD2D53"/>
    <w:rsid w:val="00CD2DAC"/>
    <w:rsid w:val="00CD33BC"/>
    <w:rsid w:val="00CD3693"/>
    <w:rsid w:val="00CD3901"/>
    <w:rsid w:val="00CD3EFF"/>
    <w:rsid w:val="00CD461E"/>
    <w:rsid w:val="00CD607E"/>
    <w:rsid w:val="00CD7172"/>
    <w:rsid w:val="00CE12E8"/>
    <w:rsid w:val="00CE147C"/>
    <w:rsid w:val="00CE1929"/>
    <w:rsid w:val="00CE1A92"/>
    <w:rsid w:val="00CE2598"/>
    <w:rsid w:val="00CE33A3"/>
    <w:rsid w:val="00CE49B3"/>
    <w:rsid w:val="00CE49EF"/>
    <w:rsid w:val="00CE4F95"/>
    <w:rsid w:val="00CE557F"/>
    <w:rsid w:val="00CE65A7"/>
    <w:rsid w:val="00CE6AA6"/>
    <w:rsid w:val="00CE700F"/>
    <w:rsid w:val="00CE7795"/>
    <w:rsid w:val="00CF0359"/>
    <w:rsid w:val="00CF0676"/>
    <w:rsid w:val="00CF30AE"/>
    <w:rsid w:val="00CF41D8"/>
    <w:rsid w:val="00CF48A0"/>
    <w:rsid w:val="00CF5732"/>
    <w:rsid w:val="00D00F7D"/>
    <w:rsid w:val="00D023B2"/>
    <w:rsid w:val="00D03630"/>
    <w:rsid w:val="00D046BD"/>
    <w:rsid w:val="00D05772"/>
    <w:rsid w:val="00D05F6D"/>
    <w:rsid w:val="00D07A0F"/>
    <w:rsid w:val="00D10B6B"/>
    <w:rsid w:val="00D14A47"/>
    <w:rsid w:val="00D14AD1"/>
    <w:rsid w:val="00D14E05"/>
    <w:rsid w:val="00D14F69"/>
    <w:rsid w:val="00D15248"/>
    <w:rsid w:val="00D15DE2"/>
    <w:rsid w:val="00D15FD2"/>
    <w:rsid w:val="00D162E7"/>
    <w:rsid w:val="00D166B1"/>
    <w:rsid w:val="00D20485"/>
    <w:rsid w:val="00D21225"/>
    <w:rsid w:val="00D21843"/>
    <w:rsid w:val="00D21C73"/>
    <w:rsid w:val="00D21FE7"/>
    <w:rsid w:val="00D220A4"/>
    <w:rsid w:val="00D228E4"/>
    <w:rsid w:val="00D22F21"/>
    <w:rsid w:val="00D234EB"/>
    <w:rsid w:val="00D24B65"/>
    <w:rsid w:val="00D25CCA"/>
    <w:rsid w:val="00D26116"/>
    <w:rsid w:val="00D26EDB"/>
    <w:rsid w:val="00D273C3"/>
    <w:rsid w:val="00D27517"/>
    <w:rsid w:val="00D328D8"/>
    <w:rsid w:val="00D33357"/>
    <w:rsid w:val="00D33ACB"/>
    <w:rsid w:val="00D33D16"/>
    <w:rsid w:val="00D35073"/>
    <w:rsid w:val="00D354BF"/>
    <w:rsid w:val="00D35FFB"/>
    <w:rsid w:val="00D36174"/>
    <w:rsid w:val="00D37A82"/>
    <w:rsid w:val="00D400B3"/>
    <w:rsid w:val="00D4085E"/>
    <w:rsid w:val="00D41188"/>
    <w:rsid w:val="00D42A67"/>
    <w:rsid w:val="00D42BB3"/>
    <w:rsid w:val="00D439F7"/>
    <w:rsid w:val="00D44D56"/>
    <w:rsid w:val="00D454EB"/>
    <w:rsid w:val="00D46D71"/>
    <w:rsid w:val="00D46E89"/>
    <w:rsid w:val="00D47044"/>
    <w:rsid w:val="00D472F8"/>
    <w:rsid w:val="00D47CEF"/>
    <w:rsid w:val="00D5027C"/>
    <w:rsid w:val="00D52122"/>
    <w:rsid w:val="00D52350"/>
    <w:rsid w:val="00D526F0"/>
    <w:rsid w:val="00D55632"/>
    <w:rsid w:val="00D56D37"/>
    <w:rsid w:val="00D64C66"/>
    <w:rsid w:val="00D64E77"/>
    <w:rsid w:val="00D662D1"/>
    <w:rsid w:val="00D665E9"/>
    <w:rsid w:val="00D66E39"/>
    <w:rsid w:val="00D674E4"/>
    <w:rsid w:val="00D67AAF"/>
    <w:rsid w:val="00D67D86"/>
    <w:rsid w:val="00D72A53"/>
    <w:rsid w:val="00D73E5F"/>
    <w:rsid w:val="00D7414F"/>
    <w:rsid w:val="00D74F7E"/>
    <w:rsid w:val="00D75C58"/>
    <w:rsid w:val="00D7684A"/>
    <w:rsid w:val="00D77035"/>
    <w:rsid w:val="00D7750D"/>
    <w:rsid w:val="00D81FF0"/>
    <w:rsid w:val="00D82104"/>
    <w:rsid w:val="00D83538"/>
    <w:rsid w:val="00D8558A"/>
    <w:rsid w:val="00D85E4C"/>
    <w:rsid w:val="00D8715E"/>
    <w:rsid w:val="00D87415"/>
    <w:rsid w:val="00D91BD5"/>
    <w:rsid w:val="00D9228F"/>
    <w:rsid w:val="00D92401"/>
    <w:rsid w:val="00D93541"/>
    <w:rsid w:val="00D94DBB"/>
    <w:rsid w:val="00D955D4"/>
    <w:rsid w:val="00D956A7"/>
    <w:rsid w:val="00D9655C"/>
    <w:rsid w:val="00DA12B9"/>
    <w:rsid w:val="00DA34F3"/>
    <w:rsid w:val="00DA3A87"/>
    <w:rsid w:val="00DA3D09"/>
    <w:rsid w:val="00DA423D"/>
    <w:rsid w:val="00DA4A2C"/>
    <w:rsid w:val="00DA69DD"/>
    <w:rsid w:val="00DA71C7"/>
    <w:rsid w:val="00DA759B"/>
    <w:rsid w:val="00DB0769"/>
    <w:rsid w:val="00DB1472"/>
    <w:rsid w:val="00DB1B96"/>
    <w:rsid w:val="00DB2085"/>
    <w:rsid w:val="00DB43A6"/>
    <w:rsid w:val="00DB44F2"/>
    <w:rsid w:val="00DB591F"/>
    <w:rsid w:val="00DB6131"/>
    <w:rsid w:val="00DB7891"/>
    <w:rsid w:val="00DC02EE"/>
    <w:rsid w:val="00DC1564"/>
    <w:rsid w:val="00DC30E1"/>
    <w:rsid w:val="00DC3199"/>
    <w:rsid w:val="00DC3C12"/>
    <w:rsid w:val="00DC4E87"/>
    <w:rsid w:val="00DC4ED1"/>
    <w:rsid w:val="00DC6210"/>
    <w:rsid w:val="00DC68EC"/>
    <w:rsid w:val="00DC761B"/>
    <w:rsid w:val="00DC7DD2"/>
    <w:rsid w:val="00DD09AA"/>
    <w:rsid w:val="00DD0A08"/>
    <w:rsid w:val="00DD2708"/>
    <w:rsid w:val="00DD3A20"/>
    <w:rsid w:val="00DD4969"/>
    <w:rsid w:val="00DD5C75"/>
    <w:rsid w:val="00DD73D6"/>
    <w:rsid w:val="00DE01B3"/>
    <w:rsid w:val="00DE2291"/>
    <w:rsid w:val="00DE4453"/>
    <w:rsid w:val="00DE6859"/>
    <w:rsid w:val="00DE6A05"/>
    <w:rsid w:val="00DE7C7C"/>
    <w:rsid w:val="00DE7C94"/>
    <w:rsid w:val="00DF0D6A"/>
    <w:rsid w:val="00DF4F52"/>
    <w:rsid w:val="00DF53B4"/>
    <w:rsid w:val="00DF5602"/>
    <w:rsid w:val="00DF685C"/>
    <w:rsid w:val="00E01F3B"/>
    <w:rsid w:val="00E02A12"/>
    <w:rsid w:val="00E0319A"/>
    <w:rsid w:val="00E03EF6"/>
    <w:rsid w:val="00E05E70"/>
    <w:rsid w:val="00E065EC"/>
    <w:rsid w:val="00E07267"/>
    <w:rsid w:val="00E079A5"/>
    <w:rsid w:val="00E07BFD"/>
    <w:rsid w:val="00E1059B"/>
    <w:rsid w:val="00E113FC"/>
    <w:rsid w:val="00E12209"/>
    <w:rsid w:val="00E1267B"/>
    <w:rsid w:val="00E12FBA"/>
    <w:rsid w:val="00E14923"/>
    <w:rsid w:val="00E15036"/>
    <w:rsid w:val="00E15E8E"/>
    <w:rsid w:val="00E2036F"/>
    <w:rsid w:val="00E203B3"/>
    <w:rsid w:val="00E2141F"/>
    <w:rsid w:val="00E224F7"/>
    <w:rsid w:val="00E22F3C"/>
    <w:rsid w:val="00E2314A"/>
    <w:rsid w:val="00E23E30"/>
    <w:rsid w:val="00E26373"/>
    <w:rsid w:val="00E30894"/>
    <w:rsid w:val="00E3175F"/>
    <w:rsid w:val="00E31BF8"/>
    <w:rsid w:val="00E3297A"/>
    <w:rsid w:val="00E32DDA"/>
    <w:rsid w:val="00E33F40"/>
    <w:rsid w:val="00E341E8"/>
    <w:rsid w:val="00E343BC"/>
    <w:rsid w:val="00E367EF"/>
    <w:rsid w:val="00E36878"/>
    <w:rsid w:val="00E36C09"/>
    <w:rsid w:val="00E415EE"/>
    <w:rsid w:val="00E42E59"/>
    <w:rsid w:val="00E42F46"/>
    <w:rsid w:val="00E4300C"/>
    <w:rsid w:val="00E43892"/>
    <w:rsid w:val="00E459AB"/>
    <w:rsid w:val="00E46CB9"/>
    <w:rsid w:val="00E47133"/>
    <w:rsid w:val="00E477B7"/>
    <w:rsid w:val="00E50866"/>
    <w:rsid w:val="00E5168A"/>
    <w:rsid w:val="00E5178A"/>
    <w:rsid w:val="00E51E2D"/>
    <w:rsid w:val="00E522D2"/>
    <w:rsid w:val="00E5278D"/>
    <w:rsid w:val="00E55074"/>
    <w:rsid w:val="00E559F2"/>
    <w:rsid w:val="00E5705C"/>
    <w:rsid w:val="00E57EA6"/>
    <w:rsid w:val="00E60601"/>
    <w:rsid w:val="00E60853"/>
    <w:rsid w:val="00E61B3F"/>
    <w:rsid w:val="00E6205E"/>
    <w:rsid w:val="00E62109"/>
    <w:rsid w:val="00E62694"/>
    <w:rsid w:val="00E62B0C"/>
    <w:rsid w:val="00E63AF8"/>
    <w:rsid w:val="00E63C1F"/>
    <w:rsid w:val="00E63FF3"/>
    <w:rsid w:val="00E6511B"/>
    <w:rsid w:val="00E654F8"/>
    <w:rsid w:val="00E657A2"/>
    <w:rsid w:val="00E67041"/>
    <w:rsid w:val="00E67E53"/>
    <w:rsid w:val="00E711C9"/>
    <w:rsid w:val="00E711FE"/>
    <w:rsid w:val="00E72CEF"/>
    <w:rsid w:val="00E74243"/>
    <w:rsid w:val="00E758D7"/>
    <w:rsid w:val="00E76E2C"/>
    <w:rsid w:val="00E770D7"/>
    <w:rsid w:val="00E7711B"/>
    <w:rsid w:val="00E8031A"/>
    <w:rsid w:val="00E80573"/>
    <w:rsid w:val="00E80776"/>
    <w:rsid w:val="00E82CBA"/>
    <w:rsid w:val="00E831CC"/>
    <w:rsid w:val="00E83D65"/>
    <w:rsid w:val="00E85AA2"/>
    <w:rsid w:val="00E90C27"/>
    <w:rsid w:val="00E911D1"/>
    <w:rsid w:val="00E918F5"/>
    <w:rsid w:val="00E9293F"/>
    <w:rsid w:val="00E93C51"/>
    <w:rsid w:val="00E972B7"/>
    <w:rsid w:val="00EA057B"/>
    <w:rsid w:val="00EA1669"/>
    <w:rsid w:val="00EA2B97"/>
    <w:rsid w:val="00EA3246"/>
    <w:rsid w:val="00EA501D"/>
    <w:rsid w:val="00EB0FB2"/>
    <w:rsid w:val="00EB1308"/>
    <w:rsid w:val="00EB369B"/>
    <w:rsid w:val="00EB4C68"/>
    <w:rsid w:val="00EB627C"/>
    <w:rsid w:val="00EB6DCF"/>
    <w:rsid w:val="00EB7AC5"/>
    <w:rsid w:val="00EC0254"/>
    <w:rsid w:val="00EC219D"/>
    <w:rsid w:val="00EC2C96"/>
    <w:rsid w:val="00EC387E"/>
    <w:rsid w:val="00EC3F71"/>
    <w:rsid w:val="00EC5856"/>
    <w:rsid w:val="00EC5B39"/>
    <w:rsid w:val="00EC5E7E"/>
    <w:rsid w:val="00EC5FE0"/>
    <w:rsid w:val="00EC6E70"/>
    <w:rsid w:val="00EC7CB3"/>
    <w:rsid w:val="00ED4D5E"/>
    <w:rsid w:val="00ED52D5"/>
    <w:rsid w:val="00ED551C"/>
    <w:rsid w:val="00ED5524"/>
    <w:rsid w:val="00ED5ADF"/>
    <w:rsid w:val="00ED5C21"/>
    <w:rsid w:val="00EE15C3"/>
    <w:rsid w:val="00EE1AA4"/>
    <w:rsid w:val="00EE3158"/>
    <w:rsid w:val="00EE4EAE"/>
    <w:rsid w:val="00EE6573"/>
    <w:rsid w:val="00EE6936"/>
    <w:rsid w:val="00EF23D7"/>
    <w:rsid w:val="00EF3706"/>
    <w:rsid w:val="00EF6C2C"/>
    <w:rsid w:val="00F00352"/>
    <w:rsid w:val="00F02A7E"/>
    <w:rsid w:val="00F02BFA"/>
    <w:rsid w:val="00F03152"/>
    <w:rsid w:val="00F0395B"/>
    <w:rsid w:val="00F042EA"/>
    <w:rsid w:val="00F044B4"/>
    <w:rsid w:val="00F04CBF"/>
    <w:rsid w:val="00F0501E"/>
    <w:rsid w:val="00F061B0"/>
    <w:rsid w:val="00F07E46"/>
    <w:rsid w:val="00F07F65"/>
    <w:rsid w:val="00F14854"/>
    <w:rsid w:val="00F148BE"/>
    <w:rsid w:val="00F14B49"/>
    <w:rsid w:val="00F15D62"/>
    <w:rsid w:val="00F16BD4"/>
    <w:rsid w:val="00F17239"/>
    <w:rsid w:val="00F173E5"/>
    <w:rsid w:val="00F17738"/>
    <w:rsid w:val="00F232BD"/>
    <w:rsid w:val="00F23667"/>
    <w:rsid w:val="00F263B6"/>
    <w:rsid w:val="00F316B8"/>
    <w:rsid w:val="00F3281A"/>
    <w:rsid w:val="00F3441A"/>
    <w:rsid w:val="00F35035"/>
    <w:rsid w:val="00F35CAF"/>
    <w:rsid w:val="00F37619"/>
    <w:rsid w:val="00F379A9"/>
    <w:rsid w:val="00F37E96"/>
    <w:rsid w:val="00F40BE8"/>
    <w:rsid w:val="00F42278"/>
    <w:rsid w:val="00F42DDC"/>
    <w:rsid w:val="00F43711"/>
    <w:rsid w:val="00F4417F"/>
    <w:rsid w:val="00F44DC9"/>
    <w:rsid w:val="00F45E43"/>
    <w:rsid w:val="00F45F7A"/>
    <w:rsid w:val="00F46487"/>
    <w:rsid w:val="00F47EBD"/>
    <w:rsid w:val="00F50B54"/>
    <w:rsid w:val="00F54102"/>
    <w:rsid w:val="00F54B93"/>
    <w:rsid w:val="00F551C2"/>
    <w:rsid w:val="00F560DF"/>
    <w:rsid w:val="00F5612D"/>
    <w:rsid w:val="00F561EC"/>
    <w:rsid w:val="00F5794C"/>
    <w:rsid w:val="00F57BD2"/>
    <w:rsid w:val="00F61346"/>
    <w:rsid w:val="00F62A39"/>
    <w:rsid w:val="00F64A32"/>
    <w:rsid w:val="00F65223"/>
    <w:rsid w:val="00F66110"/>
    <w:rsid w:val="00F67DDD"/>
    <w:rsid w:val="00F70D2D"/>
    <w:rsid w:val="00F738E9"/>
    <w:rsid w:val="00F73E17"/>
    <w:rsid w:val="00F7426C"/>
    <w:rsid w:val="00F74406"/>
    <w:rsid w:val="00F755FD"/>
    <w:rsid w:val="00F771F1"/>
    <w:rsid w:val="00F77A81"/>
    <w:rsid w:val="00F82AAD"/>
    <w:rsid w:val="00F82CD2"/>
    <w:rsid w:val="00F82ED0"/>
    <w:rsid w:val="00F83368"/>
    <w:rsid w:val="00F83BE4"/>
    <w:rsid w:val="00F8495D"/>
    <w:rsid w:val="00F8587B"/>
    <w:rsid w:val="00F85D01"/>
    <w:rsid w:val="00F86552"/>
    <w:rsid w:val="00F87681"/>
    <w:rsid w:val="00F87DF4"/>
    <w:rsid w:val="00F91F6B"/>
    <w:rsid w:val="00F92B22"/>
    <w:rsid w:val="00F93050"/>
    <w:rsid w:val="00F93350"/>
    <w:rsid w:val="00F937B9"/>
    <w:rsid w:val="00F94359"/>
    <w:rsid w:val="00F94889"/>
    <w:rsid w:val="00F94F57"/>
    <w:rsid w:val="00F9510E"/>
    <w:rsid w:val="00F95C97"/>
    <w:rsid w:val="00F965B6"/>
    <w:rsid w:val="00F9666C"/>
    <w:rsid w:val="00F96EDE"/>
    <w:rsid w:val="00F97A76"/>
    <w:rsid w:val="00FA03A9"/>
    <w:rsid w:val="00FA24BB"/>
    <w:rsid w:val="00FA3014"/>
    <w:rsid w:val="00FA3DB2"/>
    <w:rsid w:val="00FA40D9"/>
    <w:rsid w:val="00FA5944"/>
    <w:rsid w:val="00FA5D39"/>
    <w:rsid w:val="00FA63D4"/>
    <w:rsid w:val="00FA70A0"/>
    <w:rsid w:val="00FA784A"/>
    <w:rsid w:val="00FB09D0"/>
    <w:rsid w:val="00FB29DC"/>
    <w:rsid w:val="00FB4D72"/>
    <w:rsid w:val="00FB6612"/>
    <w:rsid w:val="00FC07B2"/>
    <w:rsid w:val="00FC104E"/>
    <w:rsid w:val="00FC1720"/>
    <w:rsid w:val="00FC1E98"/>
    <w:rsid w:val="00FC1F22"/>
    <w:rsid w:val="00FC1F2D"/>
    <w:rsid w:val="00FC2021"/>
    <w:rsid w:val="00FC24D6"/>
    <w:rsid w:val="00FC2D5C"/>
    <w:rsid w:val="00FC4959"/>
    <w:rsid w:val="00FC6C5D"/>
    <w:rsid w:val="00FC71A7"/>
    <w:rsid w:val="00FC7D6B"/>
    <w:rsid w:val="00FD03C5"/>
    <w:rsid w:val="00FD0800"/>
    <w:rsid w:val="00FD16BE"/>
    <w:rsid w:val="00FD28AF"/>
    <w:rsid w:val="00FD2C8A"/>
    <w:rsid w:val="00FD34A0"/>
    <w:rsid w:val="00FD3AD5"/>
    <w:rsid w:val="00FD4075"/>
    <w:rsid w:val="00FD5C2E"/>
    <w:rsid w:val="00FD630F"/>
    <w:rsid w:val="00FD6792"/>
    <w:rsid w:val="00FD6DB0"/>
    <w:rsid w:val="00FD74D1"/>
    <w:rsid w:val="00FD7A64"/>
    <w:rsid w:val="00FE0E49"/>
    <w:rsid w:val="00FE293A"/>
    <w:rsid w:val="00FE2C30"/>
    <w:rsid w:val="00FE32F9"/>
    <w:rsid w:val="00FE3BC7"/>
    <w:rsid w:val="00FE4699"/>
    <w:rsid w:val="00FE5796"/>
    <w:rsid w:val="00FE6643"/>
    <w:rsid w:val="00FF26E4"/>
    <w:rsid w:val="00FF2B5B"/>
    <w:rsid w:val="00FF411F"/>
    <w:rsid w:val="00FF4324"/>
    <w:rsid w:val="00FF493D"/>
    <w:rsid w:val="00FF4CD1"/>
    <w:rsid w:val="00FF605D"/>
    <w:rsid w:val="00FF6898"/>
    <w:rsid w:val="00FF71C2"/>
    <w:rsid w:val="00FF7755"/>
    <w:rsid w:val="00FF787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771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6BD2"/>
    <w:pPr>
      <w:spacing w:after="200"/>
    </w:pPr>
    <w:rPr>
      <w:rFonts w:asciiTheme="minorHAnsi" w:hAnsiTheme="minorHAnsi"/>
      <w:sz w:val="24"/>
    </w:rPr>
  </w:style>
  <w:style w:type="paragraph" w:styleId="Heading1">
    <w:name w:val="heading 1"/>
    <w:basedOn w:val="Normal"/>
    <w:next w:val="Normal"/>
    <w:link w:val="Heading1Char"/>
    <w:qFormat/>
    <w:rsid w:val="000A269E"/>
    <w:pPr>
      <w:keepNext/>
      <w:pBdr>
        <w:bottom w:val="single" w:sz="4" w:space="4" w:color="1F497D" w:themeColor="text2"/>
      </w:pBdr>
      <w:spacing w:after="240"/>
      <w:outlineLvl w:val="0"/>
    </w:pPr>
    <w:rPr>
      <w:rFonts w:eastAsiaTheme="majorEastAsia" w:cstheme="majorBidi"/>
      <w:b/>
      <w:color w:val="1F497D" w:themeColor="text2"/>
      <w:sz w:val="32"/>
      <w:szCs w:val="28"/>
    </w:rPr>
  </w:style>
  <w:style w:type="paragraph" w:styleId="Heading2">
    <w:name w:val="heading 2"/>
    <w:basedOn w:val="Normal"/>
    <w:next w:val="Normal"/>
    <w:link w:val="Heading2Char"/>
    <w:qFormat/>
    <w:rsid w:val="000A269E"/>
    <w:pPr>
      <w:keepNext/>
      <w:spacing w:before="200" w:after="120"/>
      <w:outlineLvl w:val="1"/>
    </w:pPr>
    <w:rPr>
      <w:rFonts w:eastAsiaTheme="majorEastAsia" w:cs="Arial"/>
      <w:b/>
      <w:bCs/>
      <w:iCs/>
      <w:color w:val="1F497D" w:themeColor="text2"/>
      <w:sz w:val="30"/>
      <w:szCs w:val="24"/>
    </w:rPr>
  </w:style>
  <w:style w:type="paragraph" w:styleId="Heading3">
    <w:name w:val="heading 3"/>
    <w:basedOn w:val="Normal"/>
    <w:next w:val="Normal"/>
    <w:link w:val="Heading3Char"/>
    <w:qFormat/>
    <w:rsid w:val="000A269E"/>
    <w:pPr>
      <w:keepNext/>
      <w:spacing w:before="200" w:after="120"/>
      <w:outlineLvl w:val="2"/>
    </w:pPr>
    <w:rPr>
      <w:rFonts w:eastAsiaTheme="majorEastAsia" w:cs="Arial"/>
      <w:b/>
      <w:bCs/>
      <w:color w:val="1F497D" w:themeColor="text2"/>
      <w:sz w:val="26"/>
      <w:szCs w:val="24"/>
    </w:rPr>
  </w:style>
  <w:style w:type="paragraph" w:styleId="Heading4">
    <w:name w:val="heading 4"/>
    <w:next w:val="Normal"/>
    <w:link w:val="Heading4Char"/>
    <w:qFormat/>
    <w:rsid w:val="009A3313"/>
    <w:pPr>
      <w:keepNext/>
      <w:spacing w:before="240" w:after="120"/>
      <w:outlineLvl w:val="3"/>
    </w:pPr>
    <w:rPr>
      <w:rFonts w:asciiTheme="minorHAnsi" w:hAnsiTheme="minorHAnsi"/>
      <w:b/>
      <w:bCs/>
      <w:color w:val="1F497D" w:themeColor="text2"/>
      <w:sz w:val="24"/>
      <w:szCs w:val="28"/>
    </w:rPr>
  </w:style>
  <w:style w:type="paragraph" w:styleId="Heading5">
    <w:name w:val="heading 5"/>
    <w:next w:val="Normal"/>
    <w:link w:val="Heading5Char"/>
    <w:qFormat/>
    <w:rsid w:val="009A3313"/>
    <w:pPr>
      <w:keepNext/>
      <w:spacing w:before="200" w:after="120"/>
      <w:outlineLvl w:val="4"/>
    </w:pPr>
    <w:rPr>
      <w:rFonts w:asciiTheme="minorHAnsi" w:hAnsiTheme="minorHAnsi"/>
      <w:b/>
      <w:i/>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0866"/>
    <w:pPr>
      <w:ind w:left="720"/>
      <w:contextualSpacing/>
    </w:pPr>
  </w:style>
  <w:style w:type="paragraph" w:styleId="ListBullet">
    <w:name w:val="List Bullet"/>
    <w:basedOn w:val="Normal"/>
    <w:uiPriority w:val="99"/>
    <w:unhideWhenUsed/>
    <w:rsid w:val="00547299"/>
    <w:pPr>
      <w:contextualSpacing/>
    </w:pPr>
  </w:style>
  <w:style w:type="paragraph" w:customStyle="1" w:styleId="Default">
    <w:name w:val="Default"/>
    <w:rsid w:val="00E2036F"/>
    <w:pPr>
      <w:autoSpaceDE w:val="0"/>
      <w:autoSpaceDN w:val="0"/>
      <w:adjustRightInd w:val="0"/>
    </w:pPr>
    <w:rPr>
      <w:rFonts w:ascii="TradeGothic" w:eastAsia="Calibri" w:hAnsi="TradeGothic" w:cs="TradeGothic"/>
      <w:color w:val="000000"/>
      <w:sz w:val="24"/>
      <w:szCs w:val="24"/>
    </w:rPr>
  </w:style>
  <w:style w:type="character" w:styleId="Hyperlink">
    <w:name w:val="Hyperlink"/>
    <w:uiPriority w:val="99"/>
    <w:unhideWhenUsed/>
    <w:rsid w:val="00F82AAD"/>
    <w:rPr>
      <w:i/>
      <w:color w:val="365F91" w:themeColor="accent1" w:themeShade="BF"/>
      <w:u w:val="single"/>
    </w:rPr>
  </w:style>
  <w:style w:type="character" w:styleId="CommentReference">
    <w:name w:val="annotation reference"/>
    <w:basedOn w:val="DefaultParagraphFont"/>
    <w:uiPriority w:val="99"/>
    <w:semiHidden/>
    <w:unhideWhenUsed/>
    <w:rsid w:val="00514390"/>
    <w:rPr>
      <w:sz w:val="16"/>
      <w:szCs w:val="16"/>
    </w:rPr>
  </w:style>
  <w:style w:type="paragraph" w:styleId="CommentText">
    <w:name w:val="annotation text"/>
    <w:basedOn w:val="Normal"/>
    <w:link w:val="CommentTextChar"/>
    <w:uiPriority w:val="99"/>
    <w:unhideWhenUsed/>
    <w:rsid w:val="00514390"/>
    <w:rPr>
      <w:sz w:val="20"/>
    </w:rPr>
  </w:style>
  <w:style w:type="character" w:customStyle="1" w:styleId="CommentTextChar">
    <w:name w:val="Comment Text Char"/>
    <w:basedOn w:val="DefaultParagraphFont"/>
    <w:link w:val="CommentText"/>
    <w:uiPriority w:val="99"/>
    <w:rsid w:val="00514390"/>
    <w:rPr>
      <w:sz w:val="20"/>
      <w:szCs w:val="20"/>
    </w:rPr>
  </w:style>
  <w:style w:type="paragraph" w:styleId="CommentSubject">
    <w:name w:val="annotation subject"/>
    <w:basedOn w:val="CommentText"/>
    <w:next w:val="CommentText"/>
    <w:link w:val="CommentSubjectChar"/>
    <w:uiPriority w:val="99"/>
    <w:semiHidden/>
    <w:unhideWhenUsed/>
    <w:rsid w:val="00514390"/>
    <w:rPr>
      <w:b/>
      <w:bCs/>
    </w:rPr>
  </w:style>
  <w:style w:type="character" w:customStyle="1" w:styleId="CommentSubjectChar">
    <w:name w:val="Comment Subject Char"/>
    <w:basedOn w:val="CommentTextChar"/>
    <w:link w:val="CommentSubject"/>
    <w:uiPriority w:val="99"/>
    <w:semiHidden/>
    <w:rsid w:val="00514390"/>
    <w:rPr>
      <w:b/>
      <w:bCs/>
      <w:sz w:val="20"/>
      <w:szCs w:val="20"/>
    </w:rPr>
  </w:style>
  <w:style w:type="paragraph" w:styleId="BalloonText">
    <w:name w:val="Balloon Text"/>
    <w:basedOn w:val="Normal"/>
    <w:link w:val="BalloonTextChar"/>
    <w:uiPriority w:val="99"/>
    <w:semiHidden/>
    <w:unhideWhenUsed/>
    <w:rsid w:val="00514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90"/>
    <w:rPr>
      <w:rFonts w:ascii="Tahoma" w:hAnsi="Tahoma" w:cs="Tahoma"/>
      <w:sz w:val="16"/>
      <w:szCs w:val="16"/>
    </w:rPr>
  </w:style>
  <w:style w:type="table" w:styleId="TableGrid">
    <w:name w:val="Table Grid"/>
    <w:basedOn w:val="TableNormal"/>
    <w:uiPriority w:val="39"/>
    <w:rsid w:val="006623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93C51"/>
    <w:pPr>
      <w:spacing w:after="0"/>
    </w:pPr>
    <w:rPr>
      <w:sz w:val="20"/>
    </w:rPr>
  </w:style>
  <w:style w:type="character" w:customStyle="1" w:styleId="FootnoteTextChar">
    <w:name w:val="Footnote Text Char"/>
    <w:basedOn w:val="DefaultParagraphFont"/>
    <w:link w:val="FootnoteText"/>
    <w:uiPriority w:val="99"/>
    <w:rsid w:val="00E93C51"/>
    <w:rPr>
      <w:sz w:val="20"/>
      <w:szCs w:val="20"/>
    </w:rPr>
  </w:style>
  <w:style w:type="character" w:styleId="FootnoteReference">
    <w:name w:val="footnote reference"/>
    <w:basedOn w:val="DefaultParagraphFont"/>
    <w:uiPriority w:val="99"/>
    <w:unhideWhenUsed/>
    <w:rsid w:val="00E93C51"/>
    <w:rPr>
      <w:vertAlign w:val="superscript"/>
    </w:rPr>
  </w:style>
  <w:style w:type="paragraph" w:styleId="Header">
    <w:name w:val="header"/>
    <w:basedOn w:val="Normal"/>
    <w:link w:val="HeaderChar"/>
    <w:uiPriority w:val="99"/>
    <w:unhideWhenUsed/>
    <w:rsid w:val="00E918F5"/>
    <w:pPr>
      <w:tabs>
        <w:tab w:val="center" w:pos="4680"/>
        <w:tab w:val="right" w:pos="9360"/>
      </w:tabs>
      <w:spacing w:after="0"/>
    </w:pPr>
  </w:style>
  <w:style w:type="character" w:customStyle="1" w:styleId="HeaderChar">
    <w:name w:val="Header Char"/>
    <w:basedOn w:val="DefaultParagraphFont"/>
    <w:link w:val="Header"/>
    <w:uiPriority w:val="99"/>
    <w:rsid w:val="00E918F5"/>
  </w:style>
  <w:style w:type="paragraph" w:styleId="Footer">
    <w:name w:val="footer"/>
    <w:basedOn w:val="Normal"/>
    <w:link w:val="FooterChar"/>
    <w:uiPriority w:val="99"/>
    <w:unhideWhenUsed/>
    <w:rsid w:val="00E918F5"/>
    <w:pPr>
      <w:tabs>
        <w:tab w:val="center" w:pos="4680"/>
        <w:tab w:val="right" w:pos="9360"/>
      </w:tabs>
      <w:spacing w:after="0"/>
    </w:pPr>
  </w:style>
  <w:style w:type="character" w:customStyle="1" w:styleId="FooterChar">
    <w:name w:val="Footer Char"/>
    <w:basedOn w:val="DefaultParagraphFont"/>
    <w:link w:val="Footer"/>
    <w:uiPriority w:val="99"/>
    <w:rsid w:val="00E918F5"/>
  </w:style>
  <w:style w:type="paragraph" w:customStyle="1" w:styleId="Standard">
    <w:name w:val="Standard"/>
    <w:rsid w:val="0047161A"/>
    <w:pPr>
      <w:suppressAutoHyphens/>
      <w:autoSpaceDN w:val="0"/>
      <w:textAlignment w:val="baseline"/>
    </w:pPr>
    <w:rPr>
      <w:rFonts w:ascii="Calibri" w:eastAsia="SimSun" w:hAnsi="Calibri" w:cs="Calibri"/>
      <w:kern w:val="3"/>
    </w:rPr>
  </w:style>
  <w:style w:type="paragraph" w:customStyle="1" w:styleId="Textbody">
    <w:name w:val="Text body"/>
    <w:basedOn w:val="Standard"/>
    <w:rsid w:val="0047161A"/>
    <w:pPr>
      <w:spacing w:after="120"/>
    </w:pPr>
  </w:style>
  <w:style w:type="numbering" w:customStyle="1" w:styleId="WWNum24">
    <w:name w:val="WWNum24"/>
    <w:basedOn w:val="NoList"/>
    <w:rsid w:val="00E22F3C"/>
    <w:pPr>
      <w:numPr>
        <w:numId w:val="1"/>
      </w:numPr>
    </w:pPr>
  </w:style>
  <w:style w:type="numbering" w:customStyle="1" w:styleId="WWNum25">
    <w:name w:val="WWNum25"/>
    <w:basedOn w:val="NoList"/>
    <w:rsid w:val="00E22F3C"/>
    <w:pPr>
      <w:numPr>
        <w:numId w:val="2"/>
      </w:numPr>
    </w:pPr>
  </w:style>
  <w:style w:type="paragraph" w:styleId="Revision">
    <w:name w:val="Revision"/>
    <w:hidden/>
    <w:uiPriority w:val="99"/>
    <w:semiHidden/>
    <w:rsid w:val="00A936D7"/>
  </w:style>
  <w:style w:type="character" w:styleId="FollowedHyperlink">
    <w:name w:val="FollowedHyperlink"/>
    <w:basedOn w:val="DefaultParagraphFont"/>
    <w:uiPriority w:val="99"/>
    <w:semiHidden/>
    <w:unhideWhenUsed/>
    <w:rsid w:val="00F232BD"/>
    <w:rPr>
      <w:color w:val="800080" w:themeColor="followedHyperlink"/>
      <w:u w:val="single"/>
    </w:rPr>
  </w:style>
  <w:style w:type="character" w:customStyle="1" w:styleId="FootnoteCharacters">
    <w:name w:val="Footnote Characters"/>
    <w:rsid w:val="00CA4ACC"/>
  </w:style>
  <w:style w:type="character" w:customStyle="1" w:styleId="CommentTextChar1">
    <w:name w:val="Comment Text Char1"/>
    <w:basedOn w:val="DefaultParagraphFont"/>
    <w:uiPriority w:val="99"/>
    <w:semiHidden/>
    <w:rsid w:val="00CA4ACC"/>
    <w:rPr>
      <w:rFonts w:ascii="TradeGothic" w:eastAsia="Calibri" w:hAnsi="TradeGothic" w:cs="TradeGothic"/>
      <w:color w:val="000000"/>
      <w:kern w:val="1"/>
      <w:lang w:eastAsia="ar-SA"/>
    </w:rPr>
  </w:style>
  <w:style w:type="character" w:customStyle="1" w:styleId="field-content">
    <w:name w:val="field-content"/>
    <w:basedOn w:val="DefaultParagraphFont"/>
    <w:rsid w:val="00664E32"/>
  </w:style>
  <w:style w:type="numbering" w:customStyle="1" w:styleId="NoList1">
    <w:name w:val="No List1"/>
    <w:next w:val="NoList"/>
    <w:uiPriority w:val="99"/>
    <w:semiHidden/>
    <w:unhideWhenUsed/>
    <w:rsid w:val="00EA501D"/>
  </w:style>
  <w:style w:type="table" w:customStyle="1" w:styleId="TableGrid1">
    <w:name w:val="Table Grid1"/>
    <w:basedOn w:val="TableNormal"/>
    <w:next w:val="TableGrid"/>
    <w:uiPriority w:val="59"/>
    <w:rsid w:val="00EA5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EA501D"/>
    <w:pPr>
      <w:spacing w:before="100" w:beforeAutospacing="1" w:after="100" w:afterAutospacing="1"/>
    </w:pPr>
    <w:rPr>
      <w:rFonts w:ascii="Cambria" w:hAnsi="Cambria"/>
      <w:color w:val="000000"/>
      <w:szCs w:val="24"/>
    </w:rPr>
  </w:style>
  <w:style w:type="paragraph" w:customStyle="1" w:styleId="font6">
    <w:name w:val="font6"/>
    <w:basedOn w:val="Normal"/>
    <w:rsid w:val="00EA501D"/>
    <w:pPr>
      <w:spacing w:before="100" w:beforeAutospacing="1" w:after="100" w:afterAutospacing="1"/>
    </w:pPr>
    <w:rPr>
      <w:rFonts w:ascii="Cambria" w:hAnsi="Cambria"/>
      <w:color w:val="000000"/>
      <w:szCs w:val="24"/>
    </w:rPr>
  </w:style>
  <w:style w:type="paragraph" w:customStyle="1" w:styleId="font7">
    <w:name w:val="font7"/>
    <w:basedOn w:val="Normal"/>
    <w:rsid w:val="00EA501D"/>
    <w:pPr>
      <w:spacing w:before="100" w:beforeAutospacing="1" w:after="100" w:afterAutospacing="1"/>
    </w:pPr>
    <w:rPr>
      <w:rFonts w:ascii="Cambria" w:hAnsi="Cambria"/>
      <w:szCs w:val="24"/>
    </w:rPr>
  </w:style>
  <w:style w:type="paragraph" w:customStyle="1" w:styleId="xl65">
    <w:name w:val="xl65"/>
    <w:basedOn w:val="Normal"/>
    <w:rsid w:val="00EA501D"/>
    <w:pPr>
      <w:spacing w:before="100" w:beforeAutospacing="1" w:after="100" w:afterAutospacing="1"/>
      <w:textAlignment w:val="center"/>
    </w:pPr>
    <w:rPr>
      <w:rFonts w:ascii="Cambria" w:hAnsi="Cambria"/>
      <w:color w:val="000000"/>
      <w:sz w:val="20"/>
    </w:rPr>
  </w:style>
  <w:style w:type="paragraph" w:customStyle="1" w:styleId="xl66">
    <w:name w:val="xl66"/>
    <w:basedOn w:val="Normal"/>
    <w:rsid w:val="00EA501D"/>
    <w:pPr>
      <w:spacing w:before="100" w:beforeAutospacing="1" w:after="100" w:afterAutospacing="1"/>
      <w:jc w:val="right"/>
      <w:textAlignment w:val="center"/>
    </w:pPr>
    <w:rPr>
      <w:rFonts w:ascii="Cambria" w:hAnsi="Cambria"/>
      <w:color w:val="000000"/>
      <w:sz w:val="20"/>
    </w:rPr>
  </w:style>
  <w:style w:type="paragraph" w:customStyle="1" w:styleId="xl67">
    <w:name w:val="xl67"/>
    <w:basedOn w:val="Normal"/>
    <w:rsid w:val="00EA501D"/>
    <w:pPr>
      <w:spacing w:before="100" w:beforeAutospacing="1" w:after="100" w:afterAutospacing="1"/>
      <w:textAlignment w:val="center"/>
    </w:pPr>
    <w:rPr>
      <w:rFonts w:ascii="Cambria" w:hAnsi="Cambria"/>
      <w:color w:val="000000"/>
      <w:sz w:val="20"/>
    </w:rPr>
  </w:style>
  <w:style w:type="paragraph" w:customStyle="1" w:styleId="xl68">
    <w:name w:val="xl68"/>
    <w:basedOn w:val="Normal"/>
    <w:rsid w:val="00EA501D"/>
    <w:pPr>
      <w:shd w:val="clear" w:color="000000" w:fill="FFFFFF"/>
      <w:spacing w:before="100" w:beforeAutospacing="1" w:after="100" w:afterAutospacing="1"/>
    </w:pPr>
    <w:rPr>
      <w:rFonts w:ascii="Times New Roman" w:hAnsi="Times New Roman"/>
      <w:b/>
      <w:bCs/>
      <w:sz w:val="40"/>
      <w:szCs w:val="40"/>
    </w:rPr>
  </w:style>
  <w:style w:type="paragraph" w:customStyle="1" w:styleId="xl69">
    <w:name w:val="xl69"/>
    <w:basedOn w:val="Normal"/>
    <w:rsid w:val="00EA501D"/>
    <w:pPr>
      <w:shd w:val="clear" w:color="000000" w:fill="FFFFFF"/>
      <w:spacing w:before="100" w:beforeAutospacing="1" w:after="100" w:afterAutospacing="1"/>
      <w:jc w:val="center"/>
      <w:textAlignment w:val="center"/>
    </w:pPr>
    <w:rPr>
      <w:rFonts w:ascii="Times New Roman" w:hAnsi="Times New Roman"/>
      <w:b/>
      <w:bCs/>
      <w:sz w:val="40"/>
      <w:szCs w:val="40"/>
    </w:rPr>
  </w:style>
  <w:style w:type="paragraph" w:customStyle="1" w:styleId="xl70">
    <w:name w:val="xl70"/>
    <w:basedOn w:val="Normal"/>
    <w:rsid w:val="00EA501D"/>
    <w:pPr>
      <w:spacing w:before="100" w:beforeAutospacing="1" w:after="100" w:afterAutospacing="1"/>
      <w:jc w:val="center"/>
      <w:textAlignment w:val="center"/>
    </w:pPr>
    <w:rPr>
      <w:rFonts w:ascii="Times New Roman" w:hAnsi="Times New Roman"/>
      <w:szCs w:val="24"/>
    </w:rPr>
  </w:style>
  <w:style w:type="paragraph" w:customStyle="1" w:styleId="xl71">
    <w:name w:val="xl71"/>
    <w:basedOn w:val="Normal"/>
    <w:rsid w:val="00EA501D"/>
    <w:pPr>
      <w:shd w:val="clear" w:color="000000" w:fill="FFFFFF"/>
      <w:spacing w:before="100" w:beforeAutospacing="1" w:after="100" w:afterAutospacing="1"/>
    </w:pPr>
    <w:rPr>
      <w:rFonts w:ascii="Cambria" w:hAnsi="Cambria"/>
      <w:color w:val="000000"/>
      <w:sz w:val="16"/>
      <w:szCs w:val="16"/>
    </w:rPr>
  </w:style>
  <w:style w:type="paragraph" w:customStyle="1" w:styleId="xl72">
    <w:name w:val="xl72"/>
    <w:basedOn w:val="Normal"/>
    <w:rsid w:val="00EA501D"/>
    <w:pPr>
      <w:shd w:val="clear" w:color="000000" w:fill="FFFFFF"/>
      <w:spacing w:before="100" w:beforeAutospacing="1" w:after="100" w:afterAutospacing="1"/>
      <w:jc w:val="right"/>
    </w:pPr>
    <w:rPr>
      <w:rFonts w:ascii="Times New Roman" w:hAnsi="Times New Roman"/>
      <w:b/>
      <w:bCs/>
      <w:sz w:val="40"/>
      <w:szCs w:val="40"/>
    </w:rPr>
  </w:style>
  <w:style w:type="paragraph" w:customStyle="1" w:styleId="xl73">
    <w:name w:val="xl73"/>
    <w:basedOn w:val="Normal"/>
    <w:rsid w:val="00EA501D"/>
    <w:pPr>
      <w:shd w:val="clear" w:color="000000" w:fill="FFFFFF"/>
      <w:spacing w:before="100" w:beforeAutospacing="1" w:after="100" w:afterAutospacing="1"/>
      <w:ind w:firstLineChars="100" w:firstLine="100"/>
    </w:pPr>
    <w:rPr>
      <w:rFonts w:ascii="Times New Roman" w:hAnsi="Times New Roman"/>
      <w:b/>
      <w:bCs/>
      <w:sz w:val="40"/>
      <w:szCs w:val="40"/>
    </w:rPr>
  </w:style>
  <w:style w:type="paragraph" w:customStyle="1" w:styleId="xl74">
    <w:name w:val="xl74"/>
    <w:basedOn w:val="Normal"/>
    <w:rsid w:val="00EA501D"/>
    <w:pPr>
      <w:spacing w:before="100" w:beforeAutospacing="1" w:after="100" w:afterAutospacing="1"/>
      <w:ind w:firstLineChars="100" w:firstLine="100"/>
      <w:textAlignment w:val="center"/>
    </w:pPr>
    <w:rPr>
      <w:rFonts w:ascii="Cambria" w:hAnsi="Cambria"/>
      <w:color w:val="000000"/>
      <w:sz w:val="20"/>
    </w:rPr>
  </w:style>
  <w:style w:type="paragraph" w:customStyle="1" w:styleId="xl75">
    <w:name w:val="xl75"/>
    <w:basedOn w:val="Normal"/>
    <w:rsid w:val="00EA501D"/>
    <w:pPr>
      <w:spacing w:before="100" w:beforeAutospacing="1" w:after="100" w:afterAutospacing="1"/>
      <w:ind w:firstLineChars="100" w:firstLine="100"/>
      <w:textAlignment w:val="center"/>
    </w:pPr>
    <w:rPr>
      <w:rFonts w:ascii="Cambria" w:hAnsi="Cambria"/>
      <w:sz w:val="20"/>
    </w:rPr>
  </w:style>
  <w:style w:type="paragraph" w:customStyle="1" w:styleId="xl76">
    <w:name w:val="xl76"/>
    <w:basedOn w:val="Normal"/>
    <w:rsid w:val="00EA501D"/>
    <w:pPr>
      <w:shd w:val="clear" w:color="000000" w:fill="595959"/>
      <w:spacing w:before="100" w:beforeAutospacing="1" w:after="100" w:afterAutospacing="1"/>
      <w:textAlignment w:val="center"/>
    </w:pPr>
    <w:rPr>
      <w:rFonts w:ascii="Cambria" w:hAnsi="Cambria"/>
      <w:color w:val="000000"/>
      <w:sz w:val="20"/>
    </w:rPr>
  </w:style>
  <w:style w:type="paragraph" w:customStyle="1" w:styleId="xl77">
    <w:name w:val="xl77"/>
    <w:basedOn w:val="Normal"/>
    <w:rsid w:val="00EA501D"/>
    <w:pPr>
      <w:shd w:val="clear" w:color="000000" w:fill="FFFFFF"/>
      <w:spacing w:before="100" w:beforeAutospacing="1" w:after="100" w:afterAutospacing="1"/>
    </w:pPr>
    <w:rPr>
      <w:rFonts w:ascii="Times New Roman" w:hAnsi="Times New Roman"/>
      <w:b/>
      <w:bCs/>
      <w:sz w:val="72"/>
      <w:szCs w:val="72"/>
    </w:rPr>
  </w:style>
  <w:style w:type="paragraph" w:customStyle="1" w:styleId="xl78">
    <w:name w:val="xl78"/>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szCs w:val="24"/>
    </w:rPr>
  </w:style>
  <w:style w:type="paragraph" w:customStyle="1" w:styleId="xl79">
    <w:name w:val="xl7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80">
    <w:name w:val="xl80"/>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Cs w:val="24"/>
    </w:rPr>
  </w:style>
  <w:style w:type="paragraph" w:customStyle="1" w:styleId="xl81">
    <w:name w:val="xl81"/>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82">
    <w:name w:val="xl82"/>
    <w:basedOn w:val="Normal"/>
    <w:rsid w:val="00EA501D"/>
    <w:pPr>
      <w:shd w:val="clear" w:color="000000" w:fill="FFFFFF"/>
      <w:spacing w:before="100" w:beforeAutospacing="1" w:after="100" w:afterAutospacing="1"/>
      <w:textAlignment w:val="center"/>
    </w:pPr>
    <w:rPr>
      <w:rFonts w:ascii="Cambria" w:hAnsi="Cambria"/>
      <w:color w:val="000000"/>
      <w:szCs w:val="24"/>
    </w:rPr>
  </w:style>
  <w:style w:type="paragraph" w:customStyle="1" w:styleId="xl83">
    <w:name w:val="xl83"/>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szCs w:val="24"/>
    </w:rPr>
  </w:style>
  <w:style w:type="paragraph" w:customStyle="1" w:styleId="xl84">
    <w:name w:val="xl84"/>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Cs w:val="24"/>
    </w:rPr>
  </w:style>
  <w:style w:type="paragraph" w:customStyle="1" w:styleId="xl85">
    <w:name w:val="xl85"/>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86">
    <w:name w:val="xl86"/>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szCs w:val="24"/>
    </w:rPr>
  </w:style>
  <w:style w:type="paragraph" w:customStyle="1" w:styleId="xl87">
    <w:name w:val="xl87"/>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4"/>
    </w:rPr>
  </w:style>
  <w:style w:type="paragraph" w:customStyle="1" w:styleId="xl88">
    <w:name w:val="xl88"/>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89">
    <w:name w:val="xl89"/>
    <w:basedOn w:val="Normal"/>
    <w:rsid w:val="00EA501D"/>
    <w:pPr>
      <w:spacing w:before="100" w:beforeAutospacing="1" w:after="100" w:afterAutospacing="1"/>
      <w:textAlignment w:val="center"/>
    </w:pPr>
    <w:rPr>
      <w:rFonts w:ascii="Cambria" w:hAnsi="Cambria"/>
      <w:color w:val="000000"/>
      <w:szCs w:val="24"/>
    </w:rPr>
  </w:style>
  <w:style w:type="paragraph" w:customStyle="1" w:styleId="xl90">
    <w:name w:val="xl90"/>
    <w:basedOn w:val="Normal"/>
    <w:rsid w:val="00EA501D"/>
    <w:pPr>
      <w:pBdr>
        <w:top w:val="single" w:sz="4" w:space="0" w:color="auto"/>
        <w:left w:val="single" w:sz="4" w:space="7" w:color="auto"/>
        <w:bottom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91">
    <w:name w:val="xl91"/>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b/>
      <w:bCs/>
      <w:szCs w:val="24"/>
    </w:rPr>
  </w:style>
  <w:style w:type="paragraph" w:customStyle="1" w:styleId="xl92">
    <w:name w:val="xl92"/>
    <w:basedOn w:val="Normal"/>
    <w:rsid w:val="00EA501D"/>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93">
    <w:name w:val="xl93"/>
    <w:basedOn w:val="Normal"/>
    <w:rsid w:val="00EA501D"/>
    <w:pPr>
      <w:pBdr>
        <w:top w:val="single" w:sz="4" w:space="0" w:color="auto"/>
        <w:left w:val="single" w:sz="4" w:space="0" w:color="auto"/>
        <w:right w:val="single" w:sz="4" w:space="0" w:color="auto"/>
      </w:pBdr>
      <w:spacing w:before="100" w:beforeAutospacing="1" w:after="100" w:afterAutospacing="1"/>
      <w:jc w:val="right"/>
      <w:textAlignment w:val="center"/>
    </w:pPr>
    <w:rPr>
      <w:rFonts w:ascii="Cambria" w:hAnsi="Cambria"/>
      <w:color w:val="000000"/>
      <w:szCs w:val="24"/>
    </w:rPr>
  </w:style>
  <w:style w:type="paragraph" w:customStyle="1" w:styleId="xl94">
    <w:name w:val="xl94"/>
    <w:basedOn w:val="Normal"/>
    <w:rsid w:val="00EA501D"/>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color w:val="000000"/>
      <w:szCs w:val="24"/>
    </w:rPr>
  </w:style>
  <w:style w:type="paragraph" w:customStyle="1" w:styleId="xl95">
    <w:name w:val="xl95"/>
    <w:basedOn w:val="Normal"/>
    <w:rsid w:val="00EA501D"/>
    <w:pPr>
      <w:shd w:val="clear" w:color="000000" w:fill="FFFFFF"/>
      <w:spacing w:before="100" w:beforeAutospacing="1" w:after="100" w:afterAutospacing="1"/>
      <w:ind w:firstLineChars="100" w:firstLine="100"/>
    </w:pPr>
    <w:rPr>
      <w:rFonts w:ascii="Cambria" w:hAnsi="Cambria"/>
      <w:color w:val="000000"/>
      <w:szCs w:val="24"/>
    </w:rPr>
  </w:style>
  <w:style w:type="paragraph" w:customStyle="1" w:styleId="xl96">
    <w:name w:val="xl96"/>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97">
    <w:name w:val="xl97"/>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Cs w:val="24"/>
    </w:rPr>
  </w:style>
  <w:style w:type="paragraph" w:customStyle="1" w:styleId="xl98">
    <w:name w:val="xl98"/>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b/>
      <w:bCs/>
      <w:szCs w:val="24"/>
    </w:rPr>
  </w:style>
  <w:style w:type="paragraph" w:customStyle="1" w:styleId="xl99">
    <w:name w:val="xl9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color w:val="000000"/>
      <w:szCs w:val="24"/>
    </w:rPr>
  </w:style>
  <w:style w:type="paragraph" w:customStyle="1" w:styleId="xl100">
    <w:name w:val="xl100"/>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szCs w:val="24"/>
    </w:rPr>
  </w:style>
  <w:style w:type="paragraph" w:customStyle="1" w:styleId="xl101">
    <w:name w:val="xl101"/>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102">
    <w:name w:val="xl102"/>
    <w:basedOn w:val="Normal"/>
    <w:rsid w:val="00EA501D"/>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3">
    <w:name w:val="xl103"/>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4">
    <w:name w:val="xl104"/>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05">
    <w:name w:val="xl105"/>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06">
    <w:name w:val="xl106"/>
    <w:basedOn w:val="Normal"/>
    <w:rsid w:val="00EA501D"/>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07">
    <w:name w:val="xl107"/>
    <w:basedOn w:val="Normal"/>
    <w:rsid w:val="00EA501D"/>
    <w:pPr>
      <w:pBdr>
        <w:top w:val="single" w:sz="4" w:space="0" w:color="auto"/>
        <w:left w:val="single" w:sz="4" w:space="0" w:color="auto"/>
      </w:pBdr>
      <w:shd w:val="clear" w:color="000000" w:fill="FFFFFF"/>
      <w:spacing w:before="100" w:beforeAutospacing="1" w:after="100" w:afterAutospacing="1"/>
    </w:pPr>
    <w:rPr>
      <w:rFonts w:ascii="Cambria" w:hAnsi="Cambria"/>
      <w:b/>
      <w:bCs/>
      <w:szCs w:val="24"/>
    </w:rPr>
  </w:style>
  <w:style w:type="paragraph" w:customStyle="1" w:styleId="xl108">
    <w:name w:val="xl108"/>
    <w:basedOn w:val="Normal"/>
    <w:rsid w:val="00EA501D"/>
    <w:pPr>
      <w:pBdr>
        <w:top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9">
    <w:name w:val="xl109"/>
    <w:basedOn w:val="Normal"/>
    <w:rsid w:val="00EA501D"/>
    <w:pPr>
      <w:pBdr>
        <w:top w:val="single" w:sz="4" w:space="0" w:color="auto"/>
      </w:pBdr>
      <w:shd w:val="clear" w:color="000000" w:fill="FFFFFF"/>
      <w:spacing w:before="100" w:beforeAutospacing="1" w:after="100" w:afterAutospacing="1"/>
      <w:jc w:val="right"/>
    </w:pPr>
    <w:rPr>
      <w:rFonts w:ascii="Cambria" w:hAnsi="Cambria"/>
      <w:b/>
      <w:bCs/>
      <w:szCs w:val="24"/>
    </w:rPr>
  </w:style>
  <w:style w:type="paragraph" w:customStyle="1" w:styleId="xl110">
    <w:name w:val="xl110"/>
    <w:basedOn w:val="Normal"/>
    <w:rsid w:val="00EA501D"/>
    <w:pPr>
      <w:pBdr>
        <w:top w:val="single" w:sz="4" w:space="0" w:color="auto"/>
      </w:pBdr>
      <w:shd w:val="clear" w:color="000000" w:fill="FFFFFF"/>
      <w:spacing w:before="100" w:beforeAutospacing="1" w:after="100" w:afterAutospacing="1"/>
    </w:pPr>
    <w:rPr>
      <w:rFonts w:ascii="Cambria" w:hAnsi="Cambria"/>
      <w:b/>
      <w:bCs/>
      <w:szCs w:val="24"/>
    </w:rPr>
  </w:style>
  <w:style w:type="paragraph" w:customStyle="1" w:styleId="xl111">
    <w:name w:val="xl111"/>
    <w:basedOn w:val="Normal"/>
    <w:rsid w:val="00EA501D"/>
    <w:pPr>
      <w:pBdr>
        <w:top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12">
    <w:name w:val="xl112"/>
    <w:basedOn w:val="Normal"/>
    <w:rsid w:val="00EA501D"/>
    <w:pPr>
      <w:pBdr>
        <w:top w:val="single" w:sz="4" w:space="0" w:color="auto"/>
      </w:pBdr>
      <w:shd w:val="clear" w:color="000000" w:fill="FFFFFF"/>
      <w:spacing w:before="100" w:beforeAutospacing="1" w:after="100" w:afterAutospacing="1"/>
      <w:jc w:val="center"/>
      <w:textAlignment w:val="center"/>
    </w:pPr>
    <w:rPr>
      <w:rFonts w:ascii="Cambria" w:hAnsi="Cambria"/>
      <w:b/>
      <w:bCs/>
      <w:szCs w:val="24"/>
    </w:rPr>
  </w:style>
  <w:style w:type="paragraph" w:customStyle="1" w:styleId="xl113">
    <w:name w:val="xl113"/>
    <w:basedOn w:val="Normal"/>
    <w:rsid w:val="00EA501D"/>
    <w:pPr>
      <w:pBdr>
        <w:top w:val="single" w:sz="4" w:space="0" w:color="auto"/>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14">
    <w:name w:val="xl114"/>
    <w:basedOn w:val="Normal"/>
    <w:rsid w:val="00EA501D"/>
    <w:pPr>
      <w:shd w:val="clear" w:color="000000" w:fill="FFFFFF"/>
      <w:spacing w:before="100" w:beforeAutospacing="1" w:after="100" w:afterAutospacing="1"/>
    </w:pPr>
    <w:rPr>
      <w:rFonts w:ascii="Cambria" w:hAnsi="Cambria"/>
      <w:b/>
      <w:bCs/>
      <w:szCs w:val="24"/>
    </w:rPr>
  </w:style>
  <w:style w:type="paragraph" w:customStyle="1" w:styleId="xl115">
    <w:name w:val="xl115"/>
    <w:basedOn w:val="Normal"/>
    <w:rsid w:val="00EA501D"/>
    <w:pPr>
      <w:pBdr>
        <w:left w:val="single" w:sz="4" w:space="0" w:color="auto"/>
      </w:pBdr>
      <w:shd w:val="clear" w:color="000000" w:fill="FFFFFF"/>
      <w:spacing w:before="100" w:beforeAutospacing="1" w:after="100" w:afterAutospacing="1"/>
    </w:pPr>
    <w:rPr>
      <w:rFonts w:ascii="Cambria" w:hAnsi="Cambria"/>
      <w:b/>
      <w:bCs/>
      <w:szCs w:val="24"/>
    </w:rPr>
  </w:style>
  <w:style w:type="paragraph" w:customStyle="1" w:styleId="xl116">
    <w:name w:val="xl116"/>
    <w:basedOn w:val="Normal"/>
    <w:rsid w:val="00EA501D"/>
    <w:pP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17">
    <w:name w:val="xl117"/>
    <w:basedOn w:val="Normal"/>
    <w:rsid w:val="00EA501D"/>
    <w:pPr>
      <w:shd w:val="clear" w:color="000000" w:fill="FFFFFF"/>
      <w:spacing w:before="100" w:beforeAutospacing="1" w:after="100" w:afterAutospacing="1"/>
      <w:jc w:val="right"/>
    </w:pPr>
    <w:rPr>
      <w:rFonts w:ascii="Cambria" w:hAnsi="Cambria"/>
      <w:b/>
      <w:bCs/>
      <w:szCs w:val="24"/>
    </w:rPr>
  </w:style>
  <w:style w:type="paragraph" w:customStyle="1" w:styleId="xl118">
    <w:name w:val="xl118"/>
    <w:basedOn w:val="Normal"/>
    <w:rsid w:val="00EA501D"/>
    <w:pPr>
      <w:shd w:val="clear" w:color="000000" w:fill="FFFFFF"/>
      <w:spacing w:before="100" w:beforeAutospacing="1" w:after="100" w:afterAutospacing="1"/>
      <w:ind w:firstLineChars="100" w:firstLine="100"/>
    </w:pPr>
    <w:rPr>
      <w:rFonts w:ascii="Cambria" w:hAnsi="Cambria"/>
      <w:b/>
      <w:bCs/>
      <w:szCs w:val="24"/>
    </w:rPr>
  </w:style>
  <w:style w:type="paragraph" w:customStyle="1" w:styleId="xl119">
    <w:name w:val="xl119"/>
    <w:basedOn w:val="Normal"/>
    <w:rsid w:val="00EA501D"/>
    <w:pPr>
      <w:shd w:val="clear" w:color="000000" w:fill="FFFFFF"/>
      <w:spacing w:before="100" w:beforeAutospacing="1" w:after="100" w:afterAutospacing="1"/>
      <w:jc w:val="center"/>
      <w:textAlignment w:val="center"/>
    </w:pPr>
    <w:rPr>
      <w:rFonts w:ascii="Cambria" w:hAnsi="Cambria"/>
      <w:b/>
      <w:bCs/>
      <w:szCs w:val="24"/>
    </w:rPr>
  </w:style>
  <w:style w:type="paragraph" w:customStyle="1" w:styleId="xl120">
    <w:name w:val="xl120"/>
    <w:basedOn w:val="Normal"/>
    <w:rsid w:val="00EA501D"/>
    <w:pPr>
      <w:pBdr>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1">
    <w:name w:val="xl121"/>
    <w:basedOn w:val="Normal"/>
    <w:rsid w:val="00EA501D"/>
    <w:pPr>
      <w:pBdr>
        <w:left w:val="single" w:sz="4" w:space="0" w:color="auto"/>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22">
    <w:name w:val="xl122"/>
    <w:basedOn w:val="Normal"/>
    <w:rsid w:val="00EA501D"/>
    <w:pPr>
      <w:pBdr>
        <w:bottom w:val="single" w:sz="4" w:space="0" w:color="auto"/>
      </w:pBdr>
      <w:shd w:val="clear" w:color="000000" w:fill="FFFFFF"/>
      <w:spacing w:before="100" w:beforeAutospacing="1" w:after="100" w:afterAutospacing="1"/>
      <w:ind w:firstLineChars="100" w:firstLine="100"/>
    </w:pPr>
    <w:rPr>
      <w:rFonts w:ascii="Cambria" w:hAnsi="Cambria"/>
      <w:szCs w:val="24"/>
    </w:rPr>
  </w:style>
  <w:style w:type="paragraph" w:customStyle="1" w:styleId="xl123">
    <w:name w:val="xl123"/>
    <w:basedOn w:val="Normal"/>
    <w:rsid w:val="00EA501D"/>
    <w:pPr>
      <w:pBdr>
        <w:bottom w:val="single" w:sz="4" w:space="0" w:color="auto"/>
      </w:pBdr>
      <w:shd w:val="clear" w:color="000000" w:fill="FFFFFF"/>
      <w:spacing w:before="100" w:beforeAutospacing="1" w:after="100" w:afterAutospacing="1"/>
      <w:jc w:val="right"/>
    </w:pPr>
    <w:rPr>
      <w:rFonts w:ascii="Cambria" w:hAnsi="Cambria"/>
      <w:b/>
      <w:bCs/>
      <w:szCs w:val="24"/>
    </w:rPr>
  </w:style>
  <w:style w:type="paragraph" w:customStyle="1" w:styleId="xl124">
    <w:name w:val="xl124"/>
    <w:basedOn w:val="Normal"/>
    <w:rsid w:val="00EA501D"/>
    <w:pPr>
      <w:pBdr>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25">
    <w:name w:val="xl125"/>
    <w:basedOn w:val="Normal"/>
    <w:rsid w:val="00EA501D"/>
    <w:pPr>
      <w:pBdr>
        <w:bottom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6">
    <w:name w:val="xl126"/>
    <w:basedOn w:val="Normal"/>
    <w:rsid w:val="00EA501D"/>
    <w:pPr>
      <w:pBdr>
        <w:bottom w:val="single" w:sz="4" w:space="0" w:color="auto"/>
      </w:pBdr>
      <w:shd w:val="clear" w:color="000000" w:fill="FFFFFF"/>
      <w:spacing w:before="100" w:beforeAutospacing="1" w:after="100" w:afterAutospacing="1"/>
      <w:jc w:val="center"/>
      <w:textAlignment w:val="center"/>
    </w:pPr>
    <w:rPr>
      <w:rFonts w:ascii="Cambria" w:hAnsi="Cambria"/>
      <w:b/>
      <w:bCs/>
      <w:szCs w:val="24"/>
    </w:rPr>
  </w:style>
  <w:style w:type="paragraph" w:customStyle="1" w:styleId="xl127">
    <w:name w:val="xl127"/>
    <w:basedOn w:val="Normal"/>
    <w:rsid w:val="00EA501D"/>
    <w:pPr>
      <w:pBdr>
        <w:bottom w:val="single" w:sz="4" w:space="0" w:color="auto"/>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8">
    <w:name w:val="xl128"/>
    <w:basedOn w:val="Normal"/>
    <w:rsid w:val="00EA501D"/>
    <w:pPr>
      <w:pBdr>
        <w:left w:val="single" w:sz="4" w:space="0" w:color="auto"/>
        <w:bottom w:val="single" w:sz="4" w:space="0" w:color="auto"/>
        <w:right w:val="single" w:sz="4" w:space="0" w:color="auto"/>
      </w:pBdr>
      <w:shd w:val="clear" w:color="000000" w:fill="B8CCE4"/>
      <w:spacing w:before="100" w:beforeAutospacing="1" w:after="100" w:afterAutospacing="1"/>
    </w:pPr>
    <w:rPr>
      <w:rFonts w:ascii="Cambria" w:hAnsi="Cambria"/>
      <w:b/>
      <w:bCs/>
      <w:color w:val="000000"/>
      <w:szCs w:val="24"/>
    </w:rPr>
  </w:style>
  <w:style w:type="paragraph" w:customStyle="1" w:styleId="xl129">
    <w:name w:val="xl12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Cambria" w:hAnsi="Cambria"/>
      <w:color w:val="000000"/>
      <w:szCs w:val="24"/>
    </w:rPr>
  </w:style>
  <w:style w:type="paragraph" w:customStyle="1" w:styleId="xl130">
    <w:name w:val="xl130"/>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31">
    <w:name w:val="xl131"/>
    <w:basedOn w:val="Normal"/>
    <w:rsid w:val="00EA501D"/>
    <w:pPr>
      <w:pBdr>
        <w:left w:val="single" w:sz="4" w:space="0" w:color="auto"/>
        <w:bottom w:val="single" w:sz="4" w:space="0" w:color="auto"/>
        <w:right w:val="single" w:sz="4" w:space="0" w:color="auto"/>
      </w:pBdr>
      <w:shd w:val="clear" w:color="000000" w:fill="B8CCE4"/>
      <w:spacing w:before="100" w:beforeAutospacing="1" w:after="100" w:afterAutospacing="1"/>
    </w:pPr>
    <w:rPr>
      <w:rFonts w:ascii="Cambria" w:hAnsi="Cambria"/>
      <w:b/>
      <w:bCs/>
      <w:color w:val="000000"/>
      <w:szCs w:val="24"/>
    </w:rPr>
  </w:style>
  <w:style w:type="paragraph" w:customStyle="1" w:styleId="xl132">
    <w:name w:val="xl132"/>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33">
    <w:name w:val="xl133"/>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34">
    <w:name w:val="xl134"/>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35">
    <w:name w:val="xl135"/>
    <w:basedOn w:val="Normal"/>
    <w:rsid w:val="00EA501D"/>
    <w:pPr>
      <w:shd w:val="clear" w:color="000000" w:fill="FFFFFF"/>
      <w:spacing w:before="100" w:beforeAutospacing="1" w:after="100" w:afterAutospacing="1"/>
      <w:textAlignment w:val="center"/>
    </w:pPr>
    <w:rPr>
      <w:rFonts w:ascii="Times New Roman" w:hAnsi="Times New Roman"/>
      <w:b/>
      <w:bCs/>
      <w:sz w:val="40"/>
      <w:szCs w:val="40"/>
    </w:rPr>
  </w:style>
  <w:style w:type="paragraph" w:customStyle="1" w:styleId="xl136">
    <w:name w:val="xl136"/>
    <w:basedOn w:val="Normal"/>
    <w:rsid w:val="00EA501D"/>
    <w:pPr>
      <w:pBdr>
        <w:top w:val="single" w:sz="4" w:space="0" w:color="auto"/>
      </w:pBdr>
      <w:shd w:val="clear" w:color="000000" w:fill="FFFFFF"/>
      <w:spacing w:before="100" w:beforeAutospacing="1" w:after="100" w:afterAutospacing="1"/>
      <w:textAlignment w:val="center"/>
    </w:pPr>
    <w:rPr>
      <w:rFonts w:ascii="Cambria" w:hAnsi="Cambria"/>
      <w:b/>
      <w:bCs/>
      <w:szCs w:val="24"/>
    </w:rPr>
  </w:style>
  <w:style w:type="paragraph" w:customStyle="1" w:styleId="xl137">
    <w:name w:val="xl137"/>
    <w:basedOn w:val="Normal"/>
    <w:rsid w:val="00EA501D"/>
    <w:pPr>
      <w:shd w:val="clear" w:color="000000" w:fill="FFFFFF"/>
      <w:spacing w:before="100" w:beforeAutospacing="1" w:after="100" w:afterAutospacing="1"/>
      <w:textAlignment w:val="center"/>
    </w:pPr>
    <w:rPr>
      <w:rFonts w:ascii="Cambria" w:hAnsi="Cambria"/>
      <w:b/>
      <w:bCs/>
      <w:szCs w:val="24"/>
    </w:rPr>
  </w:style>
  <w:style w:type="paragraph" w:customStyle="1" w:styleId="xl138">
    <w:name w:val="xl138"/>
    <w:basedOn w:val="Normal"/>
    <w:rsid w:val="00EA501D"/>
    <w:pPr>
      <w:pBdr>
        <w:bottom w:val="single" w:sz="4" w:space="0" w:color="auto"/>
      </w:pBdr>
      <w:shd w:val="clear" w:color="000000" w:fill="FFFFFF"/>
      <w:spacing w:before="100" w:beforeAutospacing="1" w:after="100" w:afterAutospacing="1"/>
      <w:textAlignment w:val="center"/>
    </w:pPr>
    <w:rPr>
      <w:rFonts w:ascii="Cambria" w:hAnsi="Cambria"/>
      <w:b/>
      <w:bCs/>
      <w:szCs w:val="24"/>
    </w:rPr>
  </w:style>
  <w:style w:type="paragraph" w:customStyle="1" w:styleId="xl139">
    <w:name w:val="xl139"/>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Cs w:val="24"/>
    </w:rPr>
  </w:style>
  <w:style w:type="paragraph" w:customStyle="1" w:styleId="xl140">
    <w:name w:val="xl140"/>
    <w:basedOn w:val="Normal"/>
    <w:rsid w:val="00EA501D"/>
    <w:pPr>
      <w:spacing w:before="100" w:beforeAutospacing="1" w:after="100" w:afterAutospacing="1"/>
      <w:textAlignment w:val="center"/>
    </w:pPr>
    <w:rPr>
      <w:rFonts w:ascii="Cambria" w:hAnsi="Cambria"/>
      <w:color w:val="000000"/>
      <w:szCs w:val="24"/>
    </w:rPr>
  </w:style>
  <w:style w:type="paragraph" w:customStyle="1" w:styleId="xl141">
    <w:name w:val="xl141"/>
    <w:basedOn w:val="Normal"/>
    <w:rsid w:val="00EA501D"/>
    <w:pPr>
      <w:spacing w:before="100" w:beforeAutospacing="1" w:after="100" w:afterAutospacing="1"/>
      <w:textAlignment w:val="center"/>
    </w:pPr>
    <w:rPr>
      <w:rFonts w:ascii="Times New Roman" w:hAnsi="Times New Roman"/>
      <w:szCs w:val="24"/>
    </w:rPr>
  </w:style>
  <w:style w:type="paragraph" w:customStyle="1" w:styleId="xl142">
    <w:name w:val="xl142"/>
    <w:basedOn w:val="Normal"/>
    <w:rsid w:val="00EA501D"/>
    <w:pPr>
      <w:shd w:val="clear" w:color="000000" w:fill="FFFFFF"/>
      <w:spacing w:before="100" w:beforeAutospacing="1" w:after="100" w:afterAutospacing="1"/>
    </w:pPr>
    <w:rPr>
      <w:rFonts w:ascii="Times New Roman" w:hAnsi="Times New Roman"/>
      <w:b/>
      <w:bCs/>
      <w:sz w:val="40"/>
      <w:szCs w:val="40"/>
    </w:rPr>
  </w:style>
  <w:style w:type="paragraph" w:customStyle="1" w:styleId="xl143">
    <w:name w:val="xl143"/>
    <w:basedOn w:val="Normal"/>
    <w:rsid w:val="00EA501D"/>
    <w:pPr>
      <w:pBdr>
        <w:top w:val="single" w:sz="4" w:space="0" w:color="auto"/>
      </w:pBdr>
      <w:shd w:val="clear" w:color="000000" w:fill="FFFFFF"/>
      <w:spacing w:before="100" w:beforeAutospacing="1" w:after="100" w:afterAutospacing="1"/>
    </w:pPr>
    <w:rPr>
      <w:rFonts w:ascii="Cambria" w:hAnsi="Cambria"/>
      <w:b/>
      <w:bCs/>
      <w:szCs w:val="24"/>
    </w:rPr>
  </w:style>
  <w:style w:type="paragraph" w:customStyle="1" w:styleId="xl144">
    <w:name w:val="xl144"/>
    <w:basedOn w:val="Normal"/>
    <w:rsid w:val="00EA501D"/>
    <w:pPr>
      <w:shd w:val="clear" w:color="000000" w:fill="FFFFFF"/>
      <w:spacing w:before="100" w:beforeAutospacing="1" w:after="100" w:afterAutospacing="1"/>
    </w:pPr>
    <w:rPr>
      <w:rFonts w:ascii="Cambria" w:hAnsi="Cambria"/>
      <w:b/>
      <w:bCs/>
      <w:szCs w:val="24"/>
    </w:rPr>
  </w:style>
  <w:style w:type="paragraph" w:customStyle="1" w:styleId="xl145">
    <w:name w:val="xl145"/>
    <w:basedOn w:val="Normal"/>
    <w:rsid w:val="00EA501D"/>
    <w:pPr>
      <w:pBdr>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46">
    <w:name w:val="xl146"/>
    <w:basedOn w:val="Normal"/>
    <w:rsid w:val="00EA501D"/>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47">
    <w:name w:val="xl147"/>
    <w:basedOn w:val="Normal"/>
    <w:rsid w:val="00EA501D"/>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48">
    <w:name w:val="xl148"/>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49">
    <w:name w:val="xl149"/>
    <w:basedOn w:val="Normal"/>
    <w:rsid w:val="00EA501D"/>
    <w:pPr>
      <w:pBdr>
        <w:top w:val="single" w:sz="4" w:space="0" w:color="auto"/>
        <w:left w:val="single" w:sz="4" w:space="0" w:color="auto"/>
        <w:bottom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0">
    <w:name w:val="xl150"/>
    <w:basedOn w:val="Normal"/>
    <w:rsid w:val="00EA501D"/>
    <w:pPr>
      <w:pBdr>
        <w:top w:val="single" w:sz="4" w:space="0" w:color="auto"/>
        <w:bottom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1">
    <w:name w:val="xl151"/>
    <w:basedOn w:val="Normal"/>
    <w:rsid w:val="00EA501D"/>
    <w:pPr>
      <w:pBdr>
        <w:top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2">
    <w:name w:val="xl152"/>
    <w:basedOn w:val="Normal"/>
    <w:rsid w:val="00EA501D"/>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153">
    <w:name w:val="xl153"/>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54">
    <w:name w:val="xl154"/>
    <w:basedOn w:val="Normal"/>
    <w:rsid w:val="00EA501D"/>
    <w:pPr>
      <w:pBdr>
        <w:left w:val="single" w:sz="4" w:space="0" w:color="auto"/>
        <w:bottom w:val="single" w:sz="4" w:space="0" w:color="auto"/>
        <w:right w:val="single" w:sz="4" w:space="0" w:color="auto"/>
      </w:pBdr>
      <w:spacing w:before="100" w:beforeAutospacing="1" w:after="100" w:afterAutospacing="1"/>
      <w:textAlignment w:val="center"/>
    </w:pPr>
    <w:rPr>
      <w:rFonts w:ascii="Cambria" w:hAnsi="Cambria"/>
      <w:szCs w:val="24"/>
    </w:rPr>
  </w:style>
  <w:style w:type="paragraph" w:customStyle="1" w:styleId="xl155">
    <w:name w:val="xl155"/>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color w:val="000000"/>
      <w:szCs w:val="24"/>
    </w:rPr>
  </w:style>
  <w:style w:type="paragraph" w:customStyle="1" w:styleId="xl156">
    <w:name w:val="xl156"/>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color w:val="000000"/>
      <w:szCs w:val="24"/>
    </w:rPr>
  </w:style>
  <w:style w:type="paragraph" w:customStyle="1" w:styleId="xl157">
    <w:name w:val="xl157"/>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szCs w:val="24"/>
    </w:rPr>
  </w:style>
  <w:style w:type="paragraph" w:customStyle="1" w:styleId="xl158">
    <w:name w:val="xl158"/>
    <w:basedOn w:val="Normal"/>
    <w:rsid w:val="00EA501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159">
    <w:name w:val="xl159"/>
    <w:basedOn w:val="Normal"/>
    <w:rsid w:val="00EA501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60">
    <w:name w:val="xl160"/>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Cs w:val="24"/>
    </w:rPr>
  </w:style>
  <w:style w:type="paragraph" w:customStyle="1" w:styleId="xl161">
    <w:name w:val="xl161"/>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character" w:styleId="Strong">
    <w:name w:val="Strong"/>
    <w:basedOn w:val="DefaultParagraphFont"/>
    <w:uiPriority w:val="22"/>
    <w:rsid w:val="00EA501D"/>
    <w:rPr>
      <w:b/>
      <w:bCs/>
    </w:rPr>
  </w:style>
  <w:style w:type="paragraph" w:styleId="NormalWeb">
    <w:name w:val="Normal (Web)"/>
    <w:basedOn w:val="Normal"/>
    <w:uiPriority w:val="99"/>
    <w:semiHidden/>
    <w:unhideWhenUsed/>
    <w:rsid w:val="00EA501D"/>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934739"/>
    <w:rPr>
      <w:rFonts w:asciiTheme="minorHAnsi" w:eastAsiaTheme="majorEastAsia" w:hAnsiTheme="minorHAnsi" w:cstheme="majorBidi"/>
      <w:b/>
      <w:color w:val="1F497D" w:themeColor="text2"/>
      <w:sz w:val="32"/>
      <w:szCs w:val="28"/>
    </w:rPr>
  </w:style>
  <w:style w:type="paragraph" w:styleId="TOCHeading">
    <w:name w:val="TOC Heading"/>
    <w:basedOn w:val="Heading1"/>
    <w:next w:val="Normal"/>
    <w:uiPriority w:val="39"/>
    <w:unhideWhenUsed/>
    <w:qFormat/>
    <w:rsid w:val="00B67D82"/>
    <w:pPr>
      <w:keepLines/>
      <w:pBdr>
        <w:bottom w:val="none" w:sz="0" w:space="0" w:color="auto"/>
      </w:pBdr>
      <w:spacing w:before="240" w:after="0"/>
      <w:outlineLvl w:val="9"/>
    </w:pPr>
    <w:rPr>
      <w:rFonts w:asciiTheme="majorHAnsi" w:hAnsiTheme="majorHAnsi"/>
      <w:b w:val="0"/>
      <w:color w:val="365F91" w:themeColor="accent1" w:themeShade="BF"/>
      <w:szCs w:val="32"/>
    </w:rPr>
  </w:style>
  <w:style w:type="paragraph" w:styleId="TOC1">
    <w:name w:val="toc 1"/>
    <w:basedOn w:val="Normal"/>
    <w:next w:val="Normal"/>
    <w:autoRedefine/>
    <w:uiPriority w:val="39"/>
    <w:unhideWhenUsed/>
    <w:rsid w:val="000F03DD"/>
    <w:pPr>
      <w:tabs>
        <w:tab w:val="right" w:leader="dot" w:pos="9350"/>
      </w:tabs>
      <w:spacing w:after="100"/>
    </w:pPr>
    <w:rPr>
      <w:b/>
      <w:noProof/>
    </w:rPr>
  </w:style>
  <w:style w:type="paragraph" w:styleId="TOC2">
    <w:name w:val="toc 2"/>
    <w:basedOn w:val="Normal"/>
    <w:next w:val="Normal"/>
    <w:autoRedefine/>
    <w:uiPriority w:val="39"/>
    <w:unhideWhenUsed/>
    <w:rsid w:val="00B67D82"/>
    <w:pPr>
      <w:spacing w:after="100"/>
      <w:ind w:left="220"/>
    </w:pPr>
  </w:style>
  <w:style w:type="paragraph" w:styleId="TOC3">
    <w:name w:val="toc 3"/>
    <w:basedOn w:val="Normal"/>
    <w:next w:val="Normal"/>
    <w:autoRedefine/>
    <w:uiPriority w:val="39"/>
    <w:unhideWhenUsed/>
    <w:rsid w:val="000F03DD"/>
    <w:pPr>
      <w:tabs>
        <w:tab w:val="right" w:leader="dot" w:pos="9350"/>
      </w:tabs>
      <w:spacing w:after="100"/>
      <w:ind w:left="440"/>
    </w:pPr>
    <w:rPr>
      <w:rFonts w:eastAsiaTheme="minorEastAsia"/>
      <w:noProof/>
      <w:sz w:val="22"/>
    </w:rPr>
  </w:style>
  <w:style w:type="character" w:customStyle="1" w:styleId="Heading2Char">
    <w:name w:val="Heading 2 Char"/>
    <w:basedOn w:val="DefaultParagraphFont"/>
    <w:link w:val="Heading2"/>
    <w:rsid w:val="00934739"/>
    <w:rPr>
      <w:rFonts w:asciiTheme="minorHAnsi" w:eastAsiaTheme="majorEastAsia" w:hAnsiTheme="minorHAnsi" w:cs="Arial"/>
      <w:b/>
      <w:bCs/>
      <w:iCs/>
      <w:color w:val="1F497D" w:themeColor="text2"/>
      <w:sz w:val="30"/>
      <w:szCs w:val="24"/>
    </w:rPr>
  </w:style>
  <w:style w:type="paragraph" w:customStyle="1" w:styleId="TripReport">
    <w:name w:val="Trip Report"/>
    <w:basedOn w:val="Normal"/>
    <w:rsid w:val="00044FBA"/>
    <w:pPr>
      <w:spacing w:line="252" w:lineRule="auto"/>
      <w:jc w:val="center"/>
    </w:pPr>
    <w:rPr>
      <w:b/>
      <w:color w:val="1F497D" w:themeColor="text2"/>
      <w:sz w:val="40"/>
    </w:rPr>
  </w:style>
  <w:style w:type="paragraph" w:customStyle="1" w:styleId="Country-Topic-Dates-Author">
    <w:name w:val="Country-Topic-Dates-Author"/>
    <w:basedOn w:val="Normal"/>
    <w:rsid w:val="00044FBA"/>
    <w:pPr>
      <w:spacing w:after="120"/>
      <w:jc w:val="center"/>
    </w:pPr>
    <w:rPr>
      <w:b/>
      <w:color w:val="1F497D" w:themeColor="text2"/>
      <w:sz w:val="28"/>
    </w:rPr>
  </w:style>
  <w:style w:type="character" w:customStyle="1" w:styleId="Heading3Char">
    <w:name w:val="Heading 3 Char"/>
    <w:basedOn w:val="DefaultParagraphFont"/>
    <w:link w:val="Heading3"/>
    <w:rsid w:val="00990DB9"/>
    <w:rPr>
      <w:rFonts w:asciiTheme="minorHAnsi" w:eastAsiaTheme="majorEastAsia" w:hAnsiTheme="minorHAnsi" w:cs="Arial"/>
      <w:b/>
      <w:bCs/>
      <w:color w:val="1F497D" w:themeColor="text2"/>
      <w:sz w:val="26"/>
      <w:szCs w:val="24"/>
    </w:rPr>
  </w:style>
  <w:style w:type="paragraph" w:styleId="EndnoteText">
    <w:name w:val="endnote text"/>
    <w:basedOn w:val="Normal"/>
    <w:link w:val="EndnoteTextChar"/>
    <w:uiPriority w:val="99"/>
    <w:semiHidden/>
    <w:unhideWhenUsed/>
    <w:rsid w:val="005D37C4"/>
    <w:pPr>
      <w:spacing w:after="0"/>
    </w:pPr>
    <w:rPr>
      <w:sz w:val="20"/>
    </w:rPr>
  </w:style>
  <w:style w:type="character" w:customStyle="1" w:styleId="EndnoteTextChar">
    <w:name w:val="Endnote Text Char"/>
    <w:basedOn w:val="DefaultParagraphFont"/>
    <w:link w:val="EndnoteText"/>
    <w:uiPriority w:val="99"/>
    <w:semiHidden/>
    <w:rsid w:val="005D37C4"/>
    <w:rPr>
      <w:sz w:val="20"/>
      <w:szCs w:val="20"/>
    </w:rPr>
  </w:style>
  <w:style w:type="character" w:styleId="EndnoteReference">
    <w:name w:val="endnote reference"/>
    <w:basedOn w:val="DefaultParagraphFont"/>
    <w:uiPriority w:val="99"/>
    <w:semiHidden/>
    <w:unhideWhenUsed/>
    <w:rsid w:val="005D37C4"/>
    <w:rPr>
      <w:vertAlign w:val="superscript"/>
    </w:rPr>
  </w:style>
  <w:style w:type="character" w:customStyle="1" w:styleId="apple-converted-space">
    <w:name w:val="apple-converted-space"/>
    <w:basedOn w:val="DefaultParagraphFont"/>
    <w:rsid w:val="005D37C4"/>
  </w:style>
  <w:style w:type="table" w:customStyle="1" w:styleId="TableGrid2">
    <w:name w:val="Table Grid2"/>
    <w:basedOn w:val="TableNormal"/>
    <w:next w:val="TableGrid"/>
    <w:uiPriority w:val="59"/>
    <w:rsid w:val="00D6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RSTableheading">
    <w:name w:val="PIRS Table heading"/>
    <w:basedOn w:val="Normal"/>
    <w:link w:val="PIRSTableheadingChar"/>
    <w:rsid w:val="00BB0877"/>
    <w:pPr>
      <w:spacing w:before="120" w:after="120"/>
      <w:ind w:left="432" w:hanging="432"/>
    </w:pPr>
    <w:rPr>
      <w:rFonts w:ascii="Arial" w:eastAsia="Calibri" w:hAnsi="Arial" w:cs="Arial"/>
      <w:b/>
    </w:rPr>
  </w:style>
  <w:style w:type="character" w:customStyle="1" w:styleId="PIRSTableheadingChar">
    <w:name w:val="PIRS Table heading Char"/>
    <w:basedOn w:val="DefaultParagraphFont"/>
    <w:link w:val="PIRSTableheading"/>
    <w:rsid w:val="00BB0877"/>
    <w:rPr>
      <w:rFonts w:ascii="Arial" w:eastAsia="Calibri" w:hAnsi="Arial" w:cs="Arial"/>
      <w:b/>
      <w:sz w:val="24"/>
    </w:rPr>
  </w:style>
  <w:style w:type="paragraph" w:customStyle="1" w:styleId="Tabletext">
    <w:name w:val="Table text"/>
    <w:basedOn w:val="Normal"/>
    <w:link w:val="TabletextChar"/>
    <w:rsid w:val="00BB0877"/>
    <w:pPr>
      <w:spacing w:after="0"/>
    </w:pPr>
    <w:rPr>
      <w:rFonts w:ascii="Arial" w:hAnsi="Arial" w:cs="Arial"/>
      <w:color w:val="000000"/>
      <w:sz w:val="20"/>
    </w:rPr>
  </w:style>
  <w:style w:type="character" w:customStyle="1" w:styleId="TabletextChar">
    <w:name w:val="Table text Char"/>
    <w:basedOn w:val="DefaultParagraphFont"/>
    <w:link w:val="Tabletext"/>
    <w:rsid w:val="00BB0877"/>
    <w:rPr>
      <w:rFonts w:ascii="Arial" w:eastAsia="Times New Roman" w:hAnsi="Arial" w:cs="Arial"/>
      <w:color w:val="000000"/>
      <w:sz w:val="20"/>
      <w:szCs w:val="20"/>
    </w:rPr>
  </w:style>
  <w:style w:type="paragraph" w:customStyle="1" w:styleId="TabletextEMPHASIS">
    <w:name w:val="Table text EMPHASIS"/>
    <w:basedOn w:val="Normal"/>
    <w:link w:val="TabletextEMPHASISChar"/>
    <w:rsid w:val="00BB0877"/>
    <w:pPr>
      <w:autoSpaceDE w:val="0"/>
      <w:autoSpaceDN w:val="0"/>
      <w:adjustRightInd w:val="0"/>
      <w:spacing w:before="60" w:after="60"/>
    </w:pPr>
    <w:rPr>
      <w:rFonts w:ascii="Arial" w:eastAsia="Calibri" w:hAnsi="Arial" w:cs="Arial"/>
      <w:b/>
      <w:color w:val="000000"/>
      <w:sz w:val="20"/>
    </w:rPr>
  </w:style>
  <w:style w:type="character" w:customStyle="1" w:styleId="TabletextEMPHASISChar">
    <w:name w:val="Table text EMPHASIS Char"/>
    <w:basedOn w:val="DefaultParagraphFont"/>
    <w:link w:val="TabletextEMPHASIS"/>
    <w:rsid w:val="00BB0877"/>
    <w:rPr>
      <w:rFonts w:ascii="Arial" w:eastAsia="Calibri" w:hAnsi="Arial" w:cs="Arial"/>
      <w:b/>
      <w:color w:val="000000"/>
      <w:sz w:val="20"/>
      <w:szCs w:val="20"/>
    </w:rPr>
  </w:style>
  <w:style w:type="paragraph" w:customStyle="1" w:styleId="Tablebullet">
    <w:name w:val="Table bullet"/>
    <w:basedOn w:val="Normal"/>
    <w:link w:val="TablebulletChar"/>
    <w:rsid w:val="00BB0877"/>
    <w:pPr>
      <w:numPr>
        <w:numId w:val="24"/>
      </w:numPr>
      <w:autoSpaceDE w:val="0"/>
      <w:autoSpaceDN w:val="0"/>
      <w:adjustRightInd w:val="0"/>
      <w:spacing w:after="0"/>
    </w:pPr>
    <w:rPr>
      <w:rFonts w:ascii="Arial" w:eastAsia="Calibri" w:hAnsi="Arial" w:cs="Arial"/>
      <w:color w:val="000000"/>
      <w:sz w:val="20"/>
    </w:rPr>
  </w:style>
  <w:style w:type="character" w:customStyle="1" w:styleId="TablebulletChar">
    <w:name w:val="Table bullet Char"/>
    <w:basedOn w:val="DefaultParagraphFont"/>
    <w:link w:val="Tablebullet"/>
    <w:rsid w:val="00BB0877"/>
    <w:rPr>
      <w:rFonts w:ascii="Arial" w:eastAsia="Calibri" w:hAnsi="Arial" w:cs="Arial"/>
      <w:color w:val="000000"/>
    </w:rPr>
  </w:style>
  <w:style w:type="paragraph" w:styleId="Caption">
    <w:name w:val="caption"/>
    <w:basedOn w:val="Normal"/>
    <w:next w:val="Normal"/>
    <w:uiPriority w:val="99"/>
    <w:semiHidden/>
    <w:unhideWhenUsed/>
    <w:qFormat/>
    <w:rsid w:val="00BE5EA5"/>
    <w:rPr>
      <w:i/>
      <w:iCs/>
      <w:color w:val="1F497D" w:themeColor="text2"/>
      <w:sz w:val="18"/>
      <w:szCs w:val="18"/>
    </w:rPr>
  </w:style>
  <w:style w:type="table" w:customStyle="1" w:styleId="TableGrid3">
    <w:name w:val="Table Grid3"/>
    <w:basedOn w:val="TableNormal"/>
    <w:next w:val="TableGrid"/>
    <w:uiPriority w:val="59"/>
    <w:rsid w:val="0097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71495B"/>
    <w:pPr>
      <w:ind w:left="720"/>
      <w:contextualSpacing/>
    </w:pPr>
    <w:rPr>
      <w:rFonts w:ascii="Calibri" w:eastAsia="Calibri" w:hAnsi="Calibri"/>
    </w:rPr>
  </w:style>
  <w:style w:type="table" w:customStyle="1" w:styleId="TableGrid4">
    <w:name w:val="Table Grid4"/>
    <w:basedOn w:val="TableNormal"/>
    <w:next w:val="TableGrid"/>
    <w:uiPriority w:val="59"/>
    <w:rsid w:val="0070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AC2"/>
    <w:rPr>
      <w:sz w:val="22"/>
    </w:rPr>
  </w:style>
  <w:style w:type="table" w:customStyle="1" w:styleId="TableGrid5">
    <w:name w:val="Table Grid5"/>
    <w:basedOn w:val="TableNormal"/>
    <w:next w:val="TableGrid"/>
    <w:uiPriority w:val="39"/>
    <w:rsid w:val="00F560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lumnBlackText">
    <w:name w:val="Table Column Black Text"/>
    <w:basedOn w:val="TableText0"/>
    <w:qFormat/>
    <w:rsid w:val="000A269E"/>
    <w:pPr>
      <w:spacing w:before="120"/>
    </w:pPr>
    <w:rPr>
      <w:b/>
      <w:sz w:val="20"/>
    </w:rPr>
  </w:style>
  <w:style w:type="paragraph" w:customStyle="1" w:styleId="CallOut">
    <w:name w:val="Call Out"/>
    <w:basedOn w:val="Normal"/>
    <w:qFormat/>
    <w:rsid w:val="000A269E"/>
    <w:rPr>
      <w:color w:val="548DD4" w:themeColor="text2" w:themeTint="99"/>
      <w:sz w:val="28"/>
      <w:szCs w:val="28"/>
    </w:rPr>
  </w:style>
  <w:style w:type="paragraph" w:customStyle="1" w:styleId="TextBoxText12">
    <w:name w:val="Text Box Text 12"/>
    <w:basedOn w:val="Normal"/>
    <w:qFormat/>
    <w:rsid w:val="000A269E"/>
    <w:rPr>
      <w:color w:val="244061"/>
      <w:szCs w:val="22"/>
    </w:rPr>
  </w:style>
  <w:style w:type="paragraph" w:customStyle="1" w:styleId="TextBoxText11">
    <w:name w:val="Text Box Text 11"/>
    <w:basedOn w:val="Normal"/>
    <w:qFormat/>
    <w:rsid w:val="000A269E"/>
    <w:rPr>
      <w:color w:val="244061"/>
      <w:szCs w:val="22"/>
    </w:rPr>
  </w:style>
  <w:style w:type="paragraph" w:customStyle="1" w:styleId="HeaderLeft">
    <w:name w:val="Header Left"/>
    <w:basedOn w:val="Header"/>
    <w:qFormat/>
    <w:rsid w:val="000A269E"/>
    <w:pPr>
      <w:tabs>
        <w:tab w:val="clear" w:pos="4680"/>
        <w:tab w:val="clear" w:pos="9360"/>
      </w:tabs>
    </w:pPr>
    <w:rPr>
      <w:color w:val="1F497D" w:themeColor="text2"/>
      <w:sz w:val="18"/>
    </w:rPr>
  </w:style>
  <w:style w:type="paragraph" w:customStyle="1" w:styleId="HeadingNOTNumbered">
    <w:name w:val="Heading NOT Numbered"/>
    <w:basedOn w:val="Normal"/>
    <w:qFormat/>
    <w:rsid w:val="000A269E"/>
    <w:pPr>
      <w:pBdr>
        <w:bottom w:val="single" w:sz="4" w:space="1" w:color="auto"/>
      </w:pBdr>
      <w:spacing w:after="240"/>
    </w:pPr>
    <w:rPr>
      <w:b/>
      <w:color w:val="1F497D" w:themeColor="text2"/>
      <w:sz w:val="32"/>
      <w:szCs w:val="28"/>
    </w:rPr>
  </w:style>
  <w:style w:type="paragraph" w:customStyle="1" w:styleId="TableTitle">
    <w:name w:val="Table Title"/>
    <w:basedOn w:val="Normal"/>
    <w:qFormat/>
    <w:rsid w:val="000A269E"/>
    <w:pPr>
      <w:keepNext/>
      <w:spacing w:before="240" w:after="120"/>
      <w:ind w:left="1008" w:hanging="1008"/>
    </w:pPr>
    <w:rPr>
      <w:b/>
      <w:color w:val="1F497D" w:themeColor="text2"/>
    </w:rPr>
  </w:style>
  <w:style w:type="paragraph" w:customStyle="1" w:styleId="TableText0">
    <w:name w:val="Table Text"/>
    <w:basedOn w:val="Normal"/>
    <w:qFormat/>
    <w:rsid w:val="009A3313"/>
    <w:pPr>
      <w:spacing w:before="60" w:after="60"/>
    </w:pPr>
  </w:style>
  <w:style w:type="character" w:customStyle="1" w:styleId="SourceLead-in">
    <w:name w:val="Source Lead-in"/>
    <w:basedOn w:val="DefaultParagraphFont"/>
    <w:uiPriority w:val="1"/>
    <w:qFormat/>
    <w:rsid w:val="000A269E"/>
    <w:rPr>
      <w:rFonts w:ascii="Times New Roman" w:hAnsi="Times New Roman"/>
      <w:i/>
      <w:sz w:val="18"/>
    </w:rPr>
  </w:style>
  <w:style w:type="paragraph" w:customStyle="1" w:styleId="TextBoxSource">
    <w:name w:val="Text Box Source"/>
    <w:basedOn w:val="Normal"/>
    <w:qFormat/>
    <w:rsid w:val="000A269E"/>
    <w:pPr>
      <w:spacing w:before="120" w:after="120"/>
    </w:pPr>
    <w:rPr>
      <w:color w:val="1F497D" w:themeColor="text2"/>
      <w:sz w:val="18"/>
    </w:rPr>
  </w:style>
  <w:style w:type="paragraph" w:customStyle="1" w:styleId="Bullet2ndLevel">
    <w:name w:val="Bullet 2nd Level"/>
    <w:basedOn w:val="Normal"/>
    <w:qFormat/>
    <w:rsid w:val="000A269E"/>
    <w:pPr>
      <w:numPr>
        <w:numId w:val="97"/>
      </w:numPr>
      <w:spacing w:after="60"/>
    </w:pPr>
    <w:rPr>
      <w:szCs w:val="22"/>
    </w:rPr>
  </w:style>
  <w:style w:type="paragraph" w:customStyle="1" w:styleId="TextBoxTitle">
    <w:name w:val="Text Box Title"/>
    <w:basedOn w:val="Normal"/>
    <w:qFormat/>
    <w:rsid w:val="000A269E"/>
    <w:rPr>
      <w:rFonts w:cs="Arial"/>
      <w:b/>
      <w:color w:val="244061"/>
    </w:rPr>
  </w:style>
  <w:style w:type="character" w:customStyle="1" w:styleId="LeadIn">
    <w:name w:val="Lead In"/>
    <w:basedOn w:val="DefaultParagraphFont"/>
    <w:uiPriority w:val="1"/>
    <w:qFormat/>
    <w:rsid w:val="000A269E"/>
    <w:rPr>
      <w:rFonts w:ascii="Times New Roman" w:hAnsi="Times New Roman"/>
      <w:b/>
      <w:color w:val="4F81BD" w:themeColor="accent1"/>
      <w:sz w:val="24"/>
    </w:rPr>
  </w:style>
  <w:style w:type="paragraph" w:customStyle="1" w:styleId="Bullet1stLevel">
    <w:name w:val="Bullet 1st Level"/>
    <w:basedOn w:val="Bullet1stLevel-Last"/>
    <w:qFormat/>
    <w:rsid w:val="009A3313"/>
    <w:pPr>
      <w:numPr>
        <w:numId w:val="95"/>
      </w:numPr>
      <w:spacing w:after="60"/>
    </w:pPr>
  </w:style>
  <w:style w:type="paragraph" w:customStyle="1" w:styleId="AbbreviationsAcronyms">
    <w:name w:val="Abbreviations &amp; Acronyms"/>
    <w:basedOn w:val="Normal"/>
    <w:qFormat/>
    <w:rsid w:val="000A269E"/>
    <w:rPr>
      <w:lang w:val="en-GB"/>
    </w:rPr>
  </w:style>
  <w:style w:type="paragraph" w:customStyle="1" w:styleId="BibliographyReferences">
    <w:name w:val="Bibliography / References"/>
    <w:basedOn w:val="Bibliography"/>
    <w:qFormat/>
    <w:rsid w:val="000A269E"/>
  </w:style>
  <w:style w:type="paragraph" w:styleId="Bibliography">
    <w:name w:val="Bibliography"/>
    <w:basedOn w:val="Normal"/>
    <w:next w:val="Normal"/>
    <w:uiPriority w:val="37"/>
    <w:semiHidden/>
    <w:unhideWhenUsed/>
    <w:rsid w:val="000A269E"/>
  </w:style>
  <w:style w:type="paragraph" w:customStyle="1" w:styleId="BulletTable1stLevel">
    <w:name w:val="Bullet Table 1st Level"/>
    <w:basedOn w:val="TableText0"/>
    <w:qFormat/>
    <w:rsid w:val="000A269E"/>
    <w:pPr>
      <w:numPr>
        <w:numId w:val="96"/>
      </w:numPr>
    </w:pPr>
    <w:rPr>
      <w:rFonts w:cstheme="minorHAnsi"/>
    </w:rPr>
  </w:style>
  <w:style w:type="paragraph" w:customStyle="1" w:styleId="TableNumbering">
    <w:name w:val="Table Numbering"/>
    <w:basedOn w:val="TableText0"/>
    <w:qFormat/>
    <w:rsid w:val="000A269E"/>
    <w:pPr>
      <w:numPr>
        <w:numId w:val="93"/>
      </w:numPr>
    </w:pPr>
  </w:style>
  <w:style w:type="paragraph" w:customStyle="1" w:styleId="TextBoxBullets12">
    <w:name w:val="Text Box Bullets 12"/>
    <w:basedOn w:val="TextBoxText12"/>
    <w:qFormat/>
    <w:rsid w:val="000A269E"/>
    <w:pPr>
      <w:numPr>
        <w:numId w:val="94"/>
      </w:numPr>
      <w:tabs>
        <w:tab w:val="left" w:pos="216"/>
      </w:tabs>
      <w:spacing w:after="60"/>
    </w:pPr>
  </w:style>
  <w:style w:type="paragraph" w:customStyle="1" w:styleId="TextBoxBullets11">
    <w:name w:val="Text Box Bullets 11"/>
    <w:basedOn w:val="TextBoxBullets12"/>
    <w:qFormat/>
    <w:rsid w:val="000A269E"/>
    <w:pPr>
      <w:ind w:left="216" w:hanging="216"/>
    </w:pPr>
  </w:style>
  <w:style w:type="paragraph" w:customStyle="1" w:styleId="SourceText">
    <w:name w:val="Source Text"/>
    <w:basedOn w:val="Normal"/>
    <w:qFormat/>
    <w:rsid w:val="000A269E"/>
    <w:pPr>
      <w:spacing w:before="120"/>
    </w:pPr>
    <w:rPr>
      <w:sz w:val="18"/>
    </w:rPr>
  </w:style>
  <w:style w:type="character" w:customStyle="1" w:styleId="Lead-inunderHeading5only">
    <w:name w:val="Lead-in under Heading 5 only"/>
    <w:basedOn w:val="LeadIn"/>
    <w:uiPriority w:val="1"/>
    <w:qFormat/>
    <w:rsid w:val="000A269E"/>
    <w:rPr>
      <w:rFonts w:ascii="Times New Roman" w:hAnsi="Times New Roman"/>
      <w:b w:val="0"/>
      <w:i/>
      <w:color w:val="4F81BD" w:themeColor="accent1"/>
      <w:sz w:val="24"/>
    </w:rPr>
  </w:style>
  <w:style w:type="character" w:customStyle="1" w:styleId="TextBoxSourceLead-in">
    <w:name w:val="Text Box Source Lead-in"/>
    <w:basedOn w:val="DefaultParagraphFont"/>
    <w:uiPriority w:val="1"/>
    <w:qFormat/>
    <w:rsid w:val="000A269E"/>
    <w:rPr>
      <w:rFonts w:asciiTheme="minorHAnsi" w:hAnsiTheme="minorHAnsi"/>
      <w:i/>
      <w:color w:val="1F497D" w:themeColor="text2"/>
      <w:sz w:val="18"/>
    </w:rPr>
  </w:style>
  <w:style w:type="paragraph" w:customStyle="1" w:styleId="NormalBeforeBullet">
    <w:name w:val="Normal Before Bullet"/>
    <w:basedOn w:val="Normal"/>
    <w:qFormat/>
    <w:rsid w:val="000A269E"/>
    <w:pPr>
      <w:keepNext/>
      <w:spacing w:after="60"/>
    </w:pPr>
  </w:style>
  <w:style w:type="paragraph" w:customStyle="1" w:styleId="Bullet1stLevel-Last">
    <w:name w:val="Bullet 1st Level - Last"/>
    <w:basedOn w:val="Normal"/>
    <w:qFormat/>
    <w:rsid w:val="000A269E"/>
    <w:pPr>
      <w:numPr>
        <w:numId w:val="99"/>
      </w:numPr>
    </w:pPr>
  </w:style>
  <w:style w:type="paragraph" w:customStyle="1" w:styleId="Bullet2ndLevel-Last">
    <w:name w:val="Bullet 2nd Level - Last"/>
    <w:basedOn w:val="Bullet2ndLevel"/>
    <w:qFormat/>
    <w:rsid w:val="00231852"/>
    <w:pPr>
      <w:spacing w:after="200"/>
    </w:pPr>
  </w:style>
  <w:style w:type="paragraph" w:customStyle="1" w:styleId="BulletTable1stLevel-Last">
    <w:name w:val="Bullet Table 1st Level - Last"/>
    <w:basedOn w:val="BulletTable1stLevel"/>
    <w:qFormat/>
    <w:rsid w:val="000A269E"/>
    <w:pPr>
      <w:spacing w:after="120"/>
      <w:ind w:left="216" w:hanging="216"/>
    </w:pPr>
  </w:style>
  <w:style w:type="paragraph" w:customStyle="1" w:styleId="BulletTable2ndLevel-Last">
    <w:name w:val="Bullet Table 2nd Level - Last"/>
    <w:basedOn w:val="Normal"/>
    <w:qFormat/>
    <w:rsid w:val="000A269E"/>
    <w:pPr>
      <w:spacing w:before="40" w:after="120"/>
      <w:ind w:left="432" w:hanging="216"/>
    </w:pPr>
    <w:rPr>
      <w:sz w:val="20"/>
    </w:rPr>
  </w:style>
  <w:style w:type="character" w:customStyle="1" w:styleId="Heading4Char">
    <w:name w:val="Heading 4 Char"/>
    <w:basedOn w:val="DefaultParagraphFont"/>
    <w:link w:val="Heading4"/>
    <w:rsid w:val="009A3313"/>
    <w:rPr>
      <w:rFonts w:asciiTheme="minorHAnsi" w:hAnsiTheme="minorHAnsi"/>
      <w:b/>
      <w:bCs/>
      <w:color w:val="1F497D" w:themeColor="text2"/>
      <w:sz w:val="24"/>
      <w:szCs w:val="28"/>
    </w:rPr>
  </w:style>
  <w:style w:type="character" w:customStyle="1" w:styleId="Heading5Char">
    <w:name w:val="Heading 5 Char"/>
    <w:basedOn w:val="DefaultParagraphFont"/>
    <w:link w:val="Heading5"/>
    <w:rsid w:val="009A3313"/>
    <w:rPr>
      <w:rFonts w:asciiTheme="minorHAnsi" w:hAnsiTheme="minorHAnsi"/>
      <w:b/>
      <w:i/>
      <w:color w:val="1F497D" w:themeColor="text2"/>
      <w:sz w:val="24"/>
    </w:rPr>
  </w:style>
  <w:style w:type="paragraph" w:customStyle="1" w:styleId="FigureTitle">
    <w:name w:val="Figure Title"/>
    <w:basedOn w:val="TableTitle"/>
    <w:qFormat/>
    <w:rsid w:val="0025786B"/>
  </w:style>
  <w:style w:type="paragraph" w:customStyle="1" w:styleId="Tablebullet10pt">
    <w:name w:val="Table bullet 10 pt"/>
    <w:basedOn w:val="Normal"/>
    <w:qFormat/>
    <w:rsid w:val="00EE1AA4"/>
    <w:pPr>
      <w:numPr>
        <w:numId w:val="44"/>
      </w:numPr>
      <w:spacing w:before="40" w:after="40"/>
      <w:ind w:left="257" w:hanging="257"/>
    </w:pPr>
    <w:rPr>
      <w:sz w:val="20"/>
    </w:rPr>
  </w:style>
  <w:style w:type="paragraph" w:customStyle="1" w:styleId="Tablebullet210pt">
    <w:name w:val="Table bullet 2 10 pt"/>
    <w:basedOn w:val="Normal"/>
    <w:qFormat/>
    <w:rsid w:val="00EE1AA4"/>
    <w:pPr>
      <w:numPr>
        <w:numId w:val="102"/>
      </w:numPr>
      <w:spacing w:before="40" w:after="40"/>
      <w:ind w:left="527" w:hanging="270"/>
    </w:pPr>
    <w:rPr>
      <w:sz w:val="20"/>
    </w:rPr>
  </w:style>
  <w:style w:type="paragraph" w:customStyle="1" w:styleId="InsideCoverText">
    <w:name w:val="Inside Cover Text"/>
    <w:basedOn w:val="Normal"/>
    <w:rsid w:val="007E79D5"/>
    <w:pPr>
      <w:spacing w:after="0"/>
    </w:pPr>
    <w:rPr>
      <w:rFonts w:cstheme="minorHAnsi"/>
      <w:color w:val="595959" w:themeColor="text1" w:themeTint="A6"/>
      <w:sz w:val="20"/>
    </w:rPr>
  </w:style>
  <w:style w:type="paragraph" w:styleId="TOC5">
    <w:name w:val="toc 5"/>
    <w:basedOn w:val="Normal"/>
    <w:next w:val="Normal"/>
    <w:autoRedefine/>
    <w:uiPriority w:val="39"/>
    <w:unhideWhenUsed/>
    <w:rsid w:val="00555C58"/>
    <w:pPr>
      <w:spacing w:after="100" w:line="276" w:lineRule="auto"/>
      <w:ind w:left="880"/>
    </w:pPr>
    <w:rPr>
      <w:rFonts w:eastAsiaTheme="min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6BD2"/>
    <w:pPr>
      <w:spacing w:after="200"/>
    </w:pPr>
    <w:rPr>
      <w:rFonts w:asciiTheme="minorHAnsi" w:hAnsiTheme="minorHAnsi"/>
      <w:sz w:val="24"/>
    </w:rPr>
  </w:style>
  <w:style w:type="paragraph" w:styleId="Heading1">
    <w:name w:val="heading 1"/>
    <w:basedOn w:val="Normal"/>
    <w:next w:val="Normal"/>
    <w:link w:val="Heading1Char"/>
    <w:qFormat/>
    <w:rsid w:val="000A269E"/>
    <w:pPr>
      <w:keepNext/>
      <w:pBdr>
        <w:bottom w:val="single" w:sz="4" w:space="4" w:color="1F497D" w:themeColor="text2"/>
      </w:pBdr>
      <w:spacing w:after="240"/>
      <w:outlineLvl w:val="0"/>
    </w:pPr>
    <w:rPr>
      <w:rFonts w:eastAsiaTheme="majorEastAsia" w:cstheme="majorBidi"/>
      <w:b/>
      <w:color w:val="1F497D" w:themeColor="text2"/>
      <w:sz w:val="32"/>
      <w:szCs w:val="28"/>
    </w:rPr>
  </w:style>
  <w:style w:type="paragraph" w:styleId="Heading2">
    <w:name w:val="heading 2"/>
    <w:basedOn w:val="Normal"/>
    <w:next w:val="Normal"/>
    <w:link w:val="Heading2Char"/>
    <w:qFormat/>
    <w:rsid w:val="000A269E"/>
    <w:pPr>
      <w:keepNext/>
      <w:spacing w:before="200" w:after="120"/>
      <w:outlineLvl w:val="1"/>
    </w:pPr>
    <w:rPr>
      <w:rFonts w:eastAsiaTheme="majorEastAsia" w:cs="Arial"/>
      <w:b/>
      <w:bCs/>
      <w:iCs/>
      <w:color w:val="1F497D" w:themeColor="text2"/>
      <w:sz w:val="30"/>
      <w:szCs w:val="24"/>
    </w:rPr>
  </w:style>
  <w:style w:type="paragraph" w:styleId="Heading3">
    <w:name w:val="heading 3"/>
    <w:basedOn w:val="Normal"/>
    <w:next w:val="Normal"/>
    <w:link w:val="Heading3Char"/>
    <w:qFormat/>
    <w:rsid w:val="000A269E"/>
    <w:pPr>
      <w:keepNext/>
      <w:spacing w:before="200" w:after="120"/>
      <w:outlineLvl w:val="2"/>
    </w:pPr>
    <w:rPr>
      <w:rFonts w:eastAsiaTheme="majorEastAsia" w:cs="Arial"/>
      <w:b/>
      <w:bCs/>
      <w:color w:val="1F497D" w:themeColor="text2"/>
      <w:sz w:val="26"/>
      <w:szCs w:val="24"/>
    </w:rPr>
  </w:style>
  <w:style w:type="paragraph" w:styleId="Heading4">
    <w:name w:val="heading 4"/>
    <w:next w:val="Normal"/>
    <w:link w:val="Heading4Char"/>
    <w:qFormat/>
    <w:rsid w:val="009A3313"/>
    <w:pPr>
      <w:keepNext/>
      <w:spacing w:before="240" w:after="120"/>
      <w:outlineLvl w:val="3"/>
    </w:pPr>
    <w:rPr>
      <w:rFonts w:asciiTheme="minorHAnsi" w:hAnsiTheme="minorHAnsi"/>
      <w:b/>
      <w:bCs/>
      <w:color w:val="1F497D" w:themeColor="text2"/>
      <w:sz w:val="24"/>
      <w:szCs w:val="28"/>
    </w:rPr>
  </w:style>
  <w:style w:type="paragraph" w:styleId="Heading5">
    <w:name w:val="heading 5"/>
    <w:next w:val="Normal"/>
    <w:link w:val="Heading5Char"/>
    <w:qFormat/>
    <w:rsid w:val="009A3313"/>
    <w:pPr>
      <w:keepNext/>
      <w:spacing w:before="200" w:after="120"/>
      <w:outlineLvl w:val="4"/>
    </w:pPr>
    <w:rPr>
      <w:rFonts w:asciiTheme="minorHAnsi" w:hAnsiTheme="minorHAnsi"/>
      <w:b/>
      <w:i/>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0866"/>
    <w:pPr>
      <w:ind w:left="720"/>
      <w:contextualSpacing/>
    </w:pPr>
  </w:style>
  <w:style w:type="paragraph" w:styleId="ListBullet">
    <w:name w:val="List Bullet"/>
    <w:basedOn w:val="Normal"/>
    <w:uiPriority w:val="99"/>
    <w:unhideWhenUsed/>
    <w:rsid w:val="00547299"/>
    <w:pPr>
      <w:contextualSpacing/>
    </w:pPr>
  </w:style>
  <w:style w:type="paragraph" w:customStyle="1" w:styleId="Default">
    <w:name w:val="Default"/>
    <w:rsid w:val="00E2036F"/>
    <w:pPr>
      <w:autoSpaceDE w:val="0"/>
      <w:autoSpaceDN w:val="0"/>
      <w:adjustRightInd w:val="0"/>
    </w:pPr>
    <w:rPr>
      <w:rFonts w:ascii="TradeGothic" w:eastAsia="Calibri" w:hAnsi="TradeGothic" w:cs="TradeGothic"/>
      <w:color w:val="000000"/>
      <w:sz w:val="24"/>
      <w:szCs w:val="24"/>
    </w:rPr>
  </w:style>
  <w:style w:type="character" w:styleId="Hyperlink">
    <w:name w:val="Hyperlink"/>
    <w:uiPriority w:val="99"/>
    <w:unhideWhenUsed/>
    <w:rsid w:val="00F82AAD"/>
    <w:rPr>
      <w:i/>
      <w:color w:val="365F91" w:themeColor="accent1" w:themeShade="BF"/>
      <w:u w:val="single"/>
    </w:rPr>
  </w:style>
  <w:style w:type="character" w:styleId="CommentReference">
    <w:name w:val="annotation reference"/>
    <w:basedOn w:val="DefaultParagraphFont"/>
    <w:uiPriority w:val="99"/>
    <w:semiHidden/>
    <w:unhideWhenUsed/>
    <w:rsid w:val="00514390"/>
    <w:rPr>
      <w:sz w:val="16"/>
      <w:szCs w:val="16"/>
    </w:rPr>
  </w:style>
  <w:style w:type="paragraph" w:styleId="CommentText">
    <w:name w:val="annotation text"/>
    <w:basedOn w:val="Normal"/>
    <w:link w:val="CommentTextChar"/>
    <w:uiPriority w:val="99"/>
    <w:unhideWhenUsed/>
    <w:rsid w:val="00514390"/>
    <w:rPr>
      <w:sz w:val="20"/>
    </w:rPr>
  </w:style>
  <w:style w:type="character" w:customStyle="1" w:styleId="CommentTextChar">
    <w:name w:val="Comment Text Char"/>
    <w:basedOn w:val="DefaultParagraphFont"/>
    <w:link w:val="CommentText"/>
    <w:uiPriority w:val="99"/>
    <w:rsid w:val="00514390"/>
    <w:rPr>
      <w:sz w:val="20"/>
      <w:szCs w:val="20"/>
    </w:rPr>
  </w:style>
  <w:style w:type="paragraph" w:styleId="CommentSubject">
    <w:name w:val="annotation subject"/>
    <w:basedOn w:val="CommentText"/>
    <w:next w:val="CommentText"/>
    <w:link w:val="CommentSubjectChar"/>
    <w:uiPriority w:val="99"/>
    <w:semiHidden/>
    <w:unhideWhenUsed/>
    <w:rsid w:val="00514390"/>
    <w:rPr>
      <w:b/>
      <w:bCs/>
    </w:rPr>
  </w:style>
  <w:style w:type="character" w:customStyle="1" w:styleId="CommentSubjectChar">
    <w:name w:val="Comment Subject Char"/>
    <w:basedOn w:val="CommentTextChar"/>
    <w:link w:val="CommentSubject"/>
    <w:uiPriority w:val="99"/>
    <w:semiHidden/>
    <w:rsid w:val="00514390"/>
    <w:rPr>
      <w:b/>
      <w:bCs/>
      <w:sz w:val="20"/>
      <w:szCs w:val="20"/>
    </w:rPr>
  </w:style>
  <w:style w:type="paragraph" w:styleId="BalloonText">
    <w:name w:val="Balloon Text"/>
    <w:basedOn w:val="Normal"/>
    <w:link w:val="BalloonTextChar"/>
    <w:uiPriority w:val="99"/>
    <w:semiHidden/>
    <w:unhideWhenUsed/>
    <w:rsid w:val="005143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90"/>
    <w:rPr>
      <w:rFonts w:ascii="Tahoma" w:hAnsi="Tahoma" w:cs="Tahoma"/>
      <w:sz w:val="16"/>
      <w:szCs w:val="16"/>
    </w:rPr>
  </w:style>
  <w:style w:type="table" w:styleId="TableGrid">
    <w:name w:val="Table Grid"/>
    <w:basedOn w:val="TableNormal"/>
    <w:uiPriority w:val="39"/>
    <w:rsid w:val="006623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93C51"/>
    <w:pPr>
      <w:spacing w:after="0"/>
    </w:pPr>
    <w:rPr>
      <w:sz w:val="20"/>
    </w:rPr>
  </w:style>
  <w:style w:type="character" w:customStyle="1" w:styleId="FootnoteTextChar">
    <w:name w:val="Footnote Text Char"/>
    <w:basedOn w:val="DefaultParagraphFont"/>
    <w:link w:val="FootnoteText"/>
    <w:uiPriority w:val="99"/>
    <w:rsid w:val="00E93C51"/>
    <w:rPr>
      <w:sz w:val="20"/>
      <w:szCs w:val="20"/>
    </w:rPr>
  </w:style>
  <w:style w:type="character" w:styleId="FootnoteReference">
    <w:name w:val="footnote reference"/>
    <w:basedOn w:val="DefaultParagraphFont"/>
    <w:uiPriority w:val="99"/>
    <w:unhideWhenUsed/>
    <w:rsid w:val="00E93C51"/>
    <w:rPr>
      <w:vertAlign w:val="superscript"/>
    </w:rPr>
  </w:style>
  <w:style w:type="paragraph" w:styleId="Header">
    <w:name w:val="header"/>
    <w:basedOn w:val="Normal"/>
    <w:link w:val="HeaderChar"/>
    <w:uiPriority w:val="99"/>
    <w:unhideWhenUsed/>
    <w:rsid w:val="00E918F5"/>
    <w:pPr>
      <w:tabs>
        <w:tab w:val="center" w:pos="4680"/>
        <w:tab w:val="right" w:pos="9360"/>
      </w:tabs>
      <w:spacing w:after="0"/>
    </w:pPr>
  </w:style>
  <w:style w:type="character" w:customStyle="1" w:styleId="HeaderChar">
    <w:name w:val="Header Char"/>
    <w:basedOn w:val="DefaultParagraphFont"/>
    <w:link w:val="Header"/>
    <w:uiPriority w:val="99"/>
    <w:rsid w:val="00E918F5"/>
  </w:style>
  <w:style w:type="paragraph" w:styleId="Footer">
    <w:name w:val="footer"/>
    <w:basedOn w:val="Normal"/>
    <w:link w:val="FooterChar"/>
    <w:uiPriority w:val="99"/>
    <w:unhideWhenUsed/>
    <w:rsid w:val="00E918F5"/>
    <w:pPr>
      <w:tabs>
        <w:tab w:val="center" w:pos="4680"/>
        <w:tab w:val="right" w:pos="9360"/>
      </w:tabs>
      <w:spacing w:after="0"/>
    </w:pPr>
  </w:style>
  <w:style w:type="character" w:customStyle="1" w:styleId="FooterChar">
    <w:name w:val="Footer Char"/>
    <w:basedOn w:val="DefaultParagraphFont"/>
    <w:link w:val="Footer"/>
    <w:uiPriority w:val="99"/>
    <w:rsid w:val="00E918F5"/>
  </w:style>
  <w:style w:type="paragraph" w:customStyle="1" w:styleId="Standard">
    <w:name w:val="Standard"/>
    <w:rsid w:val="0047161A"/>
    <w:pPr>
      <w:suppressAutoHyphens/>
      <w:autoSpaceDN w:val="0"/>
      <w:textAlignment w:val="baseline"/>
    </w:pPr>
    <w:rPr>
      <w:rFonts w:ascii="Calibri" w:eastAsia="SimSun" w:hAnsi="Calibri" w:cs="Calibri"/>
      <w:kern w:val="3"/>
    </w:rPr>
  </w:style>
  <w:style w:type="paragraph" w:customStyle="1" w:styleId="Textbody">
    <w:name w:val="Text body"/>
    <w:basedOn w:val="Standard"/>
    <w:rsid w:val="0047161A"/>
    <w:pPr>
      <w:spacing w:after="120"/>
    </w:pPr>
  </w:style>
  <w:style w:type="numbering" w:customStyle="1" w:styleId="WWNum24">
    <w:name w:val="WWNum24"/>
    <w:basedOn w:val="NoList"/>
    <w:rsid w:val="00E22F3C"/>
    <w:pPr>
      <w:numPr>
        <w:numId w:val="1"/>
      </w:numPr>
    </w:pPr>
  </w:style>
  <w:style w:type="numbering" w:customStyle="1" w:styleId="WWNum25">
    <w:name w:val="WWNum25"/>
    <w:basedOn w:val="NoList"/>
    <w:rsid w:val="00E22F3C"/>
    <w:pPr>
      <w:numPr>
        <w:numId w:val="2"/>
      </w:numPr>
    </w:pPr>
  </w:style>
  <w:style w:type="paragraph" w:styleId="Revision">
    <w:name w:val="Revision"/>
    <w:hidden/>
    <w:uiPriority w:val="99"/>
    <w:semiHidden/>
    <w:rsid w:val="00A936D7"/>
  </w:style>
  <w:style w:type="character" w:styleId="FollowedHyperlink">
    <w:name w:val="FollowedHyperlink"/>
    <w:basedOn w:val="DefaultParagraphFont"/>
    <w:uiPriority w:val="99"/>
    <w:semiHidden/>
    <w:unhideWhenUsed/>
    <w:rsid w:val="00F232BD"/>
    <w:rPr>
      <w:color w:val="800080" w:themeColor="followedHyperlink"/>
      <w:u w:val="single"/>
    </w:rPr>
  </w:style>
  <w:style w:type="character" w:customStyle="1" w:styleId="FootnoteCharacters">
    <w:name w:val="Footnote Characters"/>
    <w:rsid w:val="00CA4ACC"/>
  </w:style>
  <w:style w:type="character" w:customStyle="1" w:styleId="CommentTextChar1">
    <w:name w:val="Comment Text Char1"/>
    <w:basedOn w:val="DefaultParagraphFont"/>
    <w:uiPriority w:val="99"/>
    <w:semiHidden/>
    <w:rsid w:val="00CA4ACC"/>
    <w:rPr>
      <w:rFonts w:ascii="TradeGothic" w:eastAsia="Calibri" w:hAnsi="TradeGothic" w:cs="TradeGothic"/>
      <w:color w:val="000000"/>
      <w:kern w:val="1"/>
      <w:lang w:eastAsia="ar-SA"/>
    </w:rPr>
  </w:style>
  <w:style w:type="character" w:customStyle="1" w:styleId="field-content">
    <w:name w:val="field-content"/>
    <w:basedOn w:val="DefaultParagraphFont"/>
    <w:rsid w:val="00664E32"/>
  </w:style>
  <w:style w:type="numbering" w:customStyle="1" w:styleId="NoList1">
    <w:name w:val="No List1"/>
    <w:next w:val="NoList"/>
    <w:uiPriority w:val="99"/>
    <w:semiHidden/>
    <w:unhideWhenUsed/>
    <w:rsid w:val="00EA501D"/>
  </w:style>
  <w:style w:type="table" w:customStyle="1" w:styleId="TableGrid1">
    <w:name w:val="Table Grid1"/>
    <w:basedOn w:val="TableNormal"/>
    <w:next w:val="TableGrid"/>
    <w:uiPriority w:val="59"/>
    <w:rsid w:val="00EA5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EA501D"/>
    <w:pPr>
      <w:spacing w:before="100" w:beforeAutospacing="1" w:after="100" w:afterAutospacing="1"/>
    </w:pPr>
    <w:rPr>
      <w:rFonts w:ascii="Cambria" w:hAnsi="Cambria"/>
      <w:color w:val="000000"/>
      <w:szCs w:val="24"/>
    </w:rPr>
  </w:style>
  <w:style w:type="paragraph" w:customStyle="1" w:styleId="font6">
    <w:name w:val="font6"/>
    <w:basedOn w:val="Normal"/>
    <w:rsid w:val="00EA501D"/>
    <w:pPr>
      <w:spacing w:before="100" w:beforeAutospacing="1" w:after="100" w:afterAutospacing="1"/>
    </w:pPr>
    <w:rPr>
      <w:rFonts w:ascii="Cambria" w:hAnsi="Cambria"/>
      <w:color w:val="000000"/>
      <w:szCs w:val="24"/>
    </w:rPr>
  </w:style>
  <w:style w:type="paragraph" w:customStyle="1" w:styleId="font7">
    <w:name w:val="font7"/>
    <w:basedOn w:val="Normal"/>
    <w:rsid w:val="00EA501D"/>
    <w:pPr>
      <w:spacing w:before="100" w:beforeAutospacing="1" w:after="100" w:afterAutospacing="1"/>
    </w:pPr>
    <w:rPr>
      <w:rFonts w:ascii="Cambria" w:hAnsi="Cambria"/>
      <w:szCs w:val="24"/>
    </w:rPr>
  </w:style>
  <w:style w:type="paragraph" w:customStyle="1" w:styleId="xl65">
    <w:name w:val="xl65"/>
    <w:basedOn w:val="Normal"/>
    <w:rsid w:val="00EA501D"/>
    <w:pPr>
      <w:spacing w:before="100" w:beforeAutospacing="1" w:after="100" w:afterAutospacing="1"/>
      <w:textAlignment w:val="center"/>
    </w:pPr>
    <w:rPr>
      <w:rFonts w:ascii="Cambria" w:hAnsi="Cambria"/>
      <w:color w:val="000000"/>
      <w:sz w:val="20"/>
    </w:rPr>
  </w:style>
  <w:style w:type="paragraph" w:customStyle="1" w:styleId="xl66">
    <w:name w:val="xl66"/>
    <w:basedOn w:val="Normal"/>
    <w:rsid w:val="00EA501D"/>
    <w:pPr>
      <w:spacing w:before="100" w:beforeAutospacing="1" w:after="100" w:afterAutospacing="1"/>
      <w:jc w:val="right"/>
      <w:textAlignment w:val="center"/>
    </w:pPr>
    <w:rPr>
      <w:rFonts w:ascii="Cambria" w:hAnsi="Cambria"/>
      <w:color w:val="000000"/>
      <w:sz w:val="20"/>
    </w:rPr>
  </w:style>
  <w:style w:type="paragraph" w:customStyle="1" w:styleId="xl67">
    <w:name w:val="xl67"/>
    <w:basedOn w:val="Normal"/>
    <w:rsid w:val="00EA501D"/>
    <w:pPr>
      <w:spacing w:before="100" w:beforeAutospacing="1" w:after="100" w:afterAutospacing="1"/>
      <w:textAlignment w:val="center"/>
    </w:pPr>
    <w:rPr>
      <w:rFonts w:ascii="Cambria" w:hAnsi="Cambria"/>
      <w:color w:val="000000"/>
      <w:sz w:val="20"/>
    </w:rPr>
  </w:style>
  <w:style w:type="paragraph" w:customStyle="1" w:styleId="xl68">
    <w:name w:val="xl68"/>
    <w:basedOn w:val="Normal"/>
    <w:rsid w:val="00EA501D"/>
    <w:pPr>
      <w:shd w:val="clear" w:color="000000" w:fill="FFFFFF"/>
      <w:spacing w:before="100" w:beforeAutospacing="1" w:after="100" w:afterAutospacing="1"/>
    </w:pPr>
    <w:rPr>
      <w:rFonts w:ascii="Times New Roman" w:hAnsi="Times New Roman"/>
      <w:b/>
      <w:bCs/>
      <w:sz w:val="40"/>
      <w:szCs w:val="40"/>
    </w:rPr>
  </w:style>
  <w:style w:type="paragraph" w:customStyle="1" w:styleId="xl69">
    <w:name w:val="xl69"/>
    <w:basedOn w:val="Normal"/>
    <w:rsid w:val="00EA501D"/>
    <w:pPr>
      <w:shd w:val="clear" w:color="000000" w:fill="FFFFFF"/>
      <w:spacing w:before="100" w:beforeAutospacing="1" w:after="100" w:afterAutospacing="1"/>
      <w:jc w:val="center"/>
      <w:textAlignment w:val="center"/>
    </w:pPr>
    <w:rPr>
      <w:rFonts w:ascii="Times New Roman" w:hAnsi="Times New Roman"/>
      <w:b/>
      <w:bCs/>
      <w:sz w:val="40"/>
      <w:szCs w:val="40"/>
    </w:rPr>
  </w:style>
  <w:style w:type="paragraph" w:customStyle="1" w:styleId="xl70">
    <w:name w:val="xl70"/>
    <w:basedOn w:val="Normal"/>
    <w:rsid w:val="00EA501D"/>
    <w:pPr>
      <w:spacing w:before="100" w:beforeAutospacing="1" w:after="100" w:afterAutospacing="1"/>
      <w:jc w:val="center"/>
      <w:textAlignment w:val="center"/>
    </w:pPr>
    <w:rPr>
      <w:rFonts w:ascii="Times New Roman" w:hAnsi="Times New Roman"/>
      <w:szCs w:val="24"/>
    </w:rPr>
  </w:style>
  <w:style w:type="paragraph" w:customStyle="1" w:styleId="xl71">
    <w:name w:val="xl71"/>
    <w:basedOn w:val="Normal"/>
    <w:rsid w:val="00EA501D"/>
    <w:pPr>
      <w:shd w:val="clear" w:color="000000" w:fill="FFFFFF"/>
      <w:spacing w:before="100" w:beforeAutospacing="1" w:after="100" w:afterAutospacing="1"/>
    </w:pPr>
    <w:rPr>
      <w:rFonts w:ascii="Cambria" w:hAnsi="Cambria"/>
      <w:color w:val="000000"/>
      <w:sz w:val="16"/>
      <w:szCs w:val="16"/>
    </w:rPr>
  </w:style>
  <w:style w:type="paragraph" w:customStyle="1" w:styleId="xl72">
    <w:name w:val="xl72"/>
    <w:basedOn w:val="Normal"/>
    <w:rsid w:val="00EA501D"/>
    <w:pPr>
      <w:shd w:val="clear" w:color="000000" w:fill="FFFFFF"/>
      <w:spacing w:before="100" w:beforeAutospacing="1" w:after="100" w:afterAutospacing="1"/>
      <w:jc w:val="right"/>
    </w:pPr>
    <w:rPr>
      <w:rFonts w:ascii="Times New Roman" w:hAnsi="Times New Roman"/>
      <w:b/>
      <w:bCs/>
      <w:sz w:val="40"/>
      <w:szCs w:val="40"/>
    </w:rPr>
  </w:style>
  <w:style w:type="paragraph" w:customStyle="1" w:styleId="xl73">
    <w:name w:val="xl73"/>
    <w:basedOn w:val="Normal"/>
    <w:rsid w:val="00EA501D"/>
    <w:pPr>
      <w:shd w:val="clear" w:color="000000" w:fill="FFFFFF"/>
      <w:spacing w:before="100" w:beforeAutospacing="1" w:after="100" w:afterAutospacing="1"/>
      <w:ind w:firstLineChars="100" w:firstLine="100"/>
    </w:pPr>
    <w:rPr>
      <w:rFonts w:ascii="Times New Roman" w:hAnsi="Times New Roman"/>
      <w:b/>
      <w:bCs/>
      <w:sz w:val="40"/>
      <w:szCs w:val="40"/>
    </w:rPr>
  </w:style>
  <w:style w:type="paragraph" w:customStyle="1" w:styleId="xl74">
    <w:name w:val="xl74"/>
    <w:basedOn w:val="Normal"/>
    <w:rsid w:val="00EA501D"/>
    <w:pPr>
      <w:spacing w:before="100" w:beforeAutospacing="1" w:after="100" w:afterAutospacing="1"/>
      <w:ind w:firstLineChars="100" w:firstLine="100"/>
      <w:textAlignment w:val="center"/>
    </w:pPr>
    <w:rPr>
      <w:rFonts w:ascii="Cambria" w:hAnsi="Cambria"/>
      <w:color w:val="000000"/>
      <w:sz w:val="20"/>
    </w:rPr>
  </w:style>
  <w:style w:type="paragraph" w:customStyle="1" w:styleId="xl75">
    <w:name w:val="xl75"/>
    <w:basedOn w:val="Normal"/>
    <w:rsid w:val="00EA501D"/>
    <w:pPr>
      <w:spacing w:before="100" w:beforeAutospacing="1" w:after="100" w:afterAutospacing="1"/>
      <w:ind w:firstLineChars="100" w:firstLine="100"/>
      <w:textAlignment w:val="center"/>
    </w:pPr>
    <w:rPr>
      <w:rFonts w:ascii="Cambria" w:hAnsi="Cambria"/>
      <w:sz w:val="20"/>
    </w:rPr>
  </w:style>
  <w:style w:type="paragraph" w:customStyle="1" w:styleId="xl76">
    <w:name w:val="xl76"/>
    <w:basedOn w:val="Normal"/>
    <w:rsid w:val="00EA501D"/>
    <w:pPr>
      <w:shd w:val="clear" w:color="000000" w:fill="595959"/>
      <w:spacing w:before="100" w:beforeAutospacing="1" w:after="100" w:afterAutospacing="1"/>
      <w:textAlignment w:val="center"/>
    </w:pPr>
    <w:rPr>
      <w:rFonts w:ascii="Cambria" w:hAnsi="Cambria"/>
      <w:color w:val="000000"/>
      <w:sz w:val="20"/>
    </w:rPr>
  </w:style>
  <w:style w:type="paragraph" w:customStyle="1" w:styleId="xl77">
    <w:name w:val="xl77"/>
    <w:basedOn w:val="Normal"/>
    <w:rsid w:val="00EA501D"/>
    <w:pPr>
      <w:shd w:val="clear" w:color="000000" w:fill="FFFFFF"/>
      <w:spacing w:before="100" w:beforeAutospacing="1" w:after="100" w:afterAutospacing="1"/>
    </w:pPr>
    <w:rPr>
      <w:rFonts w:ascii="Times New Roman" w:hAnsi="Times New Roman"/>
      <w:b/>
      <w:bCs/>
      <w:sz w:val="72"/>
      <w:szCs w:val="72"/>
    </w:rPr>
  </w:style>
  <w:style w:type="paragraph" w:customStyle="1" w:styleId="xl78">
    <w:name w:val="xl78"/>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szCs w:val="24"/>
    </w:rPr>
  </w:style>
  <w:style w:type="paragraph" w:customStyle="1" w:styleId="xl79">
    <w:name w:val="xl7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80">
    <w:name w:val="xl80"/>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Cs w:val="24"/>
    </w:rPr>
  </w:style>
  <w:style w:type="paragraph" w:customStyle="1" w:styleId="xl81">
    <w:name w:val="xl81"/>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82">
    <w:name w:val="xl82"/>
    <w:basedOn w:val="Normal"/>
    <w:rsid w:val="00EA501D"/>
    <w:pPr>
      <w:shd w:val="clear" w:color="000000" w:fill="FFFFFF"/>
      <w:spacing w:before="100" w:beforeAutospacing="1" w:after="100" w:afterAutospacing="1"/>
      <w:textAlignment w:val="center"/>
    </w:pPr>
    <w:rPr>
      <w:rFonts w:ascii="Cambria" w:hAnsi="Cambria"/>
      <w:color w:val="000000"/>
      <w:szCs w:val="24"/>
    </w:rPr>
  </w:style>
  <w:style w:type="paragraph" w:customStyle="1" w:styleId="xl83">
    <w:name w:val="xl83"/>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szCs w:val="24"/>
    </w:rPr>
  </w:style>
  <w:style w:type="paragraph" w:customStyle="1" w:styleId="xl84">
    <w:name w:val="xl84"/>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Cs w:val="24"/>
    </w:rPr>
  </w:style>
  <w:style w:type="paragraph" w:customStyle="1" w:styleId="xl85">
    <w:name w:val="xl85"/>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86">
    <w:name w:val="xl86"/>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szCs w:val="24"/>
    </w:rPr>
  </w:style>
  <w:style w:type="paragraph" w:customStyle="1" w:styleId="xl87">
    <w:name w:val="xl87"/>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4"/>
    </w:rPr>
  </w:style>
  <w:style w:type="paragraph" w:customStyle="1" w:styleId="xl88">
    <w:name w:val="xl88"/>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89">
    <w:name w:val="xl89"/>
    <w:basedOn w:val="Normal"/>
    <w:rsid w:val="00EA501D"/>
    <w:pPr>
      <w:spacing w:before="100" w:beforeAutospacing="1" w:after="100" w:afterAutospacing="1"/>
      <w:textAlignment w:val="center"/>
    </w:pPr>
    <w:rPr>
      <w:rFonts w:ascii="Cambria" w:hAnsi="Cambria"/>
      <w:color w:val="000000"/>
      <w:szCs w:val="24"/>
    </w:rPr>
  </w:style>
  <w:style w:type="paragraph" w:customStyle="1" w:styleId="xl90">
    <w:name w:val="xl90"/>
    <w:basedOn w:val="Normal"/>
    <w:rsid w:val="00EA501D"/>
    <w:pPr>
      <w:pBdr>
        <w:top w:val="single" w:sz="4" w:space="0" w:color="auto"/>
        <w:left w:val="single" w:sz="4" w:space="7" w:color="auto"/>
        <w:bottom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91">
    <w:name w:val="xl91"/>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b/>
      <w:bCs/>
      <w:szCs w:val="24"/>
    </w:rPr>
  </w:style>
  <w:style w:type="paragraph" w:customStyle="1" w:styleId="xl92">
    <w:name w:val="xl92"/>
    <w:basedOn w:val="Normal"/>
    <w:rsid w:val="00EA501D"/>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93">
    <w:name w:val="xl93"/>
    <w:basedOn w:val="Normal"/>
    <w:rsid w:val="00EA501D"/>
    <w:pPr>
      <w:pBdr>
        <w:top w:val="single" w:sz="4" w:space="0" w:color="auto"/>
        <w:left w:val="single" w:sz="4" w:space="0" w:color="auto"/>
        <w:right w:val="single" w:sz="4" w:space="0" w:color="auto"/>
      </w:pBdr>
      <w:spacing w:before="100" w:beforeAutospacing="1" w:after="100" w:afterAutospacing="1"/>
      <w:jc w:val="right"/>
      <w:textAlignment w:val="center"/>
    </w:pPr>
    <w:rPr>
      <w:rFonts w:ascii="Cambria" w:hAnsi="Cambria"/>
      <w:color w:val="000000"/>
      <w:szCs w:val="24"/>
    </w:rPr>
  </w:style>
  <w:style w:type="paragraph" w:customStyle="1" w:styleId="xl94">
    <w:name w:val="xl94"/>
    <w:basedOn w:val="Normal"/>
    <w:rsid w:val="00EA501D"/>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color w:val="000000"/>
      <w:szCs w:val="24"/>
    </w:rPr>
  </w:style>
  <w:style w:type="paragraph" w:customStyle="1" w:styleId="xl95">
    <w:name w:val="xl95"/>
    <w:basedOn w:val="Normal"/>
    <w:rsid w:val="00EA501D"/>
    <w:pPr>
      <w:shd w:val="clear" w:color="000000" w:fill="FFFFFF"/>
      <w:spacing w:before="100" w:beforeAutospacing="1" w:after="100" w:afterAutospacing="1"/>
      <w:ind w:firstLineChars="100" w:firstLine="100"/>
    </w:pPr>
    <w:rPr>
      <w:rFonts w:ascii="Cambria" w:hAnsi="Cambria"/>
      <w:color w:val="000000"/>
      <w:szCs w:val="24"/>
    </w:rPr>
  </w:style>
  <w:style w:type="paragraph" w:customStyle="1" w:styleId="xl96">
    <w:name w:val="xl96"/>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97">
    <w:name w:val="xl97"/>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Cs w:val="24"/>
    </w:rPr>
  </w:style>
  <w:style w:type="paragraph" w:customStyle="1" w:styleId="xl98">
    <w:name w:val="xl98"/>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b/>
      <w:bCs/>
      <w:szCs w:val="24"/>
    </w:rPr>
  </w:style>
  <w:style w:type="paragraph" w:customStyle="1" w:styleId="xl99">
    <w:name w:val="xl9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w:hAnsi="Arial" w:cs="Arial"/>
      <w:color w:val="000000"/>
      <w:szCs w:val="24"/>
    </w:rPr>
  </w:style>
  <w:style w:type="paragraph" w:customStyle="1" w:styleId="xl100">
    <w:name w:val="xl100"/>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szCs w:val="24"/>
    </w:rPr>
  </w:style>
  <w:style w:type="paragraph" w:customStyle="1" w:styleId="xl101">
    <w:name w:val="xl101"/>
    <w:basedOn w:val="Normal"/>
    <w:rsid w:val="00EA501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szCs w:val="24"/>
    </w:rPr>
  </w:style>
  <w:style w:type="paragraph" w:customStyle="1" w:styleId="xl102">
    <w:name w:val="xl102"/>
    <w:basedOn w:val="Normal"/>
    <w:rsid w:val="00EA501D"/>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3">
    <w:name w:val="xl103"/>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4">
    <w:name w:val="xl104"/>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05">
    <w:name w:val="xl105"/>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06">
    <w:name w:val="xl106"/>
    <w:basedOn w:val="Normal"/>
    <w:rsid w:val="00EA501D"/>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07">
    <w:name w:val="xl107"/>
    <w:basedOn w:val="Normal"/>
    <w:rsid w:val="00EA501D"/>
    <w:pPr>
      <w:pBdr>
        <w:top w:val="single" w:sz="4" w:space="0" w:color="auto"/>
        <w:left w:val="single" w:sz="4" w:space="0" w:color="auto"/>
      </w:pBdr>
      <w:shd w:val="clear" w:color="000000" w:fill="FFFFFF"/>
      <w:spacing w:before="100" w:beforeAutospacing="1" w:after="100" w:afterAutospacing="1"/>
    </w:pPr>
    <w:rPr>
      <w:rFonts w:ascii="Cambria" w:hAnsi="Cambria"/>
      <w:b/>
      <w:bCs/>
      <w:szCs w:val="24"/>
    </w:rPr>
  </w:style>
  <w:style w:type="paragraph" w:customStyle="1" w:styleId="xl108">
    <w:name w:val="xl108"/>
    <w:basedOn w:val="Normal"/>
    <w:rsid w:val="00EA501D"/>
    <w:pPr>
      <w:pBdr>
        <w:top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09">
    <w:name w:val="xl109"/>
    <w:basedOn w:val="Normal"/>
    <w:rsid w:val="00EA501D"/>
    <w:pPr>
      <w:pBdr>
        <w:top w:val="single" w:sz="4" w:space="0" w:color="auto"/>
      </w:pBdr>
      <w:shd w:val="clear" w:color="000000" w:fill="FFFFFF"/>
      <w:spacing w:before="100" w:beforeAutospacing="1" w:after="100" w:afterAutospacing="1"/>
      <w:jc w:val="right"/>
    </w:pPr>
    <w:rPr>
      <w:rFonts w:ascii="Cambria" w:hAnsi="Cambria"/>
      <w:b/>
      <w:bCs/>
      <w:szCs w:val="24"/>
    </w:rPr>
  </w:style>
  <w:style w:type="paragraph" w:customStyle="1" w:styleId="xl110">
    <w:name w:val="xl110"/>
    <w:basedOn w:val="Normal"/>
    <w:rsid w:val="00EA501D"/>
    <w:pPr>
      <w:pBdr>
        <w:top w:val="single" w:sz="4" w:space="0" w:color="auto"/>
      </w:pBdr>
      <w:shd w:val="clear" w:color="000000" w:fill="FFFFFF"/>
      <w:spacing w:before="100" w:beforeAutospacing="1" w:after="100" w:afterAutospacing="1"/>
    </w:pPr>
    <w:rPr>
      <w:rFonts w:ascii="Cambria" w:hAnsi="Cambria"/>
      <w:b/>
      <w:bCs/>
      <w:szCs w:val="24"/>
    </w:rPr>
  </w:style>
  <w:style w:type="paragraph" w:customStyle="1" w:styleId="xl111">
    <w:name w:val="xl111"/>
    <w:basedOn w:val="Normal"/>
    <w:rsid w:val="00EA501D"/>
    <w:pPr>
      <w:pBdr>
        <w:top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12">
    <w:name w:val="xl112"/>
    <w:basedOn w:val="Normal"/>
    <w:rsid w:val="00EA501D"/>
    <w:pPr>
      <w:pBdr>
        <w:top w:val="single" w:sz="4" w:space="0" w:color="auto"/>
      </w:pBdr>
      <w:shd w:val="clear" w:color="000000" w:fill="FFFFFF"/>
      <w:spacing w:before="100" w:beforeAutospacing="1" w:after="100" w:afterAutospacing="1"/>
      <w:jc w:val="center"/>
      <w:textAlignment w:val="center"/>
    </w:pPr>
    <w:rPr>
      <w:rFonts w:ascii="Cambria" w:hAnsi="Cambria"/>
      <w:b/>
      <w:bCs/>
      <w:szCs w:val="24"/>
    </w:rPr>
  </w:style>
  <w:style w:type="paragraph" w:customStyle="1" w:styleId="xl113">
    <w:name w:val="xl113"/>
    <w:basedOn w:val="Normal"/>
    <w:rsid w:val="00EA501D"/>
    <w:pPr>
      <w:pBdr>
        <w:top w:val="single" w:sz="4" w:space="0" w:color="auto"/>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14">
    <w:name w:val="xl114"/>
    <w:basedOn w:val="Normal"/>
    <w:rsid w:val="00EA501D"/>
    <w:pPr>
      <w:shd w:val="clear" w:color="000000" w:fill="FFFFFF"/>
      <w:spacing w:before="100" w:beforeAutospacing="1" w:after="100" w:afterAutospacing="1"/>
    </w:pPr>
    <w:rPr>
      <w:rFonts w:ascii="Cambria" w:hAnsi="Cambria"/>
      <w:b/>
      <w:bCs/>
      <w:szCs w:val="24"/>
    </w:rPr>
  </w:style>
  <w:style w:type="paragraph" w:customStyle="1" w:styleId="xl115">
    <w:name w:val="xl115"/>
    <w:basedOn w:val="Normal"/>
    <w:rsid w:val="00EA501D"/>
    <w:pPr>
      <w:pBdr>
        <w:left w:val="single" w:sz="4" w:space="0" w:color="auto"/>
      </w:pBdr>
      <w:shd w:val="clear" w:color="000000" w:fill="FFFFFF"/>
      <w:spacing w:before="100" w:beforeAutospacing="1" w:after="100" w:afterAutospacing="1"/>
    </w:pPr>
    <w:rPr>
      <w:rFonts w:ascii="Cambria" w:hAnsi="Cambria"/>
      <w:b/>
      <w:bCs/>
      <w:szCs w:val="24"/>
    </w:rPr>
  </w:style>
  <w:style w:type="paragraph" w:customStyle="1" w:styleId="xl116">
    <w:name w:val="xl116"/>
    <w:basedOn w:val="Normal"/>
    <w:rsid w:val="00EA501D"/>
    <w:pP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17">
    <w:name w:val="xl117"/>
    <w:basedOn w:val="Normal"/>
    <w:rsid w:val="00EA501D"/>
    <w:pPr>
      <w:shd w:val="clear" w:color="000000" w:fill="FFFFFF"/>
      <w:spacing w:before="100" w:beforeAutospacing="1" w:after="100" w:afterAutospacing="1"/>
      <w:jc w:val="right"/>
    </w:pPr>
    <w:rPr>
      <w:rFonts w:ascii="Cambria" w:hAnsi="Cambria"/>
      <w:b/>
      <w:bCs/>
      <w:szCs w:val="24"/>
    </w:rPr>
  </w:style>
  <w:style w:type="paragraph" w:customStyle="1" w:styleId="xl118">
    <w:name w:val="xl118"/>
    <w:basedOn w:val="Normal"/>
    <w:rsid w:val="00EA501D"/>
    <w:pPr>
      <w:shd w:val="clear" w:color="000000" w:fill="FFFFFF"/>
      <w:spacing w:before="100" w:beforeAutospacing="1" w:after="100" w:afterAutospacing="1"/>
      <w:ind w:firstLineChars="100" w:firstLine="100"/>
    </w:pPr>
    <w:rPr>
      <w:rFonts w:ascii="Cambria" w:hAnsi="Cambria"/>
      <w:b/>
      <w:bCs/>
      <w:szCs w:val="24"/>
    </w:rPr>
  </w:style>
  <w:style w:type="paragraph" w:customStyle="1" w:styleId="xl119">
    <w:name w:val="xl119"/>
    <w:basedOn w:val="Normal"/>
    <w:rsid w:val="00EA501D"/>
    <w:pPr>
      <w:shd w:val="clear" w:color="000000" w:fill="FFFFFF"/>
      <w:spacing w:before="100" w:beforeAutospacing="1" w:after="100" w:afterAutospacing="1"/>
      <w:jc w:val="center"/>
      <w:textAlignment w:val="center"/>
    </w:pPr>
    <w:rPr>
      <w:rFonts w:ascii="Cambria" w:hAnsi="Cambria"/>
      <w:b/>
      <w:bCs/>
      <w:szCs w:val="24"/>
    </w:rPr>
  </w:style>
  <w:style w:type="paragraph" w:customStyle="1" w:styleId="xl120">
    <w:name w:val="xl120"/>
    <w:basedOn w:val="Normal"/>
    <w:rsid w:val="00EA501D"/>
    <w:pPr>
      <w:pBdr>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1">
    <w:name w:val="xl121"/>
    <w:basedOn w:val="Normal"/>
    <w:rsid w:val="00EA501D"/>
    <w:pPr>
      <w:pBdr>
        <w:left w:val="single" w:sz="4" w:space="0" w:color="auto"/>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22">
    <w:name w:val="xl122"/>
    <w:basedOn w:val="Normal"/>
    <w:rsid w:val="00EA501D"/>
    <w:pPr>
      <w:pBdr>
        <w:bottom w:val="single" w:sz="4" w:space="0" w:color="auto"/>
      </w:pBdr>
      <w:shd w:val="clear" w:color="000000" w:fill="FFFFFF"/>
      <w:spacing w:before="100" w:beforeAutospacing="1" w:after="100" w:afterAutospacing="1"/>
      <w:ind w:firstLineChars="100" w:firstLine="100"/>
    </w:pPr>
    <w:rPr>
      <w:rFonts w:ascii="Cambria" w:hAnsi="Cambria"/>
      <w:szCs w:val="24"/>
    </w:rPr>
  </w:style>
  <w:style w:type="paragraph" w:customStyle="1" w:styleId="xl123">
    <w:name w:val="xl123"/>
    <w:basedOn w:val="Normal"/>
    <w:rsid w:val="00EA501D"/>
    <w:pPr>
      <w:pBdr>
        <w:bottom w:val="single" w:sz="4" w:space="0" w:color="auto"/>
      </w:pBdr>
      <w:shd w:val="clear" w:color="000000" w:fill="FFFFFF"/>
      <w:spacing w:before="100" w:beforeAutospacing="1" w:after="100" w:afterAutospacing="1"/>
      <w:jc w:val="right"/>
    </w:pPr>
    <w:rPr>
      <w:rFonts w:ascii="Cambria" w:hAnsi="Cambria"/>
      <w:b/>
      <w:bCs/>
      <w:szCs w:val="24"/>
    </w:rPr>
  </w:style>
  <w:style w:type="paragraph" w:customStyle="1" w:styleId="xl124">
    <w:name w:val="xl124"/>
    <w:basedOn w:val="Normal"/>
    <w:rsid w:val="00EA501D"/>
    <w:pPr>
      <w:pBdr>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25">
    <w:name w:val="xl125"/>
    <w:basedOn w:val="Normal"/>
    <w:rsid w:val="00EA501D"/>
    <w:pPr>
      <w:pBdr>
        <w:bottom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6">
    <w:name w:val="xl126"/>
    <w:basedOn w:val="Normal"/>
    <w:rsid w:val="00EA501D"/>
    <w:pPr>
      <w:pBdr>
        <w:bottom w:val="single" w:sz="4" w:space="0" w:color="auto"/>
      </w:pBdr>
      <w:shd w:val="clear" w:color="000000" w:fill="FFFFFF"/>
      <w:spacing w:before="100" w:beforeAutospacing="1" w:after="100" w:afterAutospacing="1"/>
      <w:jc w:val="center"/>
      <w:textAlignment w:val="center"/>
    </w:pPr>
    <w:rPr>
      <w:rFonts w:ascii="Cambria" w:hAnsi="Cambria"/>
      <w:b/>
      <w:bCs/>
      <w:szCs w:val="24"/>
    </w:rPr>
  </w:style>
  <w:style w:type="paragraph" w:customStyle="1" w:styleId="xl127">
    <w:name w:val="xl127"/>
    <w:basedOn w:val="Normal"/>
    <w:rsid w:val="00EA501D"/>
    <w:pPr>
      <w:pBdr>
        <w:bottom w:val="single" w:sz="4" w:space="0" w:color="auto"/>
        <w:right w:val="single" w:sz="4" w:space="0" w:color="auto"/>
      </w:pBdr>
      <w:shd w:val="clear" w:color="000000" w:fill="FFFFFF"/>
      <w:spacing w:before="100" w:beforeAutospacing="1" w:after="100" w:afterAutospacing="1"/>
      <w:ind w:firstLineChars="100" w:firstLine="100"/>
    </w:pPr>
    <w:rPr>
      <w:rFonts w:ascii="Cambria" w:hAnsi="Cambria"/>
      <w:b/>
      <w:bCs/>
      <w:szCs w:val="24"/>
    </w:rPr>
  </w:style>
  <w:style w:type="paragraph" w:customStyle="1" w:styleId="xl128">
    <w:name w:val="xl128"/>
    <w:basedOn w:val="Normal"/>
    <w:rsid w:val="00EA501D"/>
    <w:pPr>
      <w:pBdr>
        <w:left w:val="single" w:sz="4" w:space="0" w:color="auto"/>
        <w:bottom w:val="single" w:sz="4" w:space="0" w:color="auto"/>
        <w:right w:val="single" w:sz="4" w:space="0" w:color="auto"/>
      </w:pBdr>
      <w:shd w:val="clear" w:color="000000" w:fill="B8CCE4"/>
      <w:spacing w:before="100" w:beforeAutospacing="1" w:after="100" w:afterAutospacing="1"/>
    </w:pPr>
    <w:rPr>
      <w:rFonts w:ascii="Cambria" w:hAnsi="Cambria"/>
      <w:b/>
      <w:bCs/>
      <w:color w:val="000000"/>
      <w:szCs w:val="24"/>
    </w:rPr>
  </w:style>
  <w:style w:type="paragraph" w:customStyle="1" w:styleId="xl129">
    <w:name w:val="xl129"/>
    <w:basedOn w:val="Normal"/>
    <w:rsid w:val="00EA5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Cambria" w:hAnsi="Cambria"/>
      <w:color w:val="000000"/>
      <w:szCs w:val="24"/>
    </w:rPr>
  </w:style>
  <w:style w:type="paragraph" w:customStyle="1" w:styleId="xl130">
    <w:name w:val="xl130"/>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31">
    <w:name w:val="xl131"/>
    <w:basedOn w:val="Normal"/>
    <w:rsid w:val="00EA501D"/>
    <w:pPr>
      <w:pBdr>
        <w:left w:val="single" w:sz="4" w:space="0" w:color="auto"/>
        <w:bottom w:val="single" w:sz="4" w:space="0" w:color="auto"/>
        <w:right w:val="single" w:sz="4" w:space="0" w:color="auto"/>
      </w:pBdr>
      <w:shd w:val="clear" w:color="000000" w:fill="B8CCE4"/>
      <w:spacing w:before="100" w:beforeAutospacing="1" w:after="100" w:afterAutospacing="1"/>
    </w:pPr>
    <w:rPr>
      <w:rFonts w:ascii="Cambria" w:hAnsi="Cambria"/>
      <w:b/>
      <w:bCs/>
      <w:color w:val="000000"/>
      <w:szCs w:val="24"/>
    </w:rPr>
  </w:style>
  <w:style w:type="paragraph" w:customStyle="1" w:styleId="xl132">
    <w:name w:val="xl132"/>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33">
    <w:name w:val="xl133"/>
    <w:basedOn w:val="Normal"/>
    <w:rsid w:val="00EA5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Cs w:val="24"/>
    </w:rPr>
  </w:style>
  <w:style w:type="paragraph" w:customStyle="1" w:styleId="xl134">
    <w:name w:val="xl134"/>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35">
    <w:name w:val="xl135"/>
    <w:basedOn w:val="Normal"/>
    <w:rsid w:val="00EA501D"/>
    <w:pPr>
      <w:shd w:val="clear" w:color="000000" w:fill="FFFFFF"/>
      <w:spacing w:before="100" w:beforeAutospacing="1" w:after="100" w:afterAutospacing="1"/>
      <w:textAlignment w:val="center"/>
    </w:pPr>
    <w:rPr>
      <w:rFonts w:ascii="Times New Roman" w:hAnsi="Times New Roman"/>
      <w:b/>
      <w:bCs/>
      <w:sz w:val="40"/>
      <w:szCs w:val="40"/>
    </w:rPr>
  </w:style>
  <w:style w:type="paragraph" w:customStyle="1" w:styleId="xl136">
    <w:name w:val="xl136"/>
    <w:basedOn w:val="Normal"/>
    <w:rsid w:val="00EA501D"/>
    <w:pPr>
      <w:pBdr>
        <w:top w:val="single" w:sz="4" w:space="0" w:color="auto"/>
      </w:pBdr>
      <w:shd w:val="clear" w:color="000000" w:fill="FFFFFF"/>
      <w:spacing w:before="100" w:beforeAutospacing="1" w:after="100" w:afterAutospacing="1"/>
      <w:textAlignment w:val="center"/>
    </w:pPr>
    <w:rPr>
      <w:rFonts w:ascii="Cambria" w:hAnsi="Cambria"/>
      <w:b/>
      <w:bCs/>
      <w:szCs w:val="24"/>
    </w:rPr>
  </w:style>
  <w:style w:type="paragraph" w:customStyle="1" w:styleId="xl137">
    <w:name w:val="xl137"/>
    <w:basedOn w:val="Normal"/>
    <w:rsid w:val="00EA501D"/>
    <w:pPr>
      <w:shd w:val="clear" w:color="000000" w:fill="FFFFFF"/>
      <w:spacing w:before="100" w:beforeAutospacing="1" w:after="100" w:afterAutospacing="1"/>
      <w:textAlignment w:val="center"/>
    </w:pPr>
    <w:rPr>
      <w:rFonts w:ascii="Cambria" w:hAnsi="Cambria"/>
      <w:b/>
      <w:bCs/>
      <w:szCs w:val="24"/>
    </w:rPr>
  </w:style>
  <w:style w:type="paragraph" w:customStyle="1" w:styleId="xl138">
    <w:name w:val="xl138"/>
    <w:basedOn w:val="Normal"/>
    <w:rsid w:val="00EA501D"/>
    <w:pPr>
      <w:pBdr>
        <w:bottom w:val="single" w:sz="4" w:space="0" w:color="auto"/>
      </w:pBdr>
      <w:shd w:val="clear" w:color="000000" w:fill="FFFFFF"/>
      <w:spacing w:before="100" w:beforeAutospacing="1" w:after="100" w:afterAutospacing="1"/>
      <w:textAlignment w:val="center"/>
    </w:pPr>
    <w:rPr>
      <w:rFonts w:ascii="Cambria" w:hAnsi="Cambria"/>
      <w:b/>
      <w:bCs/>
      <w:szCs w:val="24"/>
    </w:rPr>
  </w:style>
  <w:style w:type="paragraph" w:customStyle="1" w:styleId="xl139">
    <w:name w:val="xl139"/>
    <w:basedOn w:val="Normal"/>
    <w:rsid w:val="00EA5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Cs w:val="24"/>
    </w:rPr>
  </w:style>
  <w:style w:type="paragraph" w:customStyle="1" w:styleId="xl140">
    <w:name w:val="xl140"/>
    <w:basedOn w:val="Normal"/>
    <w:rsid w:val="00EA501D"/>
    <w:pPr>
      <w:spacing w:before="100" w:beforeAutospacing="1" w:after="100" w:afterAutospacing="1"/>
      <w:textAlignment w:val="center"/>
    </w:pPr>
    <w:rPr>
      <w:rFonts w:ascii="Cambria" w:hAnsi="Cambria"/>
      <w:color w:val="000000"/>
      <w:szCs w:val="24"/>
    </w:rPr>
  </w:style>
  <w:style w:type="paragraph" w:customStyle="1" w:styleId="xl141">
    <w:name w:val="xl141"/>
    <w:basedOn w:val="Normal"/>
    <w:rsid w:val="00EA501D"/>
    <w:pPr>
      <w:spacing w:before="100" w:beforeAutospacing="1" w:after="100" w:afterAutospacing="1"/>
      <w:textAlignment w:val="center"/>
    </w:pPr>
    <w:rPr>
      <w:rFonts w:ascii="Times New Roman" w:hAnsi="Times New Roman"/>
      <w:szCs w:val="24"/>
    </w:rPr>
  </w:style>
  <w:style w:type="paragraph" w:customStyle="1" w:styleId="xl142">
    <w:name w:val="xl142"/>
    <w:basedOn w:val="Normal"/>
    <w:rsid w:val="00EA501D"/>
    <w:pPr>
      <w:shd w:val="clear" w:color="000000" w:fill="FFFFFF"/>
      <w:spacing w:before="100" w:beforeAutospacing="1" w:after="100" w:afterAutospacing="1"/>
    </w:pPr>
    <w:rPr>
      <w:rFonts w:ascii="Times New Roman" w:hAnsi="Times New Roman"/>
      <w:b/>
      <w:bCs/>
      <w:sz w:val="40"/>
      <w:szCs w:val="40"/>
    </w:rPr>
  </w:style>
  <w:style w:type="paragraph" w:customStyle="1" w:styleId="xl143">
    <w:name w:val="xl143"/>
    <w:basedOn w:val="Normal"/>
    <w:rsid w:val="00EA501D"/>
    <w:pPr>
      <w:pBdr>
        <w:top w:val="single" w:sz="4" w:space="0" w:color="auto"/>
      </w:pBdr>
      <w:shd w:val="clear" w:color="000000" w:fill="FFFFFF"/>
      <w:spacing w:before="100" w:beforeAutospacing="1" w:after="100" w:afterAutospacing="1"/>
    </w:pPr>
    <w:rPr>
      <w:rFonts w:ascii="Cambria" w:hAnsi="Cambria"/>
      <w:b/>
      <w:bCs/>
      <w:szCs w:val="24"/>
    </w:rPr>
  </w:style>
  <w:style w:type="paragraph" w:customStyle="1" w:styleId="xl144">
    <w:name w:val="xl144"/>
    <w:basedOn w:val="Normal"/>
    <w:rsid w:val="00EA501D"/>
    <w:pPr>
      <w:shd w:val="clear" w:color="000000" w:fill="FFFFFF"/>
      <w:spacing w:before="100" w:beforeAutospacing="1" w:after="100" w:afterAutospacing="1"/>
    </w:pPr>
    <w:rPr>
      <w:rFonts w:ascii="Cambria" w:hAnsi="Cambria"/>
      <w:b/>
      <w:bCs/>
      <w:szCs w:val="24"/>
    </w:rPr>
  </w:style>
  <w:style w:type="paragraph" w:customStyle="1" w:styleId="xl145">
    <w:name w:val="xl145"/>
    <w:basedOn w:val="Normal"/>
    <w:rsid w:val="00EA501D"/>
    <w:pPr>
      <w:pBdr>
        <w:bottom w:val="single" w:sz="4" w:space="0" w:color="auto"/>
      </w:pBdr>
      <w:shd w:val="clear" w:color="000000" w:fill="FFFFFF"/>
      <w:spacing w:before="100" w:beforeAutospacing="1" w:after="100" w:afterAutospacing="1"/>
    </w:pPr>
    <w:rPr>
      <w:rFonts w:ascii="Cambria" w:hAnsi="Cambria"/>
      <w:b/>
      <w:bCs/>
      <w:szCs w:val="24"/>
    </w:rPr>
  </w:style>
  <w:style w:type="paragraph" w:customStyle="1" w:styleId="xl146">
    <w:name w:val="xl146"/>
    <w:basedOn w:val="Normal"/>
    <w:rsid w:val="00EA501D"/>
    <w:pPr>
      <w:pBdr>
        <w:top w:val="single" w:sz="4" w:space="0" w:color="auto"/>
        <w:left w:val="single" w:sz="4" w:space="0" w:color="auto"/>
        <w:right w:val="single" w:sz="4" w:space="0" w:color="auto"/>
      </w:pBdr>
      <w:spacing w:before="100" w:beforeAutospacing="1" w:after="100" w:afterAutospacing="1"/>
      <w:textAlignment w:val="center"/>
    </w:pPr>
    <w:rPr>
      <w:rFonts w:ascii="Cambria" w:hAnsi="Cambria"/>
      <w:color w:val="000000"/>
      <w:szCs w:val="24"/>
    </w:rPr>
  </w:style>
  <w:style w:type="paragraph" w:customStyle="1" w:styleId="xl147">
    <w:name w:val="xl147"/>
    <w:basedOn w:val="Normal"/>
    <w:rsid w:val="00EA501D"/>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Cambria" w:hAnsi="Cambria"/>
      <w:color w:val="000000"/>
      <w:szCs w:val="24"/>
    </w:rPr>
  </w:style>
  <w:style w:type="paragraph" w:customStyle="1" w:styleId="xl148">
    <w:name w:val="xl148"/>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49">
    <w:name w:val="xl149"/>
    <w:basedOn w:val="Normal"/>
    <w:rsid w:val="00EA501D"/>
    <w:pPr>
      <w:pBdr>
        <w:top w:val="single" w:sz="4" w:space="0" w:color="auto"/>
        <w:left w:val="single" w:sz="4" w:space="0" w:color="auto"/>
        <w:bottom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0">
    <w:name w:val="xl150"/>
    <w:basedOn w:val="Normal"/>
    <w:rsid w:val="00EA501D"/>
    <w:pPr>
      <w:pBdr>
        <w:top w:val="single" w:sz="4" w:space="0" w:color="auto"/>
        <w:bottom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1">
    <w:name w:val="xl151"/>
    <w:basedOn w:val="Normal"/>
    <w:rsid w:val="00EA501D"/>
    <w:pPr>
      <w:pBdr>
        <w:top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Cambria" w:hAnsi="Cambria"/>
      <w:b/>
      <w:bCs/>
      <w:color w:val="FFFFFF"/>
      <w:sz w:val="28"/>
      <w:szCs w:val="28"/>
    </w:rPr>
  </w:style>
  <w:style w:type="paragraph" w:customStyle="1" w:styleId="xl152">
    <w:name w:val="xl152"/>
    <w:basedOn w:val="Normal"/>
    <w:rsid w:val="00EA501D"/>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Cambria" w:hAnsi="Cambria"/>
      <w:color w:val="000000"/>
      <w:szCs w:val="24"/>
    </w:rPr>
  </w:style>
  <w:style w:type="paragraph" w:customStyle="1" w:styleId="xl153">
    <w:name w:val="xl153"/>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mbria" w:hAnsi="Cambria"/>
      <w:szCs w:val="24"/>
    </w:rPr>
  </w:style>
  <w:style w:type="paragraph" w:customStyle="1" w:styleId="xl154">
    <w:name w:val="xl154"/>
    <w:basedOn w:val="Normal"/>
    <w:rsid w:val="00EA501D"/>
    <w:pPr>
      <w:pBdr>
        <w:left w:val="single" w:sz="4" w:space="0" w:color="auto"/>
        <w:bottom w:val="single" w:sz="4" w:space="0" w:color="auto"/>
        <w:right w:val="single" w:sz="4" w:space="0" w:color="auto"/>
      </w:pBdr>
      <w:spacing w:before="100" w:beforeAutospacing="1" w:after="100" w:afterAutospacing="1"/>
      <w:textAlignment w:val="center"/>
    </w:pPr>
    <w:rPr>
      <w:rFonts w:ascii="Cambria" w:hAnsi="Cambria"/>
      <w:szCs w:val="24"/>
    </w:rPr>
  </w:style>
  <w:style w:type="paragraph" w:customStyle="1" w:styleId="xl155">
    <w:name w:val="xl155"/>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color w:val="000000"/>
      <w:szCs w:val="24"/>
    </w:rPr>
  </w:style>
  <w:style w:type="paragraph" w:customStyle="1" w:styleId="xl156">
    <w:name w:val="xl156"/>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color w:val="000000"/>
      <w:szCs w:val="24"/>
    </w:rPr>
  </w:style>
  <w:style w:type="paragraph" w:customStyle="1" w:styleId="xl157">
    <w:name w:val="xl157"/>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color w:val="000000"/>
      <w:szCs w:val="24"/>
    </w:rPr>
  </w:style>
  <w:style w:type="paragraph" w:customStyle="1" w:styleId="xl158">
    <w:name w:val="xl158"/>
    <w:basedOn w:val="Normal"/>
    <w:rsid w:val="00EA501D"/>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159">
    <w:name w:val="xl159"/>
    <w:basedOn w:val="Normal"/>
    <w:rsid w:val="00EA501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160">
    <w:name w:val="xl160"/>
    <w:basedOn w:val="Normal"/>
    <w:rsid w:val="00EA50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color w:val="000000"/>
      <w:szCs w:val="24"/>
    </w:rPr>
  </w:style>
  <w:style w:type="paragraph" w:customStyle="1" w:styleId="xl161">
    <w:name w:val="xl161"/>
    <w:basedOn w:val="Normal"/>
    <w:rsid w:val="00EA50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character" w:styleId="Strong">
    <w:name w:val="Strong"/>
    <w:basedOn w:val="DefaultParagraphFont"/>
    <w:uiPriority w:val="22"/>
    <w:rsid w:val="00EA501D"/>
    <w:rPr>
      <w:b/>
      <w:bCs/>
    </w:rPr>
  </w:style>
  <w:style w:type="paragraph" w:styleId="NormalWeb">
    <w:name w:val="Normal (Web)"/>
    <w:basedOn w:val="Normal"/>
    <w:uiPriority w:val="99"/>
    <w:semiHidden/>
    <w:unhideWhenUsed/>
    <w:rsid w:val="00EA501D"/>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934739"/>
    <w:rPr>
      <w:rFonts w:asciiTheme="minorHAnsi" w:eastAsiaTheme="majorEastAsia" w:hAnsiTheme="minorHAnsi" w:cstheme="majorBidi"/>
      <w:b/>
      <w:color w:val="1F497D" w:themeColor="text2"/>
      <w:sz w:val="32"/>
      <w:szCs w:val="28"/>
    </w:rPr>
  </w:style>
  <w:style w:type="paragraph" w:styleId="TOCHeading">
    <w:name w:val="TOC Heading"/>
    <w:basedOn w:val="Heading1"/>
    <w:next w:val="Normal"/>
    <w:uiPriority w:val="39"/>
    <w:unhideWhenUsed/>
    <w:qFormat/>
    <w:rsid w:val="00B67D82"/>
    <w:pPr>
      <w:keepLines/>
      <w:pBdr>
        <w:bottom w:val="none" w:sz="0" w:space="0" w:color="auto"/>
      </w:pBdr>
      <w:spacing w:before="240" w:after="0"/>
      <w:outlineLvl w:val="9"/>
    </w:pPr>
    <w:rPr>
      <w:rFonts w:asciiTheme="majorHAnsi" w:hAnsiTheme="majorHAnsi"/>
      <w:b w:val="0"/>
      <w:color w:val="365F91" w:themeColor="accent1" w:themeShade="BF"/>
      <w:szCs w:val="32"/>
    </w:rPr>
  </w:style>
  <w:style w:type="paragraph" w:styleId="TOC1">
    <w:name w:val="toc 1"/>
    <w:basedOn w:val="Normal"/>
    <w:next w:val="Normal"/>
    <w:autoRedefine/>
    <w:uiPriority w:val="39"/>
    <w:unhideWhenUsed/>
    <w:rsid w:val="000F03DD"/>
    <w:pPr>
      <w:tabs>
        <w:tab w:val="right" w:leader="dot" w:pos="9350"/>
      </w:tabs>
      <w:spacing w:after="100"/>
    </w:pPr>
    <w:rPr>
      <w:b/>
      <w:noProof/>
    </w:rPr>
  </w:style>
  <w:style w:type="paragraph" w:styleId="TOC2">
    <w:name w:val="toc 2"/>
    <w:basedOn w:val="Normal"/>
    <w:next w:val="Normal"/>
    <w:autoRedefine/>
    <w:uiPriority w:val="39"/>
    <w:unhideWhenUsed/>
    <w:rsid w:val="00B67D82"/>
    <w:pPr>
      <w:spacing w:after="100"/>
      <w:ind w:left="220"/>
    </w:pPr>
  </w:style>
  <w:style w:type="paragraph" w:styleId="TOC3">
    <w:name w:val="toc 3"/>
    <w:basedOn w:val="Normal"/>
    <w:next w:val="Normal"/>
    <w:autoRedefine/>
    <w:uiPriority w:val="39"/>
    <w:unhideWhenUsed/>
    <w:rsid w:val="000F03DD"/>
    <w:pPr>
      <w:tabs>
        <w:tab w:val="right" w:leader="dot" w:pos="9350"/>
      </w:tabs>
      <w:spacing w:after="100"/>
      <w:ind w:left="440"/>
    </w:pPr>
    <w:rPr>
      <w:rFonts w:eastAsiaTheme="minorEastAsia"/>
      <w:noProof/>
      <w:sz w:val="22"/>
    </w:rPr>
  </w:style>
  <w:style w:type="character" w:customStyle="1" w:styleId="Heading2Char">
    <w:name w:val="Heading 2 Char"/>
    <w:basedOn w:val="DefaultParagraphFont"/>
    <w:link w:val="Heading2"/>
    <w:rsid w:val="00934739"/>
    <w:rPr>
      <w:rFonts w:asciiTheme="minorHAnsi" w:eastAsiaTheme="majorEastAsia" w:hAnsiTheme="minorHAnsi" w:cs="Arial"/>
      <w:b/>
      <w:bCs/>
      <w:iCs/>
      <w:color w:val="1F497D" w:themeColor="text2"/>
      <w:sz w:val="30"/>
      <w:szCs w:val="24"/>
    </w:rPr>
  </w:style>
  <w:style w:type="paragraph" w:customStyle="1" w:styleId="TripReport">
    <w:name w:val="Trip Report"/>
    <w:basedOn w:val="Normal"/>
    <w:rsid w:val="00044FBA"/>
    <w:pPr>
      <w:spacing w:line="252" w:lineRule="auto"/>
      <w:jc w:val="center"/>
    </w:pPr>
    <w:rPr>
      <w:b/>
      <w:color w:val="1F497D" w:themeColor="text2"/>
      <w:sz w:val="40"/>
    </w:rPr>
  </w:style>
  <w:style w:type="paragraph" w:customStyle="1" w:styleId="Country-Topic-Dates-Author">
    <w:name w:val="Country-Topic-Dates-Author"/>
    <w:basedOn w:val="Normal"/>
    <w:rsid w:val="00044FBA"/>
    <w:pPr>
      <w:spacing w:after="120"/>
      <w:jc w:val="center"/>
    </w:pPr>
    <w:rPr>
      <w:b/>
      <w:color w:val="1F497D" w:themeColor="text2"/>
      <w:sz w:val="28"/>
    </w:rPr>
  </w:style>
  <w:style w:type="character" w:customStyle="1" w:styleId="Heading3Char">
    <w:name w:val="Heading 3 Char"/>
    <w:basedOn w:val="DefaultParagraphFont"/>
    <w:link w:val="Heading3"/>
    <w:rsid w:val="00990DB9"/>
    <w:rPr>
      <w:rFonts w:asciiTheme="minorHAnsi" w:eastAsiaTheme="majorEastAsia" w:hAnsiTheme="minorHAnsi" w:cs="Arial"/>
      <w:b/>
      <w:bCs/>
      <w:color w:val="1F497D" w:themeColor="text2"/>
      <w:sz w:val="26"/>
      <w:szCs w:val="24"/>
    </w:rPr>
  </w:style>
  <w:style w:type="paragraph" w:styleId="EndnoteText">
    <w:name w:val="endnote text"/>
    <w:basedOn w:val="Normal"/>
    <w:link w:val="EndnoteTextChar"/>
    <w:uiPriority w:val="99"/>
    <w:semiHidden/>
    <w:unhideWhenUsed/>
    <w:rsid w:val="005D37C4"/>
    <w:pPr>
      <w:spacing w:after="0"/>
    </w:pPr>
    <w:rPr>
      <w:sz w:val="20"/>
    </w:rPr>
  </w:style>
  <w:style w:type="character" w:customStyle="1" w:styleId="EndnoteTextChar">
    <w:name w:val="Endnote Text Char"/>
    <w:basedOn w:val="DefaultParagraphFont"/>
    <w:link w:val="EndnoteText"/>
    <w:uiPriority w:val="99"/>
    <w:semiHidden/>
    <w:rsid w:val="005D37C4"/>
    <w:rPr>
      <w:sz w:val="20"/>
      <w:szCs w:val="20"/>
    </w:rPr>
  </w:style>
  <w:style w:type="character" w:styleId="EndnoteReference">
    <w:name w:val="endnote reference"/>
    <w:basedOn w:val="DefaultParagraphFont"/>
    <w:uiPriority w:val="99"/>
    <w:semiHidden/>
    <w:unhideWhenUsed/>
    <w:rsid w:val="005D37C4"/>
    <w:rPr>
      <w:vertAlign w:val="superscript"/>
    </w:rPr>
  </w:style>
  <w:style w:type="character" w:customStyle="1" w:styleId="apple-converted-space">
    <w:name w:val="apple-converted-space"/>
    <w:basedOn w:val="DefaultParagraphFont"/>
    <w:rsid w:val="005D37C4"/>
  </w:style>
  <w:style w:type="table" w:customStyle="1" w:styleId="TableGrid2">
    <w:name w:val="Table Grid2"/>
    <w:basedOn w:val="TableNormal"/>
    <w:next w:val="TableGrid"/>
    <w:uiPriority w:val="59"/>
    <w:rsid w:val="00D6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RSTableheading">
    <w:name w:val="PIRS Table heading"/>
    <w:basedOn w:val="Normal"/>
    <w:link w:val="PIRSTableheadingChar"/>
    <w:rsid w:val="00BB0877"/>
    <w:pPr>
      <w:spacing w:before="120" w:after="120"/>
      <w:ind w:left="432" w:hanging="432"/>
    </w:pPr>
    <w:rPr>
      <w:rFonts w:ascii="Arial" w:eastAsia="Calibri" w:hAnsi="Arial" w:cs="Arial"/>
      <w:b/>
    </w:rPr>
  </w:style>
  <w:style w:type="character" w:customStyle="1" w:styleId="PIRSTableheadingChar">
    <w:name w:val="PIRS Table heading Char"/>
    <w:basedOn w:val="DefaultParagraphFont"/>
    <w:link w:val="PIRSTableheading"/>
    <w:rsid w:val="00BB0877"/>
    <w:rPr>
      <w:rFonts w:ascii="Arial" w:eastAsia="Calibri" w:hAnsi="Arial" w:cs="Arial"/>
      <w:b/>
      <w:sz w:val="24"/>
    </w:rPr>
  </w:style>
  <w:style w:type="paragraph" w:customStyle="1" w:styleId="Tabletext">
    <w:name w:val="Table text"/>
    <w:basedOn w:val="Normal"/>
    <w:link w:val="TabletextChar"/>
    <w:rsid w:val="00BB0877"/>
    <w:pPr>
      <w:spacing w:after="0"/>
    </w:pPr>
    <w:rPr>
      <w:rFonts w:ascii="Arial" w:hAnsi="Arial" w:cs="Arial"/>
      <w:color w:val="000000"/>
      <w:sz w:val="20"/>
    </w:rPr>
  </w:style>
  <w:style w:type="character" w:customStyle="1" w:styleId="TabletextChar">
    <w:name w:val="Table text Char"/>
    <w:basedOn w:val="DefaultParagraphFont"/>
    <w:link w:val="Tabletext"/>
    <w:rsid w:val="00BB0877"/>
    <w:rPr>
      <w:rFonts w:ascii="Arial" w:eastAsia="Times New Roman" w:hAnsi="Arial" w:cs="Arial"/>
      <w:color w:val="000000"/>
      <w:sz w:val="20"/>
      <w:szCs w:val="20"/>
    </w:rPr>
  </w:style>
  <w:style w:type="paragraph" w:customStyle="1" w:styleId="TabletextEMPHASIS">
    <w:name w:val="Table text EMPHASIS"/>
    <w:basedOn w:val="Normal"/>
    <w:link w:val="TabletextEMPHASISChar"/>
    <w:rsid w:val="00BB0877"/>
    <w:pPr>
      <w:autoSpaceDE w:val="0"/>
      <w:autoSpaceDN w:val="0"/>
      <w:adjustRightInd w:val="0"/>
      <w:spacing w:before="60" w:after="60"/>
    </w:pPr>
    <w:rPr>
      <w:rFonts w:ascii="Arial" w:eastAsia="Calibri" w:hAnsi="Arial" w:cs="Arial"/>
      <w:b/>
      <w:color w:val="000000"/>
      <w:sz w:val="20"/>
    </w:rPr>
  </w:style>
  <w:style w:type="character" w:customStyle="1" w:styleId="TabletextEMPHASISChar">
    <w:name w:val="Table text EMPHASIS Char"/>
    <w:basedOn w:val="DefaultParagraphFont"/>
    <w:link w:val="TabletextEMPHASIS"/>
    <w:rsid w:val="00BB0877"/>
    <w:rPr>
      <w:rFonts w:ascii="Arial" w:eastAsia="Calibri" w:hAnsi="Arial" w:cs="Arial"/>
      <w:b/>
      <w:color w:val="000000"/>
      <w:sz w:val="20"/>
      <w:szCs w:val="20"/>
    </w:rPr>
  </w:style>
  <w:style w:type="paragraph" w:customStyle="1" w:styleId="Tablebullet">
    <w:name w:val="Table bullet"/>
    <w:basedOn w:val="Normal"/>
    <w:link w:val="TablebulletChar"/>
    <w:rsid w:val="00BB0877"/>
    <w:pPr>
      <w:numPr>
        <w:numId w:val="24"/>
      </w:numPr>
      <w:autoSpaceDE w:val="0"/>
      <w:autoSpaceDN w:val="0"/>
      <w:adjustRightInd w:val="0"/>
      <w:spacing w:after="0"/>
    </w:pPr>
    <w:rPr>
      <w:rFonts w:ascii="Arial" w:eastAsia="Calibri" w:hAnsi="Arial" w:cs="Arial"/>
      <w:color w:val="000000"/>
      <w:sz w:val="20"/>
    </w:rPr>
  </w:style>
  <w:style w:type="character" w:customStyle="1" w:styleId="TablebulletChar">
    <w:name w:val="Table bullet Char"/>
    <w:basedOn w:val="DefaultParagraphFont"/>
    <w:link w:val="Tablebullet"/>
    <w:rsid w:val="00BB0877"/>
    <w:rPr>
      <w:rFonts w:ascii="Arial" w:eastAsia="Calibri" w:hAnsi="Arial" w:cs="Arial"/>
      <w:color w:val="000000"/>
    </w:rPr>
  </w:style>
  <w:style w:type="paragraph" w:styleId="Caption">
    <w:name w:val="caption"/>
    <w:basedOn w:val="Normal"/>
    <w:next w:val="Normal"/>
    <w:uiPriority w:val="99"/>
    <w:semiHidden/>
    <w:unhideWhenUsed/>
    <w:qFormat/>
    <w:rsid w:val="00BE5EA5"/>
    <w:rPr>
      <w:i/>
      <w:iCs/>
      <w:color w:val="1F497D" w:themeColor="text2"/>
      <w:sz w:val="18"/>
      <w:szCs w:val="18"/>
    </w:rPr>
  </w:style>
  <w:style w:type="table" w:customStyle="1" w:styleId="TableGrid3">
    <w:name w:val="Table Grid3"/>
    <w:basedOn w:val="TableNormal"/>
    <w:next w:val="TableGrid"/>
    <w:uiPriority w:val="59"/>
    <w:rsid w:val="0097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71495B"/>
    <w:pPr>
      <w:ind w:left="720"/>
      <w:contextualSpacing/>
    </w:pPr>
    <w:rPr>
      <w:rFonts w:ascii="Calibri" w:eastAsia="Calibri" w:hAnsi="Calibri"/>
    </w:rPr>
  </w:style>
  <w:style w:type="table" w:customStyle="1" w:styleId="TableGrid4">
    <w:name w:val="Table Grid4"/>
    <w:basedOn w:val="TableNormal"/>
    <w:next w:val="TableGrid"/>
    <w:uiPriority w:val="59"/>
    <w:rsid w:val="0070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AC2"/>
    <w:rPr>
      <w:sz w:val="22"/>
    </w:rPr>
  </w:style>
  <w:style w:type="table" w:customStyle="1" w:styleId="TableGrid5">
    <w:name w:val="Table Grid5"/>
    <w:basedOn w:val="TableNormal"/>
    <w:next w:val="TableGrid"/>
    <w:uiPriority w:val="39"/>
    <w:rsid w:val="00F560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lumnBlackText">
    <w:name w:val="Table Column Black Text"/>
    <w:basedOn w:val="TableText0"/>
    <w:qFormat/>
    <w:rsid w:val="000A269E"/>
    <w:pPr>
      <w:spacing w:before="120"/>
    </w:pPr>
    <w:rPr>
      <w:b/>
      <w:sz w:val="20"/>
    </w:rPr>
  </w:style>
  <w:style w:type="paragraph" w:customStyle="1" w:styleId="CallOut">
    <w:name w:val="Call Out"/>
    <w:basedOn w:val="Normal"/>
    <w:qFormat/>
    <w:rsid w:val="000A269E"/>
    <w:rPr>
      <w:color w:val="548DD4" w:themeColor="text2" w:themeTint="99"/>
      <w:sz w:val="28"/>
      <w:szCs w:val="28"/>
    </w:rPr>
  </w:style>
  <w:style w:type="paragraph" w:customStyle="1" w:styleId="TextBoxText12">
    <w:name w:val="Text Box Text 12"/>
    <w:basedOn w:val="Normal"/>
    <w:qFormat/>
    <w:rsid w:val="000A269E"/>
    <w:rPr>
      <w:color w:val="244061"/>
      <w:szCs w:val="22"/>
    </w:rPr>
  </w:style>
  <w:style w:type="paragraph" w:customStyle="1" w:styleId="TextBoxText11">
    <w:name w:val="Text Box Text 11"/>
    <w:basedOn w:val="Normal"/>
    <w:qFormat/>
    <w:rsid w:val="000A269E"/>
    <w:rPr>
      <w:color w:val="244061"/>
      <w:szCs w:val="22"/>
    </w:rPr>
  </w:style>
  <w:style w:type="paragraph" w:customStyle="1" w:styleId="HeaderLeft">
    <w:name w:val="Header Left"/>
    <w:basedOn w:val="Header"/>
    <w:qFormat/>
    <w:rsid w:val="000A269E"/>
    <w:pPr>
      <w:tabs>
        <w:tab w:val="clear" w:pos="4680"/>
        <w:tab w:val="clear" w:pos="9360"/>
      </w:tabs>
    </w:pPr>
    <w:rPr>
      <w:color w:val="1F497D" w:themeColor="text2"/>
      <w:sz w:val="18"/>
    </w:rPr>
  </w:style>
  <w:style w:type="paragraph" w:customStyle="1" w:styleId="HeadingNOTNumbered">
    <w:name w:val="Heading NOT Numbered"/>
    <w:basedOn w:val="Normal"/>
    <w:qFormat/>
    <w:rsid w:val="000A269E"/>
    <w:pPr>
      <w:pBdr>
        <w:bottom w:val="single" w:sz="4" w:space="1" w:color="auto"/>
      </w:pBdr>
      <w:spacing w:after="240"/>
    </w:pPr>
    <w:rPr>
      <w:b/>
      <w:color w:val="1F497D" w:themeColor="text2"/>
      <w:sz w:val="32"/>
      <w:szCs w:val="28"/>
    </w:rPr>
  </w:style>
  <w:style w:type="paragraph" w:customStyle="1" w:styleId="TableTitle">
    <w:name w:val="Table Title"/>
    <w:basedOn w:val="Normal"/>
    <w:qFormat/>
    <w:rsid w:val="000A269E"/>
    <w:pPr>
      <w:keepNext/>
      <w:spacing w:before="240" w:after="120"/>
      <w:ind w:left="1008" w:hanging="1008"/>
    </w:pPr>
    <w:rPr>
      <w:b/>
      <w:color w:val="1F497D" w:themeColor="text2"/>
    </w:rPr>
  </w:style>
  <w:style w:type="paragraph" w:customStyle="1" w:styleId="TableText0">
    <w:name w:val="Table Text"/>
    <w:basedOn w:val="Normal"/>
    <w:qFormat/>
    <w:rsid w:val="009A3313"/>
    <w:pPr>
      <w:spacing w:before="60" w:after="60"/>
    </w:pPr>
  </w:style>
  <w:style w:type="character" w:customStyle="1" w:styleId="SourceLead-in">
    <w:name w:val="Source Lead-in"/>
    <w:basedOn w:val="DefaultParagraphFont"/>
    <w:uiPriority w:val="1"/>
    <w:qFormat/>
    <w:rsid w:val="000A269E"/>
    <w:rPr>
      <w:rFonts w:ascii="Times New Roman" w:hAnsi="Times New Roman"/>
      <w:i/>
      <w:sz w:val="18"/>
    </w:rPr>
  </w:style>
  <w:style w:type="paragraph" w:customStyle="1" w:styleId="TextBoxSource">
    <w:name w:val="Text Box Source"/>
    <w:basedOn w:val="Normal"/>
    <w:qFormat/>
    <w:rsid w:val="000A269E"/>
    <w:pPr>
      <w:spacing w:before="120" w:after="120"/>
    </w:pPr>
    <w:rPr>
      <w:color w:val="1F497D" w:themeColor="text2"/>
      <w:sz w:val="18"/>
    </w:rPr>
  </w:style>
  <w:style w:type="paragraph" w:customStyle="1" w:styleId="Bullet2ndLevel">
    <w:name w:val="Bullet 2nd Level"/>
    <w:basedOn w:val="Normal"/>
    <w:qFormat/>
    <w:rsid w:val="000A269E"/>
    <w:pPr>
      <w:numPr>
        <w:numId w:val="97"/>
      </w:numPr>
      <w:spacing w:after="60"/>
    </w:pPr>
    <w:rPr>
      <w:szCs w:val="22"/>
    </w:rPr>
  </w:style>
  <w:style w:type="paragraph" w:customStyle="1" w:styleId="TextBoxTitle">
    <w:name w:val="Text Box Title"/>
    <w:basedOn w:val="Normal"/>
    <w:qFormat/>
    <w:rsid w:val="000A269E"/>
    <w:rPr>
      <w:rFonts w:cs="Arial"/>
      <w:b/>
      <w:color w:val="244061"/>
    </w:rPr>
  </w:style>
  <w:style w:type="character" w:customStyle="1" w:styleId="LeadIn">
    <w:name w:val="Lead In"/>
    <w:basedOn w:val="DefaultParagraphFont"/>
    <w:uiPriority w:val="1"/>
    <w:qFormat/>
    <w:rsid w:val="000A269E"/>
    <w:rPr>
      <w:rFonts w:ascii="Times New Roman" w:hAnsi="Times New Roman"/>
      <w:b/>
      <w:color w:val="4F81BD" w:themeColor="accent1"/>
      <w:sz w:val="24"/>
    </w:rPr>
  </w:style>
  <w:style w:type="paragraph" w:customStyle="1" w:styleId="Bullet1stLevel">
    <w:name w:val="Bullet 1st Level"/>
    <w:basedOn w:val="Bullet1stLevel-Last"/>
    <w:qFormat/>
    <w:rsid w:val="009A3313"/>
    <w:pPr>
      <w:numPr>
        <w:numId w:val="95"/>
      </w:numPr>
      <w:spacing w:after="60"/>
    </w:pPr>
  </w:style>
  <w:style w:type="paragraph" w:customStyle="1" w:styleId="AbbreviationsAcronyms">
    <w:name w:val="Abbreviations &amp; Acronyms"/>
    <w:basedOn w:val="Normal"/>
    <w:qFormat/>
    <w:rsid w:val="000A269E"/>
    <w:rPr>
      <w:lang w:val="en-GB"/>
    </w:rPr>
  </w:style>
  <w:style w:type="paragraph" w:customStyle="1" w:styleId="BibliographyReferences">
    <w:name w:val="Bibliography / References"/>
    <w:basedOn w:val="Bibliography"/>
    <w:qFormat/>
    <w:rsid w:val="000A269E"/>
  </w:style>
  <w:style w:type="paragraph" w:styleId="Bibliography">
    <w:name w:val="Bibliography"/>
    <w:basedOn w:val="Normal"/>
    <w:next w:val="Normal"/>
    <w:uiPriority w:val="37"/>
    <w:semiHidden/>
    <w:unhideWhenUsed/>
    <w:rsid w:val="000A269E"/>
  </w:style>
  <w:style w:type="paragraph" w:customStyle="1" w:styleId="BulletTable1stLevel">
    <w:name w:val="Bullet Table 1st Level"/>
    <w:basedOn w:val="TableText0"/>
    <w:qFormat/>
    <w:rsid w:val="000A269E"/>
    <w:pPr>
      <w:numPr>
        <w:numId w:val="96"/>
      </w:numPr>
    </w:pPr>
    <w:rPr>
      <w:rFonts w:cstheme="minorHAnsi"/>
    </w:rPr>
  </w:style>
  <w:style w:type="paragraph" w:customStyle="1" w:styleId="TableNumbering">
    <w:name w:val="Table Numbering"/>
    <w:basedOn w:val="TableText0"/>
    <w:qFormat/>
    <w:rsid w:val="000A269E"/>
    <w:pPr>
      <w:numPr>
        <w:numId w:val="93"/>
      </w:numPr>
    </w:pPr>
  </w:style>
  <w:style w:type="paragraph" w:customStyle="1" w:styleId="TextBoxBullets12">
    <w:name w:val="Text Box Bullets 12"/>
    <w:basedOn w:val="TextBoxText12"/>
    <w:qFormat/>
    <w:rsid w:val="000A269E"/>
    <w:pPr>
      <w:numPr>
        <w:numId w:val="94"/>
      </w:numPr>
      <w:tabs>
        <w:tab w:val="left" w:pos="216"/>
      </w:tabs>
      <w:spacing w:after="60"/>
    </w:pPr>
  </w:style>
  <w:style w:type="paragraph" w:customStyle="1" w:styleId="TextBoxBullets11">
    <w:name w:val="Text Box Bullets 11"/>
    <w:basedOn w:val="TextBoxBullets12"/>
    <w:qFormat/>
    <w:rsid w:val="000A269E"/>
    <w:pPr>
      <w:ind w:left="216" w:hanging="216"/>
    </w:pPr>
  </w:style>
  <w:style w:type="paragraph" w:customStyle="1" w:styleId="SourceText">
    <w:name w:val="Source Text"/>
    <w:basedOn w:val="Normal"/>
    <w:qFormat/>
    <w:rsid w:val="000A269E"/>
    <w:pPr>
      <w:spacing w:before="120"/>
    </w:pPr>
    <w:rPr>
      <w:sz w:val="18"/>
    </w:rPr>
  </w:style>
  <w:style w:type="character" w:customStyle="1" w:styleId="Lead-inunderHeading5only">
    <w:name w:val="Lead-in under Heading 5 only"/>
    <w:basedOn w:val="LeadIn"/>
    <w:uiPriority w:val="1"/>
    <w:qFormat/>
    <w:rsid w:val="000A269E"/>
    <w:rPr>
      <w:rFonts w:ascii="Times New Roman" w:hAnsi="Times New Roman"/>
      <w:b w:val="0"/>
      <w:i/>
      <w:color w:val="4F81BD" w:themeColor="accent1"/>
      <w:sz w:val="24"/>
    </w:rPr>
  </w:style>
  <w:style w:type="character" w:customStyle="1" w:styleId="TextBoxSourceLead-in">
    <w:name w:val="Text Box Source Lead-in"/>
    <w:basedOn w:val="DefaultParagraphFont"/>
    <w:uiPriority w:val="1"/>
    <w:qFormat/>
    <w:rsid w:val="000A269E"/>
    <w:rPr>
      <w:rFonts w:asciiTheme="minorHAnsi" w:hAnsiTheme="minorHAnsi"/>
      <w:i/>
      <w:color w:val="1F497D" w:themeColor="text2"/>
      <w:sz w:val="18"/>
    </w:rPr>
  </w:style>
  <w:style w:type="paragraph" w:customStyle="1" w:styleId="NormalBeforeBullet">
    <w:name w:val="Normal Before Bullet"/>
    <w:basedOn w:val="Normal"/>
    <w:qFormat/>
    <w:rsid w:val="000A269E"/>
    <w:pPr>
      <w:keepNext/>
      <w:spacing w:after="60"/>
    </w:pPr>
  </w:style>
  <w:style w:type="paragraph" w:customStyle="1" w:styleId="Bullet1stLevel-Last">
    <w:name w:val="Bullet 1st Level - Last"/>
    <w:basedOn w:val="Normal"/>
    <w:qFormat/>
    <w:rsid w:val="000A269E"/>
    <w:pPr>
      <w:numPr>
        <w:numId w:val="99"/>
      </w:numPr>
    </w:pPr>
  </w:style>
  <w:style w:type="paragraph" w:customStyle="1" w:styleId="Bullet2ndLevel-Last">
    <w:name w:val="Bullet 2nd Level - Last"/>
    <w:basedOn w:val="Bullet2ndLevel"/>
    <w:qFormat/>
    <w:rsid w:val="00231852"/>
    <w:pPr>
      <w:spacing w:after="200"/>
    </w:pPr>
  </w:style>
  <w:style w:type="paragraph" w:customStyle="1" w:styleId="BulletTable1stLevel-Last">
    <w:name w:val="Bullet Table 1st Level - Last"/>
    <w:basedOn w:val="BulletTable1stLevel"/>
    <w:qFormat/>
    <w:rsid w:val="000A269E"/>
    <w:pPr>
      <w:spacing w:after="120"/>
      <w:ind w:left="216" w:hanging="216"/>
    </w:pPr>
  </w:style>
  <w:style w:type="paragraph" w:customStyle="1" w:styleId="BulletTable2ndLevel-Last">
    <w:name w:val="Bullet Table 2nd Level - Last"/>
    <w:basedOn w:val="Normal"/>
    <w:qFormat/>
    <w:rsid w:val="000A269E"/>
    <w:pPr>
      <w:spacing w:before="40" w:after="120"/>
      <w:ind w:left="432" w:hanging="216"/>
    </w:pPr>
    <w:rPr>
      <w:sz w:val="20"/>
    </w:rPr>
  </w:style>
  <w:style w:type="character" w:customStyle="1" w:styleId="Heading4Char">
    <w:name w:val="Heading 4 Char"/>
    <w:basedOn w:val="DefaultParagraphFont"/>
    <w:link w:val="Heading4"/>
    <w:rsid w:val="009A3313"/>
    <w:rPr>
      <w:rFonts w:asciiTheme="minorHAnsi" w:hAnsiTheme="minorHAnsi"/>
      <w:b/>
      <w:bCs/>
      <w:color w:val="1F497D" w:themeColor="text2"/>
      <w:sz w:val="24"/>
      <w:szCs w:val="28"/>
    </w:rPr>
  </w:style>
  <w:style w:type="character" w:customStyle="1" w:styleId="Heading5Char">
    <w:name w:val="Heading 5 Char"/>
    <w:basedOn w:val="DefaultParagraphFont"/>
    <w:link w:val="Heading5"/>
    <w:rsid w:val="009A3313"/>
    <w:rPr>
      <w:rFonts w:asciiTheme="minorHAnsi" w:hAnsiTheme="minorHAnsi"/>
      <w:b/>
      <w:i/>
      <w:color w:val="1F497D" w:themeColor="text2"/>
      <w:sz w:val="24"/>
    </w:rPr>
  </w:style>
  <w:style w:type="paragraph" w:customStyle="1" w:styleId="FigureTitle">
    <w:name w:val="Figure Title"/>
    <w:basedOn w:val="TableTitle"/>
    <w:qFormat/>
    <w:rsid w:val="0025786B"/>
  </w:style>
  <w:style w:type="paragraph" w:customStyle="1" w:styleId="Tablebullet10pt">
    <w:name w:val="Table bullet 10 pt"/>
    <w:basedOn w:val="Normal"/>
    <w:qFormat/>
    <w:rsid w:val="00EE1AA4"/>
    <w:pPr>
      <w:numPr>
        <w:numId w:val="44"/>
      </w:numPr>
      <w:spacing w:before="40" w:after="40"/>
      <w:ind w:left="257" w:hanging="257"/>
    </w:pPr>
    <w:rPr>
      <w:sz w:val="20"/>
    </w:rPr>
  </w:style>
  <w:style w:type="paragraph" w:customStyle="1" w:styleId="Tablebullet210pt">
    <w:name w:val="Table bullet 2 10 pt"/>
    <w:basedOn w:val="Normal"/>
    <w:qFormat/>
    <w:rsid w:val="00EE1AA4"/>
    <w:pPr>
      <w:numPr>
        <w:numId w:val="102"/>
      </w:numPr>
      <w:spacing w:before="40" w:after="40"/>
      <w:ind w:left="527" w:hanging="270"/>
    </w:pPr>
    <w:rPr>
      <w:sz w:val="20"/>
    </w:rPr>
  </w:style>
  <w:style w:type="paragraph" w:customStyle="1" w:styleId="InsideCoverText">
    <w:name w:val="Inside Cover Text"/>
    <w:basedOn w:val="Normal"/>
    <w:rsid w:val="007E79D5"/>
    <w:pPr>
      <w:spacing w:after="0"/>
    </w:pPr>
    <w:rPr>
      <w:rFonts w:cstheme="minorHAnsi"/>
      <w:color w:val="595959" w:themeColor="text1" w:themeTint="A6"/>
      <w:sz w:val="20"/>
    </w:rPr>
  </w:style>
  <w:style w:type="paragraph" w:styleId="TOC5">
    <w:name w:val="toc 5"/>
    <w:basedOn w:val="Normal"/>
    <w:next w:val="Normal"/>
    <w:autoRedefine/>
    <w:uiPriority w:val="39"/>
    <w:unhideWhenUsed/>
    <w:rsid w:val="00555C58"/>
    <w:pPr>
      <w:spacing w:after="100" w:line="276" w:lineRule="auto"/>
      <w:ind w:left="880"/>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105">
      <w:bodyDiv w:val="1"/>
      <w:marLeft w:val="0"/>
      <w:marRight w:val="0"/>
      <w:marTop w:val="0"/>
      <w:marBottom w:val="0"/>
      <w:divBdr>
        <w:top w:val="none" w:sz="0" w:space="0" w:color="auto"/>
        <w:left w:val="none" w:sz="0" w:space="0" w:color="auto"/>
        <w:bottom w:val="none" w:sz="0" w:space="0" w:color="auto"/>
        <w:right w:val="none" w:sz="0" w:space="0" w:color="auto"/>
      </w:divBdr>
    </w:div>
    <w:div w:id="204605738">
      <w:bodyDiv w:val="1"/>
      <w:marLeft w:val="0"/>
      <w:marRight w:val="0"/>
      <w:marTop w:val="0"/>
      <w:marBottom w:val="0"/>
      <w:divBdr>
        <w:top w:val="none" w:sz="0" w:space="0" w:color="auto"/>
        <w:left w:val="none" w:sz="0" w:space="0" w:color="auto"/>
        <w:bottom w:val="none" w:sz="0" w:space="0" w:color="auto"/>
        <w:right w:val="none" w:sz="0" w:space="0" w:color="auto"/>
      </w:divBdr>
    </w:div>
    <w:div w:id="313222560">
      <w:bodyDiv w:val="1"/>
      <w:marLeft w:val="0"/>
      <w:marRight w:val="0"/>
      <w:marTop w:val="0"/>
      <w:marBottom w:val="0"/>
      <w:divBdr>
        <w:top w:val="none" w:sz="0" w:space="0" w:color="auto"/>
        <w:left w:val="none" w:sz="0" w:space="0" w:color="auto"/>
        <w:bottom w:val="none" w:sz="0" w:space="0" w:color="auto"/>
        <w:right w:val="none" w:sz="0" w:space="0" w:color="auto"/>
      </w:divBdr>
    </w:div>
    <w:div w:id="450560168">
      <w:bodyDiv w:val="1"/>
      <w:marLeft w:val="0"/>
      <w:marRight w:val="0"/>
      <w:marTop w:val="0"/>
      <w:marBottom w:val="0"/>
      <w:divBdr>
        <w:top w:val="none" w:sz="0" w:space="0" w:color="auto"/>
        <w:left w:val="none" w:sz="0" w:space="0" w:color="auto"/>
        <w:bottom w:val="none" w:sz="0" w:space="0" w:color="auto"/>
        <w:right w:val="none" w:sz="0" w:space="0" w:color="auto"/>
      </w:divBdr>
    </w:div>
    <w:div w:id="499271783">
      <w:bodyDiv w:val="1"/>
      <w:marLeft w:val="0"/>
      <w:marRight w:val="0"/>
      <w:marTop w:val="0"/>
      <w:marBottom w:val="0"/>
      <w:divBdr>
        <w:top w:val="none" w:sz="0" w:space="0" w:color="auto"/>
        <w:left w:val="none" w:sz="0" w:space="0" w:color="auto"/>
        <w:bottom w:val="none" w:sz="0" w:space="0" w:color="auto"/>
        <w:right w:val="none" w:sz="0" w:space="0" w:color="auto"/>
      </w:divBdr>
    </w:div>
    <w:div w:id="550074605">
      <w:bodyDiv w:val="1"/>
      <w:marLeft w:val="0"/>
      <w:marRight w:val="0"/>
      <w:marTop w:val="0"/>
      <w:marBottom w:val="0"/>
      <w:divBdr>
        <w:top w:val="none" w:sz="0" w:space="0" w:color="auto"/>
        <w:left w:val="none" w:sz="0" w:space="0" w:color="auto"/>
        <w:bottom w:val="none" w:sz="0" w:space="0" w:color="auto"/>
        <w:right w:val="none" w:sz="0" w:space="0" w:color="auto"/>
      </w:divBdr>
    </w:div>
    <w:div w:id="655257346">
      <w:bodyDiv w:val="1"/>
      <w:marLeft w:val="0"/>
      <w:marRight w:val="0"/>
      <w:marTop w:val="0"/>
      <w:marBottom w:val="0"/>
      <w:divBdr>
        <w:top w:val="none" w:sz="0" w:space="0" w:color="auto"/>
        <w:left w:val="none" w:sz="0" w:space="0" w:color="auto"/>
        <w:bottom w:val="none" w:sz="0" w:space="0" w:color="auto"/>
        <w:right w:val="none" w:sz="0" w:space="0" w:color="auto"/>
      </w:divBdr>
    </w:div>
    <w:div w:id="673144908">
      <w:bodyDiv w:val="1"/>
      <w:marLeft w:val="0"/>
      <w:marRight w:val="0"/>
      <w:marTop w:val="0"/>
      <w:marBottom w:val="0"/>
      <w:divBdr>
        <w:top w:val="none" w:sz="0" w:space="0" w:color="auto"/>
        <w:left w:val="none" w:sz="0" w:space="0" w:color="auto"/>
        <w:bottom w:val="none" w:sz="0" w:space="0" w:color="auto"/>
        <w:right w:val="none" w:sz="0" w:space="0" w:color="auto"/>
      </w:divBdr>
      <w:divsChild>
        <w:div w:id="719288533">
          <w:marLeft w:val="0"/>
          <w:marRight w:val="0"/>
          <w:marTop w:val="0"/>
          <w:marBottom w:val="0"/>
          <w:divBdr>
            <w:top w:val="none" w:sz="0" w:space="0" w:color="auto"/>
            <w:left w:val="none" w:sz="0" w:space="0" w:color="auto"/>
            <w:bottom w:val="none" w:sz="0" w:space="0" w:color="auto"/>
            <w:right w:val="none" w:sz="0" w:space="0" w:color="auto"/>
          </w:divBdr>
          <w:divsChild>
            <w:div w:id="1473672204">
              <w:marLeft w:val="0"/>
              <w:marRight w:val="0"/>
              <w:marTop w:val="0"/>
              <w:marBottom w:val="0"/>
              <w:divBdr>
                <w:top w:val="none" w:sz="0" w:space="0" w:color="auto"/>
                <w:left w:val="none" w:sz="0" w:space="0" w:color="auto"/>
                <w:bottom w:val="none" w:sz="0" w:space="0" w:color="auto"/>
                <w:right w:val="none" w:sz="0" w:space="0" w:color="auto"/>
              </w:divBdr>
              <w:divsChild>
                <w:div w:id="1831407529">
                  <w:marLeft w:val="0"/>
                  <w:marRight w:val="0"/>
                  <w:marTop w:val="0"/>
                  <w:marBottom w:val="0"/>
                  <w:divBdr>
                    <w:top w:val="none" w:sz="0" w:space="0" w:color="auto"/>
                    <w:left w:val="none" w:sz="0" w:space="0" w:color="auto"/>
                    <w:bottom w:val="none" w:sz="0" w:space="0" w:color="auto"/>
                    <w:right w:val="none" w:sz="0" w:space="0" w:color="auto"/>
                  </w:divBdr>
                  <w:divsChild>
                    <w:div w:id="18977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3293">
      <w:bodyDiv w:val="1"/>
      <w:marLeft w:val="0"/>
      <w:marRight w:val="0"/>
      <w:marTop w:val="0"/>
      <w:marBottom w:val="0"/>
      <w:divBdr>
        <w:top w:val="none" w:sz="0" w:space="0" w:color="auto"/>
        <w:left w:val="none" w:sz="0" w:space="0" w:color="auto"/>
        <w:bottom w:val="none" w:sz="0" w:space="0" w:color="auto"/>
        <w:right w:val="none" w:sz="0" w:space="0" w:color="auto"/>
      </w:divBdr>
      <w:divsChild>
        <w:div w:id="1922642388">
          <w:marLeft w:val="0"/>
          <w:marRight w:val="0"/>
          <w:marTop w:val="0"/>
          <w:marBottom w:val="0"/>
          <w:divBdr>
            <w:top w:val="none" w:sz="0" w:space="0" w:color="auto"/>
            <w:left w:val="none" w:sz="0" w:space="0" w:color="auto"/>
            <w:bottom w:val="none" w:sz="0" w:space="0" w:color="auto"/>
            <w:right w:val="none" w:sz="0" w:space="0" w:color="auto"/>
          </w:divBdr>
          <w:divsChild>
            <w:div w:id="1791969445">
              <w:marLeft w:val="0"/>
              <w:marRight w:val="0"/>
              <w:marTop w:val="0"/>
              <w:marBottom w:val="0"/>
              <w:divBdr>
                <w:top w:val="none" w:sz="0" w:space="0" w:color="auto"/>
                <w:left w:val="none" w:sz="0" w:space="0" w:color="auto"/>
                <w:bottom w:val="none" w:sz="0" w:space="0" w:color="auto"/>
                <w:right w:val="none" w:sz="0" w:space="0" w:color="auto"/>
              </w:divBdr>
              <w:divsChild>
                <w:div w:id="1776903291">
                  <w:marLeft w:val="0"/>
                  <w:marRight w:val="0"/>
                  <w:marTop w:val="0"/>
                  <w:marBottom w:val="0"/>
                  <w:divBdr>
                    <w:top w:val="none" w:sz="0" w:space="0" w:color="auto"/>
                    <w:left w:val="none" w:sz="0" w:space="0" w:color="auto"/>
                    <w:bottom w:val="none" w:sz="0" w:space="0" w:color="auto"/>
                    <w:right w:val="none" w:sz="0" w:space="0" w:color="auto"/>
                  </w:divBdr>
                  <w:divsChild>
                    <w:div w:id="3069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0185">
      <w:bodyDiv w:val="1"/>
      <w:marLeft w:val="0"/>
      <w:marRight w:val="0"/>
      <w:marTop w:val="0"/>
      <w:marBottom w:val="0"/>
      <w:divBdr>
        <w:top w:val="none" w:sz="0" w:space="0" w:color="auto"/>
        <w:left w:val="none" w:sz="0" w:space="0" w:color="auto"/>
        <w:bottom w:val="none" w:sz="0" w:space="0" w:color="auto"/>
        <w:right w:val="none" w:sz="0" w:space="0" w:color="auto"/>
      </w:divBdr>
    </w:div>
    <w:div w:id="933826561">
      <w:bodyDiv w:val="1"/>
      <w:marLeft w:val="0"/>
      <w:marRight w:val="0"/>
      <w:marTop w:val="0"/>
      <w:marBottom w:val="0"/>
      <w:divBdr>
        <w:top w:val="none" w:sz="0" w:space="0" w:color="auto"/>
        <w:left w:val="none" w:sz="0" w:space="0" w:color="auto"/>
        <w:bottom w:val="none" w:sz="0" w:space="0" w:color="auto"/>
        <w:right w:val="none" w:sz="0" w:space="0" w:color="auto"/>
      </w:divBdr>
    </w:div>
    <w:div w:id="947271567">
      <w:bodyDiv w:val="1"/>
      <w:marLeft w:val="0"/>
      <w:marRight w:val="0"/>
      <w:marTop w:val="0"/>
      <w:marBottom w:val="0"/>
      <w:divBdr>
        <w:top w:val="none" w:sz="0" w:space="0" w:color="auto"/>
        <w:left w:val="none" w:sz="0" w:space="0" w:color="auto"/>
        <w:bottom w:val="none" w:sz="0" w:space="0" w:color="auto"/>
        <w:right w:val="none" w:sz="0" w:space="0" w:color="auto"/>
      </w:divBdr>
    </w:div>
    <w:div w:id="1012411351">
      <w:bodyDiv w:val="1"/>
      <w:marLeft w:val="0"/>
      <w:marRight w:val="0"/>
      <w:marTop w:val="0"/>
      <w:marBottom w:val="0"/>
      <w:divBdr>
        <w:top w:val="none" w:sz="0" w:space="0" w:color="auto"/>
        <w:left w:val="none" w:sz="0" w:space="0" w:color="auto"/>
        <w:bottom w:val="none" w:sz="0" w:space="0" w:color="auto"/>
        <w:right w:val="none" w:sz="0" w:space="0" w:color="auto"/>
      </w:divBdr>
      <w:divsChild>
        <w:div w:id="1504976910">
          <w:marLeft w:val="0"/>
          <w:marRight w:val="0"/>
          <w:marTop w:val="0"/>
          <w:marBottom w:val="0"/>
          <w:divBdr>
            <w:top w:val="none" w:sz="0" w:space="0" w:color="auto"/>
            <w:left w:val="none" w:sz="0" w:space="0" w:color="auto"/>
            <w:bottom w:val="none" w:sz="0" w:space="0" w:color="auto"/>
            <w:right w:val="none" w:sz="0" w:space="0" w:color="auto"/>
          </w:divBdr>
          <w:divsChild>
            <w:div w:id="290290165">
              <w:marLeft w:val="0"/>
              <w:marRight w:val="0"/>
              <w:marTop w:val="0"/>
              <w:marBottom w:val="0"/>
              <w:divBdr>
                <w:top w:val="none" w:sz="0" w:space="0" w:color="auto"/>
                <w:left w:val="none" w:sz="0" w:space="0" w:color="auto"/>
                <w:bottom w:val="none" w:sz="0" w:space="0" w:color="auto"/>
                <w:right w:val="none" w:sz="0" w:space="0" w:color="auto"/>
              </w:divBdr>
              <w:divsChild>
                <w:div w:id="885222278">
                  <w:marLeft w:val="0"/>
                  <w:marRight w:val="0"/>
                  <w:marTop w:val="0"/>
                  <w:marBottom w:val="0"/>
                  <w:divBdr>
                    <w:top w:val="none" w:sz="0" w:space="0" w:color="auto"/>
                    <w:left w:val="none" w:sz="0" w:space="0" w:color="auto"/>
                    <w:bottom w:val="none" w:sz="0" w:space="0" w:color="auto"/>
                    <w:right w:val="none" w:sz="0" w:space="0" w:color="auto"/>
                  </w:divBdr>
                  <w:divsChild>
                    <w:div w:id="1857647235">
                      <w:marLeft w:val="0"/>
                      <w:marRight w:val="0"/>
                      <w:marTop w:val="0"/>
                      <w:marBottom w:val="0"/>
                      <w:divBdr>
                        <w:top w:val="none" w:sz="0" w:space="0" w:color="auto"/>
                        <w:left w:val="none" w:sz="0" w:space="0" w:color="auto"/>
                        <w:bottom w:val="none" w:sz="0" w:space="0" w:color="auto"/>
                        <w:right w:val="none" w:sz="0" w:space="0" w:color="auto"/>
                      </w:divBdr>
                      <w:divsChild>
                        <w:div w:id="878199645">
                          <w:marLeft w:val="0"/>
                          <w:marRight w:val="0"/>
                          <w:marTop w:val="0"/>
                          <w:marBottom w:val="0"/>
                          <w:divBdr>
                            <w:top w:val="none" w:sz="0" w:space="0" w:color="auto"/>
                            <w:left w:val="none" w:sz="0" w:space="0" w:color="auto"/>
                            <w:bottom w:val="none" w:sz="0" w:space="0" w:color="auto"/>
                            <w:right w:val="none" w:sz="0" w:space="0" w:color="auto"/>
                          </w:divBdr>
                          <w:divsChild>
                            <w:div w:id="812527374">
                              <w:marLeft w:val="0"/>
                              <w:marRight w:val="0"/>
                              <w:marTop w:val="0"/>
                              <w:marBottom w:val="0"/>
                              <w:divBdr>
                                <w:top w:val="none" w:sz="0" w:space="0" w:color="auto"/>
                                <w:left w:val="none" w:sz="0" w:space="0" w:color="auto"/>
                                <w:bottom w:val="none" w:sz="0" w:space="0" w:color="auto"/>
                                <w:right w:val="none" w:sz="0" w:space="0" w:color="auto"/>
                              </w:divBdr>
                              <w:divsChild>
                                <w:div w:id="140969926">
                                  <w:marLeft w:val="0"/>
                                  <w:marRight w:val="0"/>
                                  <w:marTop w:val="0"/>
                                  <w:marBottom w:val="0"/>
                                  <w:divBdr>
                                    <w:top w:val="none" w:sz="0" w:space="0" w:color="auto"/>
                                    <w:left w:val="none" w:sz="0" w:space="0" w:color="auto"/>
                                    <w:bottom w:val="none" w:sz="0" w:space="0" w:color="auto"/>
                                    <w:right w:val="none" w:sz="0" w:space="0" w:color="auto"/>
                                  </w:divBdr>
                                  <w:divsChild>
                                    <w:div w:id="1413694842">
                                      <w:marLeft w:val="0"/>
                                      <w:marRight w:val="0"/>
                                      <w:marTop w:val="0"/>
                                      <w:marBottom w:val="0"/>
                                      <w:divBdr>
                                        <w:top w:val="none" w:sz="0" w:space="0" w:color="auto"/>
                                        <w:left w:val="none" w:sz="0" w:space="0" w:color="auto"/>
                                        <w:bottom w:val="none" w:sz="0" w:space="0" w:color="auto"/>
                                        <w:right w:val="none" w:sz="0" w:space="0" w:color="auto"/>
                                      </w:divBdr>
                                      <w:divsChild>
                                        <w:div w:id="586041785">
                                          <w:marLeft w:val="0"/>
                                          <w:marRight w:val="0"/>
                                          <w:marTop w:val="0"/>
                                          <w:marBottom w:val="0"/>
                                          <w:divBdr>
                                            <w:top w:val="none" w:sz="0" w:space="0" w:color="auto"/>
                                            <w:left w:val="none" w:sz="0" w:space="0" w:color="auto"/>
                                            <w:bottom w:val="none" w:sz="0" w:space="0" w:color="auto"/>
                                            <w:right w:val="none" w:sz="0" w:space="0" w:color="auto"/>
                                          </w:divBdr>
                                          <w:divsChild>
                                            <w:div w:id="6542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300528">
      <w:bodyDiv w:val="1"/>
      <w:marLeft w:val="0"/>
      <w:marRight w:val="0"/>
      <w:marTop w:val="0"/>
      <w:marBottom w:val="0"/>
      <w:divBdr>
        <w:top w:val="none" w:sz="0" w:space="0" w:color="auto"/>
        <w:left w:val="none" w:sz="0" w:space="0" w:color="auto"/>
        <w:bottom w:val="none" w:sz="0" w:space="0" w:color="auto"/>
        <w:right w:val="none" w:sz="0" w:space="0" w:color="auto"/>
      </w:divBdr>
    </w:div>
    <w:div w:id="1089892324">
      <w:bodyDiv w:val="1"/>
      <w:marLeft w:val="0"/>
      <w:marRight w:val="0"/>
      <w:marTop w:val="0"/>
      <w:marBottom w:val="0"/>
      <w:divBdr>
        <w:top w:val="none" w:sz="0" w:space="0" w:color="auto"/>
        <w:left w:val="none" w:sz="0" w:space="0" w:color="auto"/>
        <w:bottom w:val="none" w:sz="0" w:space="0" w:color="auto"/>
        <w:right w:val="none" w:sz="0" w:space="0" w:color="auto"/>
      </w:divBdr>
    </w:div>
    <w:div w:id="1106081260">
      <w:bodyDiv w:val="1"/>
      <w:marLeft w:val="0"/>
      <w:marRight w:val="0"/>
      <w:marTop w:val="0"/>
      <w:marBottom w:val="0"/>
      <w:divBdr>
        <w:top w:val="none" w:sz="0" w:space="0" w:color="auto"/>
        <w:left w:val="none" w:sz="0" w:space="0" w:color="auto"/>
        <w:bottom w:val="none" w:sz="0" w:space="0" w:color="auto"/>
        <w:right w:val="none" w:sz="0" w:space="0" w:color="auto"/>
      </w:divBdr>
    </w:div>
    <w:div w:id="1137143413">
      <w:bodyDiv w:val="1"/>
      <w:marLeft w:val="0"/>
      <w:marRight w:val="0"/>
      <w:marTop w:val="0"/>
      <w:marBottom w:val="0"/>
      <w:divBdr>
        <w:top w:val="none" w:sz="0" w:space="0" w:color="auto"/>
        <w:left w:val="none" w:sz="0" w:space="0" w:color="auto"/>
        <w:bottom w:val="none" w:sz="0" w:space="0" w:color="auto"/>
        <w:right w:val="none" w:sz="0" w:space="0" w:color="auto"/>
      </w:divBdr>
      <w:divsChild>
        <w:div w:id="1033310328">
          <w:marLeft w:val="0"/>
          <w:marRight w:val="0"/>
          <w:marTop w:val="0"/>
          <w:marBottom w:val="0"/>
          <w:divBdr>
            <w:top w:val="none" w:sz="0" w:space="0" w:color="auto"/>
            <w:left w:val="none" w:sz="0" w:space="0" w:color="auto"/>
            <w:bottom w:val="none" w:sz="0" w:space="0" w:color="auto"/>
            <w:right w:val="none" w:sz="0" w:space="0" w:color="auto"/>
          </w:divBdr>
          <w:divsChild>
            <w:div w:id="718434460">
              <w:marLeft w:val="0"/>
              <w:marRight w:val="0"/>
              <w:marTop w:val="0"/>
              <w:marBottom w:val="0"/>
              <w:divBdr>
                <w:top w:val="none" w:sz="0" w:space="0" w:color="auto"/>
                <w:left w:val="none" w:sz="0" w:space="0" w:color="auto"/>
                <w:bottom w:val="none" w:sz="0" w:space="0" w:color="auto"/>
                <w:right w:val="none" w:sz="0" w:space="0" w:color="auto"/>
              </w:divBdr>
            </w:div>
          </w:divsChild>
        </w:div>
        <w:div w:id="1621568260">
          <w:marLeft w:val="0"/>
          <w:marRight w:val="0"/>
          <w:marTop w:val="0"/>
          <w:marBottom w:val="0"/>
          <w:divBdr>
            <w:top w:val="none" w:sz="0" w:space="0" w:color="auto"/>
            <w:left w:val="none" w:sz="0" w:space="0" w:color="auto"/>
            <w:bottom w:val="none" w:sz="0" w:space="0" w:color="auto"/>
            <w:right w:val="none" w:sz="0" w:space="0" w:color="auto"/>
          </w:divBdr>
          <w:divsChild>
            <w:div w:id="914435588">
              <w:marLeft w:val="0"/>
              <w:marRight w:val="0"/>
              <w:marTop w:val="0"/>
              <w:marBottom w:val="0"/>
              <w:divBdr>
                <w:top w:val="none" w:sz="0" w:space="0" w:color="auto"/>
                <w:left w:val="none" w:sz="0" w:space="0" w:color="auto"/>
                <w:bottom w:val="none" w:sz="0" w:space="0" w:color="auto"/>
                <w:right w:val="none" w:sz="0" w:space="0" w:color="auto"/>
              </w:divBdr>
              <w:divsChild>
                <w:div w:id="1602489503">
                  <w:marLeft w:val="0"/>
                  <w:marRight w:val="0"/>
                  <w:marTop w:val="0"/>
                  <w:marBottom w:val="0"/>
                  <w:divBdr>
                    <w:top w:val="none" w:sz="0" w:space="0" w:color="auto"/>
                    <w:left w:val="none" w:sz="0" w:space="0" w:color="auto"/>
                    <w:bottom w:val="none" w:sz="0" w:space="0" w:color="auto"/>
                    <w:right w:val="none" w:sz="0" w:space="0" w:color="auto"/>
                  </w:divBdr>
                  <w:divsChild>
                    <w:div w:id="341974217">
                      <w:marLeft w:val="0"/>
                      <w:marRight w:val="0"/>
                      <w:marTop w:val="0"/>
                      <w:marBottom w:val="0"/>
                      <w:divBdr>
                        <w:top w:val="none" w:sz="0" w:space="0" w:color="auto"/>
                        <w:left w:val="none" w:sz="0" w:space="0" w:color="auto"/>
                        <w:bottom w:val="none" w:sz="0" w:space="0" w:color="auto"/>
                        <w:right w:val="none" w:sz="0" w:space="0" w:color="auto"/>
                      </w:divBdr>
                      <w:divsChild>
                        <w:div w:id="1089085853">
                          <w:marLeft w:val="0"/>
                          <w:marRight w:val="0"/>
                          <w:marTop w:val="0"/>
                          <w:marBottom w:val="0"/>
                          <w:divBdr>
                            <w:top w:val="none" w:sz="0" w:space="0" w:color="auto"/>
                            <w:left w:val="none" w:sz="0" w:space="0" w:color="auto"/>
                            <w:bottom w:val="none" w:sz="0" w:space="0" w:color="auto"/>
                            <w:right w:val="none" w:sz="0" w:space="0" w:color="auto"/>
                          </w:divBdr>
                          <w:divsChild>
                            <w:div w:id="1659961486">
                              <w:marLeft w:val="0"/>
                              <w:marRight w:val="0"/>
                              <w:marTop w:val="0"/>
                              <w:marBottom w:val="0"/>
                              <w:divBdr>
                                <w:top w:val="none" w:sz="0" w:space="0" w:color="auto"/>
                                <w:left w:val="none" w:sz="0" w:space="0" w:color="auto"/>
                                <w:bottom w:val="none" w:sz="0" w:space="0" w:color="auto"/>
                                <w:right w:val="none" w:sz="0" w:space="0" w:color="auto"/>
                              </w:divBdr>
                              <w:divsChild>
                                <w:div w:id="1695812585">
                                  <w:marLeft w:val="0"/>
                                  <w:marRight w:val="0"/>
                                  <w:marTop w:val="0"/>
                                  <w:marBottom w:val="0"/>
                                  <w:divBdr>
                                    <w:top w:val="none" w:sz="0" w:space="0" w:color="auto"/>
                                    <w:left w:val="none" w:sz="0" w:space="0" w:color="auto"/>
                                    <w:bottom w:val="none" w:sz="0" w:space="0" w:color="auto"/>
                                    <w:right w:val="none" w:sz="0" w:space="0" w:color="auto"/>
                                  </w:divBdr>
                                  <w:divsChild>
                                    <w:div w:id="2100253047">
                                      <w:marLeft w:val="0"/>
                                      <w:marRight w:val="0"/>
                                      <w:marTop w:val="0"/>
                                      <w:marBottom w:val="0"/>
                                      <w:divBdr>
                                        <w:top w:val="none" w:sz="0" w:space="0" w:color="auto"/>
                                        <w:left w:val="none" w:sz="0" w:space="0" w:color="auto"/>
                                        <w:bottom w:val="none" w:sz="0" w:space="0" w:color="auto"/>
                                        <w:right w:val="none" w:sz="0" w:space="0" w:color="auto"/>
                                      </w:divBdr>
                                      <w:divsChild>
                                        <w:div w:id="1300499477">
                                          <w:marLeft w:val="0"/>
                                          <w:marRight w:val="0"/>
                                          <w:marTop w:val="0"/>
                                          <w:marBottom w:val="0"/>
                                          <w:divBdr>
                                            <w:top w:val="none" w:sz="0" w:space="0" w:color="auto"/>
                                            <w:left w:val="none" w:sz="0" w:space="0" w:color="auto"/>
                                            <w:bottom w:val="none" w:sz="0" w:space="0" w:color="auto"/>
                                            <w:right w:val="none" w:sz="0" w:space="0" w:color="auto"/>
                                          </w:divBdr>
                                          <w:divsChild>
                                            <w:div w:id="686903650">
                                              <w:marLeft w:val="0"/>
                                              <w:marRight w:val="0"/>
                                              <w:marTop w:val="0"/>
                                              <w:marBottom w:val="0"/>
                                              <w:divBdr>
                                                <w:top w:val="none" w:sz="0" w:space="0" w:color="auto"/>
                                                <w:left w:val="none" w:sz="0" w:space="0" w:color="auto"/>
                                                <w:bottom w:val="none" w:sz="0" w:space="0" w:color="auto"/>
                                                <w:right w:val="none" w:sz="0" w:space="0" w:color="auto"/>
                                              </w:divBdr>
                                              <w:divsChild>
                                                <w:div w:id="17709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940497">
      <w:bodyDiv w:val="1"/>
      <w:marLeft w:val="0"/>
      <w:marRight w:val="0"/>
      <w:marTop w:val="0"/>
      <w:marBottom w:val="0"/>
      <w:divBdr>
        <w:top w:val="none" w:sz="0" w:space="0" w:color="auto"/>
        <w:left w:val="none" w:sz="0" w:space="0" w:color="auto"/>
        <w:bottom w:val="none" w:sz="0" w:space="0" w:color="auto"/>
        <w:right w:val="none" w:sz="0" w:space="0" w:color="auto"/>
      </w:divBdr>
      <w:divsChild>
        <w:div w:id="194005749">
          <w:marLeft w:val="547"/>
          <w:marRight w:val="0"/>
          <w:marTop w:val="0"/>
          <w:marBottom w:val="120"/>
          <w:divBdr>
            <w:top w:val="none" w:sz="0" w:space="0" w:color="auto"/>
            <w:left w:val="none" w:sz="0" w:space="0" w:color="auto"/>
            <w:bottom w:val="none" w:sz="0" w:space="0" w:color="auto"/>
            <w:right w:val="none" w:sz="0" w:space="0" w:color="auto"/>
          </w:divBdr>
        </w:div>
        <w:div w:id="653342702">
          <w:marLeft w:val="547"/>
          <w:marRight w:val="0"/>
          <w:marTop w:val="0"/>
          <w:marBottom w:val="120"/>
          <w:divBdr>
            <w:top w:val="none" w:sz="0" w:space="0" w:color="auto"/>
            <w:left w:val="none" w:sz="0" w:space="0" w:color="auto"/>
            <w:bottom w:val="none" w:sz="0" w:space="0" w:color="auto"/>
            <w:right w:val="none" w:sz="0" w:space="0" w:color="auto"/>
          </w:divBdr>
        </w:div>
        <w:div w:id="913005259">
          <w:marLeft w:val="547"/>
          <w:marRight w:val="0"/>
          <w:marTop w:val="0"/>
          <w:marBottom w:val="120"/>
          <w:divBdr>
            <w:top w:val="none" w:sz="0" w:space="0" w:color="auto"/>
            <w:left w:val="none" w:sz="0" w:space="0" w:color="auto"/>
            <w:bottom w:val="none" w:sz="0" w:space="0" w:color="auto"/>
            <w:right w:val="none" w:sz="0" w:space="0" w:color="auto"/>
          </w:divBdr>
        </w:div>
        <w:div w:id="1355686616">
          <w:marLeft w:val="547"/>
          <w:marRight w:val="0"/>
          <w:marTop w:val="0"/>
          <w:marBottom w:val="120"/>
          <w:divBdr>
            <w:top w:val="none" w:sz="0" w:space="0" w:color="auto"/>
            <w:left w:val="none" w:sz="0" w:space="0" w:color="auto"/>
            <w:bottom w:val="none" w:sz="0" w:space="0" w:color="auto"/>
            <w:right w:val="none" w:sz="0" w:space="0" w:color="auto"/>
          </w:divBdr>
        </w:div>
        <w:div w:id="1535656839">
          <w:marLeft w:val="547"/>
          <w:marRight w:val="0"/>
          <w:marTop w:val="0"/>
          <w:marBottom w:val="120"/>
          <w:divBdr>
            <w:top w:val="none" w:sz="0" w:space="0" w:color="auto"/>
            <w:left w:val="none" w:sz="0" w:space="0" w:color="auto"/>
            <w:bottom w:val="none" w:sz="0" w:space="0" w:color="auto"/>
            <w:right w:val="none" w:sz="0" w:space="0" w:color="auto"/>
          </w:divBdr>
        </w:div>
      </w:divsChild>
    </w:div>
    <w:div w:id="1238399343">
      <w:bodyDiv w:val="1"/>
      <w:marLeft w:val="0"/>
      <w:marRight w:val="0"/>
      <w:marTop w:val="0"/>
      <w:marBottom w:val="0"/>
      <w:divBdr>
        <w:top w:val="none" w:sz="0" w:space="0" w:color="auto"/>
        <w:left w:val="none" w:sz="0" w:space="0" w:color="auto"/>
        <w:bottom w:val="none" w:sz="0" w:space="0" w:color="auto"/>
        <w:right w:val="none" w:sz="0" w:space="0" w:color="auto"/>
      </w:divBdr>
    </w:div>
    <w:div w:id="1291470714">
      <w:bodyDiv w:val="1"/>
      <w:marLeft w:val="0"/>
      <w:marRight w:val="0"/>
      <w:marTop w:val="0"/>
      <w:marBottom w:val="0"/>
      <w:divBdr>
        <w:top w:val="none" w:sz="0" w:space="0" w:color="auto"/>
        <w:left w:val="none" w:sz="0" w:space="0" w:color="auto"/>
        <w:bottom w:val="none" w:sz="0" w:space="0" w:color="auto"/>
        <w:right w:val="none" w:sz="0" w:space="0" w:color="auto"/>
      </w:divBdr>
    </w:div>
    <w:div w:id="1354376829">
      <w:bodyDiv w:val="1"/>
      <w:marLeft w:val="0"/>
      <w:marRight w:val="0"/>
      <w:marTop w:val="0"/>
      <w:marBottom w:val="0"/>
      <w:divBdr>
        <w:top w:val="none" w:sz="0" w:space="0" w:color="auto"/>
        <w:left w:val="none" w:sz="0" w:space="0" w:color="auto"/>
        <w:bottom w:val="none" w:sz="0" w:space="0" w:color="auto"/>
        <w:right w:val="none" w:sz="0" w:space="0" w:color="auto"/>
      </w:divBdr>
    </w:div>
    <w:div w:id="1403599100">
      <w:bodyDiv w:val="1"/>
      <w:marLeft w:val="0"/>
      <w:marRight w:val="0"/>
      <w:marTop w:val="0"/>
      <w:marBottom w:val="0"/>
      <w:divBdr>
        <w:top w:val="none" w:sz="0" w:space="0" w:color="auto"/>
        <w:left w:val="none" w:sz="0" w:space="0" w:color="auto"/>
        <w:bottom w:val="none" w:sz="0" w:space="0" w:color="auto"/>
        <w:right w:val="none" w:sz="0" w:space="0" w:color="auto"/>
      </w:divBdr>
    </w:div>
    <w:div w:id="1434667691">
      <w:bodyDiv w:val="1"/>
      <w:marLeft w:val="0"/>
      <w:marRight w:val="0"/>
      <w:marTop w:val="0"/>
      <w:marBottom w:val="0"/>
      <w:divBdr>
        <w:top w:val="none" w:sz="0" w:space="0" w:color="auto"/>
        <w:left w:val="none" w:sz="0" w:space="0" w:color="auto"/>
        <w:bottom w:val="none" w:sz="0" w:space="0" w:color="auto"/>
        <w:right w:val="none" w:sz="0" w:space="0" w:color="auto"/>
      </w:divBdr>
    </w:div>
    <w:div w:id="1706172135">
      <w:bodyDiv w:val="1"/>
      <w:marLeft w:val="0"/>
      <w:marRight w:val="0"/>
      <w:marTop w:val="0"/>
      <w:marBottom w:val="0"/>
      <w:divBdr>
        <w:top w:val="none" w:sz="0" w:space="0" w:color="auto"/>
        <w:left w:val="none" w:sz="0" w:space="0" w:color="auto"/>
        <w:bottom w:val="none" w:sz="0" w:space="0" w:color="auto"/>
        <w:right w:val="none" w:sz="0" w:space="0" w:color="auto"/>
      </w:divBdr>
    </w:div>
    <w:div w:id="1733965868">
      <w:bodyDiv w:val="1"/>
      <w:marLeft w:val="0"/>
      <w:marRight w:val="0"/>
      <w:marTop w:val="0"/>
      <w:marBottom w:val="0"/>
      <w:divBdr>
        <w:top w:val="none" w:sz="0" w:space="0" w:color="auto"/>
        <w:left w:val="none" w:sz="0" w:space="0" w:color="auto"/>
        <w:bottom w:val="none" w:sz="0" w:space="0" w:color="auto"/>
        <w:right w:val="none" w:sz="0" w:space="0" w:color="auto"/>
      </w:divBdr>
    </w:div>
    <w:div w:id="1857427574">
      <w:bodyDiv w:val="1"/>
      <w:marLeft w:val="0"/>
      <w:marRight w:val="0"/>
      <w:marTop w:val="0"/>
      <w:marBottom w:val="0"/>
      <w:divBdr>
        <w:top w:val="none" w:sz="0" w:space="0" w:color="auto"/>
        <w:left w:val="none" w:sz="0" w:space="0" w:color="auto"/>
        <w:bottom w:val="none" w:sz="0" w:space="0" w:color="auto"/>
        <w:right w:val="none" w:sz="0" w:space="0" w:color="auto"/>
      </w:divBdr>
      <w:divsChild>
        <w:div w:id="1198734853">
          <w:marLeft w:val="0"/>
          <w:marRight w:val="0"/>
          <w:marTop w:val="0"/>
          <w:marBottom w:val="0"/>
          <w:divBdr>
            <w:top w:val="none" w:sz="0" w:space="0" w:color="auto"/>
            <w:left w:val="none" w:sz="0" w:space="0" w:color="auto"/>
            <w:bottom w:val="none" w:sz="0" w:space="0" w:color="auto"/>
            <w:right w:val="none" w:sz="0" w:space="0" w:color="auto"/>
          </w:divBdr>
        </w:div>
        <w:div w:id="147779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ecf.org/m/resourcedoc/aecf-theoryofchange-2004.pdf" TargetMode="External"/><Relationship Id="rId21" Type="http://schemas.openxmlformats.org/officeDocument/2006/relationships/image" Target="media/image2.png"/><Relationship Id="rId42" Type="http://schemas.openxmlformats.org/officeDocument/2006/relationships/hyperlink" Target="http://www.usaid.gov/sites/default/files/documents/1866/Part%20II%20Annual%20Monitoring%20Indicators_04.13.2015.pdf" TargetMode="External"/><Relationship Id="rId47" Type="http://schemas.openxmlformats.org/officeDocument/2006/relationships/hyperlink" Target="http://agrilinks.org/sites/default/files/resource/files/FTF_Agriculture_Guide_Jan2014.pdf" TargetMode="External"/><Relationship Id="rId63" Type="http://schemas.openxmlformats.org/officeDocument/2006/relationships/hyperlink" Target="http://www.fantaproject.org/sites/default/files/resources/Sampling-1999-Addendum-2012-ENG_0.pdf" TargetMode="External"/><Relationship Id="rId68" Type="http://schemas.openxmlformats.org/officeDocument/2006/relationships/hyperlink" Target="http://www.usaid.gov/sites/default/files/documents/1868/579.pdf" TargetMode="External"/><Relationship Id="rId84" Type="http://schemas.openxmlformats.org/officeDocument/2006/relationships/hyperlink" Target="https://project-open-data.cio.gov/schema/" TargetMode="External"/><Relationship Id="rId89" Type="http://schemas.openxmlformats.org/officeDocument/2006/relationships/image" Target="media/image7.emf"/><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usaid.gov/what-we-do/agriculture-and-food-security/food-assistance/guidance/implementation-and-reporting" TargetMode="External"/><Relationship Id="rId37" Type="http://schemas.openxmlformats.org/officeDocument/2006/relationships/hyperlink" Target="http://www.usaid.gov/sites/default/files/documents/1870/205.pdf" TargetMode="External"/><Relationship Id="rId53" Type="http://schemas.openxmlformats.org/officeDocument/2006/relationships/hyperlink" Target="http://sami.stcapps.org/general/default.aspx" TargetMode="External"/><Relationship Id="rId58" Type="http://schemas.openxmlformats.org/officeDocument/2006/relationships/hyperlink" Target="http://www.fao.org/docrep/006/ad346e/ad346e0e.htm" TargetMode="External"/><Relationship Id="rId74" Type="http://schemas.openxmlformats.org/officeDocument/2006/relationships/hyperlink" Target="http://www.usaid.gov/data" TargetMode="External"/><Relationship Id="rId79" Type="http://schemas.openxmlformats.org/officeDocument/2006/relationships/hyperlink" Target="http://www.usaid.gov/sites/default/files/documents/1868/540.pdf"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image" Target="media/image1.gif"/><Relationship Id="rId22" Type="http://schemas.openxmlformats.org/officeDocument/2006/relationships/image" Target="media/image3.png"/><Relationship Id="rId27" Type="http://schemas.openxmlformats.org/officeDocument/2006/relationships/hyperlink" Target="http://www.ssireview.org/blog/entry/six_theory_of_change_pitfalls_to_avoid" TargetMode="External"/><Relationship Id="rId30" Type="http://schemas.openxmlformats.org/officeDocument/2006/relationships/hyperlink" Target="http://evaluationtoolbox.net.au/index.php?option=com_content&amp;view=article&amp;id=28&amp;Itemid=134" TargetMode="External"/><Relationship Id="rId35" Type="http://schemas.openxmlformats.org/officeDocument/2006/relationships/hyperlink" Target="http://usaidlearninglab.org/sites/default/files/resource/files/2012_12%20Logical%20Framework%20Technical%20Note_final%20(2).pdf" TargetMode="External"/><Relationship Id="rId43" Type="http://schemas.openxmlformats.org/officeDocument/2006/relationships/hyperlink" Target="http://www.usaid.gov/sites/default/files/documents/1866/Part%20I_Baseline%20and%20Final%20Evaluation_04.13.2015.pdf" TargetMode="External"/><Relationship Id="rId48" Type="http://schemas.openxmlformats.org/officeDocument/2006/relationships/hyperlink" Target="https://www.spring-nutrition.org/sites/default/files/2.6d-nazmul.kalam.pdf" TargetMode="External"/><Relationship Id="rId56" Type="http://schemas.openxmlformats.org/officeDocument/2006/relationships/hyperlink" Target="http://web.worldbank.org/WBSITE/EXTERNAL/TOPICS/EXTSOCIALDEVELOPMENT/EXTPCENG/0,,contentMDK:20509352~menuPK:1278203~pagePK:148956~piPK:216618~theSitePK:410306,00.html" TargetMode="External"/><Relationship Id="rId64" Type="http://schemas.openxmlformats.org/officeDocument/2006/relationships/hyperlink" Target="http://www.usaid.gov/sites/default/files/documents/1868/USAIDEvaluationPolicy.pdf" TargetMode="External"/><Relationship Id="rId69" Type="http://schemas.openxmlformats.org/officeDocument/2006/relationships/hyperlink" Target="http://www.eval.org/p/cm/ld/fid=51" TargetMode="External"/><Relationship Id="rId77" Type="http://schemas.openxmlformats.org/officeDocument/2006/relationships/hyperlink" Target="https://project-open-data.cio.gov/schema/" TargetMode="External"/><Relationship Id="rId8" Type="http://schemas.openxmlformats.org/officeDocument/2006/relationships/endnotes" Target="endnotes.xml"/><Relationship Id="rId51" Type="http://schemas.openxmlformats.org/officeDocument/2006/relationships/hyperlink" Target="http://agrilinks.org/sites/default/files/resource/files/FTF_Agriculture_Guide_Jan2014.pdf" TargetMode="External"/><Relationship Id="rId72" Type="http://schemas.openxmlformats.org/officeDocument/2006/relationships/hyperlink" Target="http://www.usaid.gov/sites/default/files/documents/1868/540.pdf" TargetMode="External"/><Relationship Id="rId80" Type="http://schemas.openxmlformats.org/officeDocument/2006/relationships/hyperlink" Target="https://dec.usaid.gov/dec/home/Default.aspx" TargetMode="External"/><Relationship Id="rId85" Type="http://schemas.openxmlformats.org/officeDocument/2006/relationships/hyperlink" Target="http://www.fantaproject.org/sites/default/files/resources/Sampling-1999-Addendum-2012-ENG_0.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theoryofchange.org/" TargetMode="External"/><Relationship Id="rId33" Type="http://schemas.openxmlformats.org/officeDocument/2006/relationships/image" Target="media/image5.png"/><Relationship Id="rId38" Type="http://schemas.openxmlformats.org/officeDocument/2006/relationships/hyperlink" Target="http://www.ilo.org/wcmsp5/groups/public/---ed_mas/---eval/documents/publication/wcms_165986.pdf" TargetMode="External"/><Relationship Id="rId46" Type="http://schemas.openxmlformats.org/officeDocument/2006/relationships/hyperlink" Target="http://www.oecd.org/derec/adb/tool-kit-gender-equality-results-indicators.pdf" TargetMode="External"/><Relationship Id="rId59" Type="http://schemas.openxmlformats.org/officeDocument/2006/relationships/hyperlink" Target="http://pdf.usaid.gov/pdf_docs/PNABS539.pdf" TargetMode="External"/><Relationship Id="rId67" Type="http://schemas.openxmlformats.org/officeDocument/2006/relationships/hyperlink" Target="http://www.usaid.gov/sites/default/files/documents/1868/USAIDEvaluationPolicy.pdf" TargetMode="External"/><Relationship Id="rId20" Type="http://schemas.openxmlformats.org/officeDocument/2006/relationships/hyperlink" Target="http://www.usaid.gov/what-we-do/agriculture-and-food-security/food-assistance/guidance/implementation-and-reporting" TargetMode="External"/><Relationship Id="rId41" Type="http://schemas.openxmlformats.org/officeDocument/2006/relationships/hyperlink" Target="http://www.usaid.gov/sites/default/files/documents/1866/Part%20I_Baseline%20and%20Final%20Evaluation_04.13.2015.pdf" TargetMode="External"/><Relationship Id="rId54" Type="http://schemas.openxmlformats.org/officeDocument/2006/relationships/hyperlink" Target="http://acdivoca.org/resources/newsroom/news/i-smart-v20-launched-food-peace-projects" TargetMode="External"/><Relationship Id="rId62" Type="http://schemas.openxmlformats.org/officeDocument/2006/relationships/hyperlink" Target="http://www.usaid.gov/sites/default/files/documents/1866/Part%20I_Baseline%20and%20Final%20Evaluation_04.13.2015.pdf" TargetMode="External"/><Relationship Id="rId70" Type="http://schemas.openxmlformats.org/officeDocument/2006/relationships/hyperlink" Target="http://www.usaid.gov/sites/default/files/documents/1868/579.pdf" TargetMode="External"/><Relationship Id="rId75" Type="http://schemas.openxmlformats.org/officeDocument/2006/relationships/hyperlink" Target="http://www.usaid.gov/sites/default/files/documents/1868/579.pdf" TargetMode="External"/><Relationship Id="rId83" Type="http://schemas.openxmlformats.org/officeDocument/2006/relationships/hyperlink" Target="http://www.usaid.gov/sites/default/files/documents/1870/203.pdf" TargetMode="External"/><Relationship Id="rId88" Type="http://schemas.openxmlformats.org/officeDocument/2006/relationships/image" Target="media/image6.e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www.ssireview.org/blog/entry/six_theory_of_change_pitfalls_to_avoid" TargetMode="External"/><Relationship Id="rId36" Type="http://schemas.openxmlformats.org/officeDocument/2006/relationships/hyperlink" Target="http://usaidlearninglab.org/learning-guide/logical-framework" TargetMode="External"/><Relationship Id="rId49" Type="http://schemas.openxmlformats.org/officeDocument/2006/relationships/hyperlink" Target="http://sami.stcapps.org/general/default.aspx" TargetMode="External"/><Relationship Id="rId57" Type="http://schemas.openxmlformats.org/officeDocument/2006/relationships/hyperlink" Target="http://siteresources.worldbank.org/INTPCENG/214574-1116505633693/20509339/communitybased.pdf" TargetMode="External"/><Relationship Id="rId10" Type="http://schemas.openxmlformats.org/officeDocument/2006/relationships/header" Target="header2.xml"/><Relationship Id="rId31" Type="http://schemas.openxmlformats.org/officeDocument/2006/relationships/hyperlink" Target="http://www.usaid.gov/what-we-do/agriculture-and-food-security/food-assistance/guidance/implementation-and-reporting" TargetMode="External"/><Relationship Id="rId44" Type="http://schemas.openxmlformats.org/officeDocument/2006/relationships/hyperlink" Target="http://www.usaid.gov/sites/default/files/documents/1866/Part%20II%20Annual%20Monitoring%20Indicators_04.13.2015.pdf" TargetMode="External"/><Relationship Id="rId52" Type="http://schemas.openxmlformats.org/officeDocument/2006/relationships/hyperlink" Target="https://www.spring-nutrition.org/sites/default/files/2.6d-nazmul.kalam.pdf" TargetMode="External"/><Relationship Id="rId60" Type="http://schemas.openxmlformats.org/officeDocument/2006/relationships/hyperlink" Target="http://www.usaid.gov/sites/default/files/documents/1870/203.pdf" TargetMode="External"/><Relationship Id="rId65" Type="http://schemas.openxmlformats.org/officeDocument/2006/relationships/hyperlink" Target="http://www.usaid.gov/sites/default/files/documents/1866/Part%20I_Baseline%20and%20Final%20Evaluation_04.13.2015.pdf" TargetMode="External"/><Relationship Id="rId73" Type="http://schemas.openxmlformats.org/officeDocument/2006/relationships/hyperlink" Target="https://dec.usaid.gov/dec/home/Default.aspx" TargetMode="External"/><Relationship Id="rId78" Type="http://schemas.openxmlformats.org/officeDocument/2006/relationships/hyperlink" Target="http://www.usaid.gov/data" TargetMode="External"/><Relationship Id="rId81" Type="http://schemas.openxmlformats.org/officeDocument/2006/relationships/hyperlink" Target="http://www.usaid.gov/data" TargetMode="External"/><Relationship Id="rId86" Type="http://schemas.openxmlformats.org/officeDocument/2006/relationships/hyperlink" Target="http://www.eval.org/p/cm/ld/fid=51"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ilo.org/wcmsp5/groups/public/---ed_mas/---eval/documents/publication/wcms_165986.pdf" TargetMode="External"/><Relationship Id="rId34" Type="http://schemas.openxmlformats.org/officeDocument/2006/relationships/hyperlink" Target="http://www.usaid.gov/what-we-do/agriculture-and-food-security/food-assistance/guidance/implementation-and-reporting" TargetMode="External"/><Relationship Id="rId50" Type="http://schemas.openxmlformats.org/officeDocument/2006/relationships/hyperlink" Target="http://acdivoca.org/resources/newsroom/news/i-smart-v20-launched-food-peace-projects" TargetMode="External"/><Relationship Id="rId55" Type="http://schemas.openxmlformats.org/officeDocument/2006/relationships/hyperlink" Target="http://pubs.iied.org/pdfs/6131IIED.pdf" TargetMode="External"/><Relationship Id="rId76" Type="http://schemas.openxmlformats.org/officeDocument/2006/relationships/hyperlink" Target="http://www.usaid.gov/sites/default/files/documents/1870/203.pdf" TargetMode="External"/><Relationship Id="rId7" Type="http://schemas.openxmlformats.org/officeDocument/2006/relationships/footnotes" Target="footnotes.xml"/><Relationship Id="rId71" Type="http://schemas.openxmlformats.org/officeDocument/2006/relationships/hyperlink" Target="http://www.eval.org/p/cm/ld/fid=51" TargetMode="External"/><Relationship Id="rId2" Type="http://schemas.openxmlformats.org/officeDocument/2006/relationships/numbering" Target="numbering.xml"/><Relationship Id="rId29" Type="http://schemas.openxmlformats.org/officeDocument/2006/relationships/hyperlink" Target="http://www.odi.org/publications/5258-problem-tree-analysis" TargetMode="External"/><Relationship Id="rId24" Type="http://schemas.openxmlformats.org/officeDocument/2006/relationships/hyperlink" Target="http://www.theoryofchange.org/" TargetMode="External"/><Relationship Id="rId40" Type="http://schemas.openxmlformats.org/officeDocument/2006/relationships/hyperlink" Target="http://siteresources.worldbank.org/INTGENAGRLIVSOUBOOK/Resources/Module16.pdf" TargetMode="External"/><Relationship Id="rId45" Type="http://schemas.openxmlformats.org/officeDocument/2006/relationships/hyperlink" Target="http://www.oecd.org/dac/gender-development/43041409.pdf" TargetMode="External"/><Relationship Id="rId66" Type="http://schemas.openxmlformats.org/officeDocument/2006/relationships/hyperlink" Target="http://www.fantaproject.org/sites/default/files/resources/Sampling-1999-Addendum-2012-ENG_0.pdf" TargetMode="External"/><Relationship Id="rId87" Type="http://schemas.openxmlformats.org/officeDocument/2006/relationships/hyperlink" Target="http://www.eval.org/p/cm/ld/fid=51" TargetMode="External"/><Relationship Id="rId61" Type="http://schemas.openxmlformats.org/officeDocument/2006/relationships/hyperlink" Target="http://www.usaid.gov/sites/default/files/documents/1870/203.pdf" TargetMode="External"/><Relationship Id="rId82" Type="http://schemas.openxmlformats.org/officeDocument/2006/relationships/hyperlink" Target="http://www.usaid.gov/sites/default/files/documents/1868/579.pdf" TargetMode="External"/><Relationship Id="rId19" Type="http://schemas.openxmlformats.org/officeDocument/2006/relationships/hyperlink" Target="http://www.usaid.gov/what-we-do/agriculture-and-food-security/food-assistance/guidance/implementation-and-report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valuationtoolbox.net.au/index.php?option=com_content&amp;view=article&amp;id=28&amp;Itemid=134" TargetMode="External"/><Relationship Id="rId1" Type="http://schemas.openxmlformats.org/officeDocument/2006/relationships/hyperlink" Target="http://www.odi.org/publications/5258-problem-tree-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9888-3551-4064-8B14-C0023E9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33360</Words>
  <Characters>190158</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Bose</dc:creator>
  <cp:lastModifiedBy>Michelle Shapiro</cp:lastModifiedBy>
  <cp:revision>2</cp:revision>
  <cp:lastPrinted>2015-09-11T22:10:00Z</cp:lastPrinted>
  <dcterms:created xsi:type="dcterms:W3CDTF">2015-09-22T16:42:00Z</dcterms:created>
  <dcterms:modified xsi:type="dcterms:W3CDTF">2015-09-22T16:42:00Z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