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4" w:rsidRPr="0039537F" w:rsidRDefault="007A0B1C" w:rsidP="00E52C44">
      <w:p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Le FFP ne fournit généralement pas plus de ressources </w:t>
      </w:r>
      <w:r w:rsidR="0015269B" w:rsidRPr="0039537F">
        <w:rPr>
          <w:lang w:val="fr-FR"/>
        </w:rPr>
        <w:t>supplémentaires</w:t>
      </w:r>
      <w:r w:rsidRPr="0039537F">
        <w:rPr>
          <w:lang w:val="fr-FR"/>
        </w:rPr>
        <w:t xml:space="preserve"> pour une année </w:t>
      </w:r>
      <w:r w:rsidR="008926F7" w:rsidRPr="0039537F">
        <w:rPr>
          <w:lang w:val="fr-FR"/>
        </w:rPr>
        <w:t xml:space="preserve">de mise en œuvre </w:t>
      </w:r>
      <w:r w:rsidRPr="0039537F">
        <w:rPr>
          <w:lang w:val="fr-FR"/>
        </w:rPr>
        <w:t xml:space="preserve">donnée </w:t>
      </w:r>
      <w:r w:rsidR="008926F7" w:rsidRPr="0039537F">
        <w:rPr>
          <w:lang w:val="fr-FR"/>
        </w:rPr>
        <w:t xml:space="preserve">autre </w:t>
      </w:r>
      <w:r w:rsidRPr="0039537F">
        <w:rPr>
          <w:lang w:val="fr-FR"/>
        </w:rPr>
        <w:t xml:space="preserve">que </w:t>
      </w:r>
      <w:r w:rsidR="008926F7" w:rsidRPr="0039537F">
        <w:rPr>
          <w:lang w:val="fr-FR"/>
        </w:rPr>
        <w:t>celle</w:t>
      </w:r>
      <w:r w:rsidRPr="0039537F">
        <w:rPr>
          <w:lang w:val="fr-FR"/>
        </w:rPr>
        <w:t xml:space="preserve"> qui a été alloué</w:t>
      </w:r>
      <w:r w:rsidR="008926F7" w:rsidRPr="0039537F">
        <w:rPr>
          <w:lang w:val="fr-FR"/>
        </w:rPr>
        <w:t>e</w:t>
      </w:r>
      <w:r w:rsidRPr="0039537F">
        <w:rPr>
          <w:lang w:val="fr-FR"/>
        </w:rPr>
        <w:t xml:space="preserve"> pour le programme d'aide alimentaire approuvé. Cependant, dans des circonstances exceptionnelles, des ressources plus importantes que prévu peuvent être nécessaires pour une année d'</w:t>
      </w:r>
      <w:r w:rsidR="0015269B" w:rsidRPr="0039537F">
        <w:rPr>
          <w:lang w:val="fr-FR"/>
        </w:rPr>
        <w:t>implémentation</w:t>
      </w:r>
      <w:r w:rsidRPr="0039537F">
        <w:rPr>
          <w:lang w:val="fr-FR"/>
        </w:rPr>
        <w:t xml:space="preserve"> choisie. Il est à noter que, même si les </w:t>
      </w:r>
      <w:r w:rsidRPr="00F8273E">
        <w:rPr>
          <w:lang w:val="fr-FR"/>
        </w:rPr>
        <w:t>fluctuations d'une année à l'autre sont acceptables dans le budget, on s'attend à ce que la durée de</w:t>
      </w:r>
      <w:r w:rsidR="00F8273E" w:rsidRPr="00F8273E">
        <w:rPr>
          <w:lang w:val="fr-FR"/>
        </w:rPr>
        <w:t xml:space="preserve"> validité de</w:t>
      </w:r>
      <w:r w:rsidRPr="00F8273E">
        <w:rPr>
          <w:lang w:val="fr-FR"/>
        </w:rPr>
        <w:t xml:space="preserve"> l'accord de subvention (LOA) reste le</w:t>
      </w:r>
      <w:r w:rsidRPr="0039537F">
        <w:rPr>
          <w:lang w:val="fr-FR"/>
        </w:rPr>
        <w:t xml:space="preserve"> même</w:t>
      </w:r>
      <w:r w:rsidR="00E52C44" w:rsidRPr="0039537F">
        <w:rPr>
          <w:lang w:val="fr-FR"/>
        </w:rPr>
        <w:t>.</w:t>
      </w:r>
    </w:p>
    <w:p w:rsidR="00E52C44" w:rsidRPr="0039537F" w:rsidRDefault="007A0B1C" w:rsidP="00E52C44">
      <w:pPr>
        <w:spacing w:before="0" w:after="200" w:line="252" w:lineRule="auto"/>
        <w:rPr>
          <w:lang w:val="fr-FR"/>
        </w:rPr>
      </w:pPr>
      <w:r w:rsidRPr="0039537F">
        <w:rPr>
          <w:lang w:val="fr-FR"/>
        </w:rPr>
        <w:t>Discutez à l'avance des changements / modifications avec le personnel de la mission locale de l'USAID. Pour des changements significatifs, discutez également avec l'AOR</w:t>
      </w:r>
      <w:r w:rsidR="00E52C44" w:rsidRPr="0039537F">
        <w:rPr>
          <w:lang w:val="fr-FR"/>
        </w:rPr>
        <w:t xml:space="preserve">. </w:t>
      </w:r>
    </w:p>
    <w:p w:rsidR="00E52C44" w:rsidRPr="0039537F" w:rsidRDefault="007A0B1C" w:rsidP="00E52C44">
      <w:pPr>
        <w:spacing w:before="0" w:after="200" w:line="252" w:lineRule="auto"/>
        <w:rPr>
          <w:lang w:val="fr-FR"/>
        </w:rPr>
      </w:pPr>
      <w:r w:rsidRPr="0039537F">
        <w:rPr>
          <w:lang w:val="fr-FR"/>
        </w:rPr>
        <w:t>Essayez de combiner toutes vos demandes de modification (demandes de véhicules, etc.) dans votre PREP</w:t>
      </w:r>
      <w:r w:rsidR="00E52C44" w:rsidRPr="0039537F">
        <w:rPr>
          <w:lang w:val="fr-FR"/>
        </w:rPr>
        <w:t>.</w:t>
      </w:r>
    </w:p>
    <w:p w:rsidR="00E52C44" w:rsidRPr="0039537F" w:rsidRDefault="007A0B1C" w:rsidP="00E52C44">
      <w:p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Lors de la révision d'un PREP, mettre à jour </w:t>
      </w:r>
      <w:r w:rsidR="00F8273E">
        <w:rPr>
          <w:lang w:val="fr-FR"/>
        </w:rPr>
        <w:t xml:space="preserve">son ou ses </w:t>
      </w:r>
      <w:r w:rsidR="008926F7" w:rsidRPr="0039537F">
        <w:rPr>
          <w:lang w:val="fr-FR"/>
        </w:rPr>
        <w:t>narratifs</w:t>
      </w:r>
      <w:r w:rsidRPr="0039537F">
        <w:rPr>
          <w:lang w:val="fr-FR"/>
        </w:rPr>
        <w:t xml:space="preserve"> en </w:t>
      </w:r>
      <w:r w:rsidR="008926F7" w:rsidRPr="0039537F">
        <w:rPr>
          <w:lang w:val="fr-FR"/>
        </w:rPr>
        <w:t xml:space="preserve">surlignant </w:t>
      </w:r>
      <w:r w:rsidR="00F8273E">
        <w:rPr>
          <w:lang w:val="fr-FR"/>
        </w:rPr>
        <w:t>le texte modifié</w:t>
      </w:r>
      <w:bookmarkStart w:id="0" w:name="_GoBack"/>
      <w:bookmarkEnd w:id="0"/>
      <w:r w:rsidRPr="0039537F">
        <w:rPr>
          <w:lang w:val="fr-FR"/>
        </w:rPr>
        <w:t xml:space="preserve"> en jaune et / ou en </w:t>
      </w:r>
      <w:r w:rsidR="008926F7" w:rsidRPr="0039537F">
        <w:rPr>
          <w:lang w:val="fr-FR"/>
        </w:rPr>
        <w:t xml:space="preserve">fournissant une </w:t>
      </w:r>
      <w:r w:rsidRPr="0039537F">
        <w:rPr>
          <w:lang w:val="fr-FR"/>
        </w:rPr>
        <w:t>pièce jointe</w:t>
      </w:r>
      <w:r w:rsidR="00E52C44" w:rsidRPr="0039537F">
        <w:rPr>
          <w:lang w:val="fr-FR"/>
        </w:rPr>
        <w:t xml:space="preserve">. </w:t>
      </w:r>
    </w:p>
    <w:p w:rsidR="00E52C44" w:rsidRPr="0039537F" w:rsidRDefault="0039537F" w:rsidP="00E52C44">
      <w:p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Prévoir un délai minimum de </w:t>
      </w:r>
      <w:r w:rsidR="00A542FF" w:rsidRPr="0039537F">
        <w:rPr>
          <w:lang w:val="fr-FR"/>
        </w:rPr>
        <w:t xml:space="preserve">deux mois entre la soumission du PREP et l'approbation </w:t>
      </w:r>
      <w:r w:rsidRPr="0039537F">
        <w:rPr>
          <w:lang w:val="fr-FR"/>
        </w:rPr>
        <w:t xml:space="preserve">des changements sont proposés </w:t>
      </w:r>
      <w:r w:rsidR="00A542FF" w:rsidRPr="0039537F">
        <w:rPr>
          <w:lang w:val="fr-FR"/>
        </w:rPr>
        <w:t>(</w:t>
      </w:r>
      <w:r w:rsidRPr="0039537F">
        <w:rPr>
          <w:lang w:val="fr-FR"/>
        </w:rPr>
        <w:t xml:space="preserve">un délai supplémentaire s’il s’agit de changements </w:t>
      </w:r>
      <w:r w:rsidR="00A542FF" w:rsidRPr="0039537F">
        <w:rPr>
          <w:lang w:val="fr-FR"/>
        </w:rPr>
        <w:t>significatif</w:t>
      </w:r>
      <w:r w:rsidRPr="0039537F">
        <w:rPr>
          <w:lang w:val="fr-FR"/>
        </w:rPr>
        <w:t>s</w:t>
      </w:r>
      <w:r w:rsidR="00A542FF" w:rsidRPr="0039537F">
        <w:rPr>
          <w:lang w:val="fr-FR"/>
        </w:rPr>
        <w:t xml:space="preserve">)). Si le délai d'exécution du PREP est serré, fournir </w:t>
      </w:r>
      <w:r w:rsidR="008926F7" w:rsidRPr="0039537F">
        <w:rPr>
          <w:lang w:val="fr-FR"/>
        </w:rPr>
        <w:t xml:space="preserve">à l'avance </w:t>
      </w:r>
      <w:r w:rsidR="00A542FF" w:rsidRPr="0039537F">
        <w:rPr>
          <w:lang w:val="fr-FR"/>
        </w:rPr>
        <w:t>le rapport d'état environnemental (ESR) au responsable de l'environnement de la mission (MEO)</w:t>
      </w:r>
      <w:r w:rsidR="00E52C44" w:rsidRPr="0039537F">
        <w:rPr>
          <w:lang w:val="fr-FR"/>
        </w:rPr>
        <w:t xml:space="preserve">. </w:t>
      </w:r>
    </w:p>
    <w:p w:rsidR="00827F96" w:rsidRPr="0039537F" w:rsidRDefault="0039537F" w:rsidP="00A2163C">
      <w:pPr>
        <w:spacing w:before="0" w:after="200" w:line="252" w:lineRule="auto"/>
        <w:outlineLvl w:val="0"/>
        <w:rPr>
          <w:color w:val="237990"/>
          <w:sz w:val="24"/>
          <w:szCs w:val="24"/>
          <w:lang w:val="fr-FR"/>
        </w:rPr>
      </w:pPr>
      <w:r w:rsidRPr="0039537F">
        <w:rPr>
          <w:b/>
          <w:bCs/>
          <w:color w:val="237990"/>
          <w:sz w:val="24"/>
          <w:szCs w:val="24"/>
          <w:lang w:val="fr-FR"/>
        </w:rPr>
        <w:t xml:space="preserve">Principales raisons </w:t>
      </w:r>
      <w:r>
        <w:rPr>
          <w:b/>
          <w:bCs/>
          <w:color w:val="237990"/>
          <w:sz w:val="24"/>
          <w:szCs w:val="24"/>
          <w:lang w:val="fr-FR"/>
        </w:rPr>
        <w:t>pouvant justifier une modification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Les changements au niveau des </w:t>
      </w:r>
      <w:proofErr w:type="spellStart"/>
      <w:r w:rsidRPr="0039537F">
        <w:rPr>
          <w:lang w:val="fr-FR"/>
        </w:rPr>
        <w:t>mesurettes</w:t>
      </w:r>
      <w:proofErr w:type="spellEnd"/>
      <w:r w:rsidR="0039537F">
        <w:rPr>
          <w:lang w:val="fr-FR"/>
        </w:rPr>
        <w:t xml:space="preserve"> </w:t>
      </w:r>
      <w:r w:rsidRPr="0039537F">
        <w:rPr>
          <w:lang w:val="fr-FR"/>
        </w:rPr>
        <w:t>: objectifs du programme, activités clés, zone géographique, critères d'</w:t>
      </w:r>
      <w:r w:rsidR="0039537F" w:rsidRPr="0039537F">
        <w:rPr>
          <w:lang w:val="fr-FR"/>
        </w:rPr>
        <w:t>é</w:t>
      </w:r>
      <w:r w:rsidR="008926F7" w:rsidRPr="0039537F">
        <w:rPr>
          <w:lang w:val="fr-FR"/>
        </w:rPr>
        <w:t>ligibilit</w:t>
      </w:r>
      <w:r w:rsidRPr="0039537F">
        <w:rPr>
          <w:lang w:val="fr-FR"/>
        </w:rPr>
        <w:t>é et / ou nombre de ressources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>Les changements dans l'allocation du tonnage métrique entre secteurs techniques supérieurs à 10%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>Augmentations/diminutions/insuffisances budgétaires substantielles</w:t>
      </w:r>
    </w:p>
    <w:p w:rsidR="00A542FF" w:rsidRPr="0039537F" w:rsidRDefault="0039537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Acquisition </w:t>
      </w:r>
      <w:r w:rsidR="00A542FF" w:rsidRPr="0039537F">
        <w:rPr>
          <w:lang w:val="fr-FR"/>
        </w:rPr>
        <w:t>d'équipement</w:t>
      </w:r>
      <w:r w:rsidR="008926F7" w:rsidRPr="0039537F">
        <w:rPr>
          <w:lang w:val="fr-FR"/>
        </w:rPr>
        <w:t>s</w:t>
      </w:r>
      <w:r w:rsidR="00A542FF" w:rsidRPr="0039537F">
        <w:rPr>
          <w:lang w:val="fr-FR"/>
        </w:rPr>
        <w:t xml:space="preserve"> (des biens d'une valeur supérieure à 5 000 dollars </w:t>
      </w:r>
      <w:r w:rsidR="00F9057B" w:rsidRPr="0039537F">
        <w:rPr>
          <w:lang w:val="fr-FR"/>
        </w:rPr>
        <w:t>américains</w:t>
      </w:r>
      <w:r w:rsidR="00A542FF" w:rsidRPr="0039537F">
        <w:rPr>
          <w:lang w:val="fr-FR"/>
        </w:rPr>
        <w:t>), avec description et un objet de la propriété</w:t>
      </w:r>
    </w:p>
    <w:p w:rsidR="00A542FF" w:rsidRPr="0039537F" w:rsidRDefault="008926F7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>Passation de marchés avec les pays « faisant l’objet de mesures de restrictions »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>Modifications apportées aux postes budgétaires dans les fonds et / ou fonds ITSH de la section 202 (e)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>Nouveaux éléments de campagne budgétaires</w:t>
      </w:r>
    </w:p>
    <w:p w:rsidR="00A542FF" w:rsidRPr="0039537F" w:rsidRDefault="0039537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>Acquisition</w:t>
      </w:r>
      <w:r w:rsidR="00A542FF" w:rsidRPr="0039537F">
        <w:rPr>
          <w:lang w:val="fr-FR"/>
        </w:rPr>
        <w:t xml:space="preserve"> / utilisation de biens </w:t>
      </w:r>
      <w:r>
        <w:rPr>
          <w:lang w:val="fr-FR"/>
        </w:rPr>
        <w:t>assujettis à des</w:t>
      </w:r>
      <w:r w:rsidRPr="0039537F">
        <w:rPr>
          <w:lang w:val="fr-FR"/>
        </w:rPr>
        <w:t xml:space="preserve"> mesures de</w:t>
      </w:r>
      <w:r w:rsidR="00A542FF" w:rsidRPr="0039537F">
        <w:rPr>
          <w:lang w:val="fr-FR"/>
        </w:rPr>
        <w:t xml:space="preserve"> restriction tels que les véhicules, les semences, les engrais, les produits pharmaceutiques ou les pesticides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Approbation </w:t>
      </w:r>
      <w:r w:rsidR="00F9057B" w:rsidRPr="0039537F">
        <w:rPr>
          <w:lang w:val="fr-FR"/>
        </w:rPr>
        <w:t>des sous-accords</w:t>
      </w:r>
      <w:r w:rsidRPr="0039537F">
        <w:rPr>
          <w:lang w:val="fr-FR"/>
        </w:rPr>
        <w:t xml:space="preserve"> de subvention</w:t>
      </w:r>
    </w:p>
    <w:p w:rsidR="00A542FF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Modifications de la stratégie de marque et du plan </w:t>
      </w:r>
      <w:r w:rsidR="0039537F" w:rsidRPr="0039537F">
        <w:rPr>
          <w:lang w:val="fr-FR"/>
        </w:rPr>
        <w:t>d’utilisation des identités visuelles</w:t>
      </w:r>
      <w:r w:rsidRPr="0039537F">
        <w:rPr>
          <w:lang w:val="fr-FR"/>
        </w:rPr>
        <w:t xml:space="preserve"> (BS / MP)</w:t>
      </w:r>
    </w:p>
    <w:p w:rsidR="003E0595" w:rsidRPr="0039537F" w:rsidRDefault="00A542FF" w:rsidP="00A542FF">
      <w:pPr>
        <w:pStyle w:val="ListParagraph"/>
        <w:numPr>
          <w:ilvl w:val="0"/>
          <w:numId w:val="34"/>
        </w:numPr>
        <w:spacing w:before="0" w:after="200" w:line="252" w:lineRule="auto"/>
        <w:contextualSpacing w:val="0"/>
        <w:rPr>
          <w:lang w:val="fr-FR"/>
        </w:rPr>
      </w:pPr>
      <w:r w:rsidRPr="0039537F">
        <w:rPr>
          <w:lang w:val="fr-FR"/>
        </w:rPr>
        <w:t>Contraintes de sécurité, changements de politique gouvernementale ou autres changements dans l'environnement opérationnel</w:t>
      </w:r>
    </w:p>
    <w:p w:rsidR="00827F96" w:rsidRPr="0039537F" w:rsidRDefault="00F9057B" w:rsidP="00E52C44">
      <w:pPr>
        <w:spacing w:before="0" w:after="200" w:line="252" w:lineRule="auto"/>
        <w:rPr>
          <w:lang w:val="fr-FR"/>
        </w:rPr>
      </w:pPr>
      <w:r w:rsidRPr="0039537F">
        <w:rPr>
          <w:lang w:val="fr-FR"/>
        </w:rPr>
        <w:t xml:space="preserve">Les éléments suivants peuvent être approuvés en </w:t>
      </w:r>
      <w:r w:rsidRPr="0039537F">
        <w:rPr>
          <w:b/>
          <w:lang w:val="fr-FR"/>
        </w:rPr>
        <w:t xml:space="preserve">dehors </w:t>
      </w:r>
      <w:r w:rsidR="0039537F" w:rsidRPr="0039537F">
        <w:rPr>
          <w:b/>
          <w:lang w:val="fr-FR"/>
        </w:rPr>
        <w:t>d’un avenant</w:t>
      </w:r>
      <w:r w:rsidRPr="0039537F">
        <w:rPr>
          <w:lang w:val="fr-FR"/>
        </w:rPr>
        <w:t xml:space="preserve"> (ou PREP). La documentation varie, alors discutez avec votre AOR</w:t>
      </w:r>
      <w:r w:rsidR="00E52C44" w:rsidRPr="0039537F">
        <w:rPr>
          <w:lang w:val="fr-FR"/>
        </w:rPr>
        <w:t>.</w:t>
      </w:r>
      <w:r w:rsidR="00827F96" w:rsidRPr="0039537F">
        <w:rPr>
          <w:lang w:val="fr-FR"/>
        </w:rPr>
        <w:t xml:space="preserve"> </w:t>
      </w:r>
    </w:p>
    <w:p w:rsidR="00F9057B" w:rsidRPr="0039537F" w:rsidRDefault="0039537F" w:rsidP="00F9057B">
      <w:pPr>
        <w:pStyle w:val="ListParagraph"/>
        <w:numPr>
          <w:ilvl w:val="0"/>
          <w:numId w:val="35"/>
        </w:numPr>
        <w:spacing w:before="0" w:after="60" w:line="252" w:lineRule="auto"/>
        <w:rPr>
          <w:lang w:val="fr-FR"/>
        </w:rPr>
      </w:pPr>
      <w:r w:rsidRPr="0039537F">
        <w:rPr>
          <w:lang w:val="fr-FR"/>
        </w:rPr>
        <w:t>Mission à l’étranger</w:t>
      </w:r>
    </w:p>
    <w:p w:rsidR="00F9057B" w:rsidRPr="0039537F" w:rsidRDefault="00F9057B" w:rsidP="00F9057B">
      <w:pPr>
        <w:pStyle w:val="ListParagraph"/>
        <w:numPr>
          <w:ilvl w:val="0"/>
          <w:numId w:val="35"/>
        </w:numPr>
        <w:spacing w:before="0" w:after="60" w:line="252" w:lineRule="auto"/>
        <w:rPr>
          <w:lang w:val="fr-FR"/>
        </w:rPr>
      </w:pPr>
      <w:r w:rsidRPr="0039537F">
        <w:rPr>
          <w:lang w:val="fr-FR"/>
        </w:rPr>
        <w:t>Formation</w:t>
      </w:r>
    </w:p>
    <w:p w:rsidR="00F9057B" w:rsidRPr="0039537F" w:rsidRDefault="0039537F" w:rsidP="00F9057B">
      <w:pPr>
        <w:pStyle w:val="ListParagraph"/>
        <w:numPr>
          <w:ilvl w:val="0"/>
          <w:numId w:val="35"/>
        </w:numPr>
        <w:spacing w:before="0" w:after="60" w:line="252" w:lineRule="auto"/>
        <w:rPr>
          <w:lang w:val="fr-FR"/>
        </w:rPr>
      </w:pPr>
      <w:r w:rsidRPr="0039537F">
        <w:rPr>
          <w:lang w:val="fr-FR"/>
        </w:rPr>
        <w:t>Changement au niveau</w:t>
      </w:r>
      <w:r w:rsidR="00F9057B" w:rsidRPr="0039537F">
        <w:rPr>
          <w:lang w:val="fr-FR"/>
        </w:rPr>
        <w:t xml:space="preserve"> du personnel principal</w:t>
      </w:r>
    </w:p>
    <w:p w:rsidR="00F9057B" w:rsidRPr="0039537F" w:rsidRDefault="0039537F" w:rsidP="00F9057B">
      <w:pPr>
        <w:pStyle w:val="ListParagraph"/>
        <w:numPr>
          <w:ilvl w:val="0"/>
          <w:numId w:val="35"/>
        </w:numPr>
        <w:spacing w:before="0" w:after="60" w:line="252" w:lineRule="auto"/>
        <w:rPr>
          <w:lang w:val="fr-FR"/>
        </w:rPr>
      </w:pPr>
      <w:r w:rsidRPr="0039537F">
        <w:rPr>
          <w:lang w:val="fr-FR"/>
        </w:rPr>
        <w:t>Plan d’utilisation</w:t>
      </w:r>
      <w:r w:rsidR="00F9057B" w:rsidRPr="0039537F">
        <w:rPr>
          <w:lang w:val="fr-FR"/>
        </w:rPr>
        <w:t xml:space="preserve"> de vivres évalués à plus de 500 dollars américains</w:t>
      </w:r>
    </w:p>
    <w:p w:rsidR="00F9057B" w:rsidRPr="0039537F" w:rsidRDefault="00F9057B" w:rsidP="00F9057B">
      <w:pPr>
        <w:pStyle w:val="ListParagraph"/>
        <w:numPr>
          <w:ilvl w:val="0"/>
          <w:numId w:val="35"/>
        </w:numPr>
        <w:spacing w:before="0" w:after="60" w:line="252" w:lineRule="auto"/>
        <w:rPr>
          <w:lang w:val="fr-FR"/>
        </w:rPr>
      </w:pPr>
      <w:r w:rsidRPr="0039537F">
        <w:rPr>
          <w:lang w:val="fr-FR"/>
        </w:rPr>
        <w:t>Prêt ou échange de vivres</w:t>
      </w:r>
    </w:p>
    <w:p w:rsidR="00827F96" w:rsidRPr="0039537F" w:rsidRDefault="00F9057B" w:rsidP="00F9057B">
      <w:pPr>
        <w:pStyle w:val="ListParagraph"/>
        <w:numPr>
          <w:ilvl w:val="0"/>
          <w:numId w:val="35"/>
        </w:numPr>
        <w:spacing w:before="0" w:after="60" w:line="252" w:lineRule="auto"/>
        <w:contextualSpacing w:val="0"/>
        <w:rPr>
          <w:lang w:val="fr-FR"/>
        </w:rPr>
      </w:pPr>
      <w:r w:rsidRPr="0039537F">
        <w:rPr>
          <w:lang w:val="fr-FR"/>
        </w:rPr>
        <w:t>Variation des rations ou des vivres</w:t>
      </w:r>
      <w:r w:rsidR="00827F96" w:rsidRPr="0039537F">
        <w:rPr>
          <w:lang w:val="fr-FR"/>
        </w:rPr>
        <w:t xml:space="preserve"> [</w:t>
      </w:r>
      <w:r w:rsidRPr="0039537F">
        <w:rPr>
          <w:b/>
          <w:color w:val="FF0000"/>
          <w:lang w:val="fr-FR"/>
        </w:rPr>
        <w:t>mise à jour nécessaire dans le FFPMIS</w:t>
      </w:r>
      <w:r w:rsidR="00827F96" w:rsidRPr="0039537F">
        <w:rPr>
          <w:lang w:val="fr-FR"/>
        </w:rPr>
        <w:t xml:space="preserve">] </w:t>
      </w:r>
    </w:p>
    <w:sectPr w:rsidR="00827F96" w:rsidRPr="0039537F" w:rsidSect="00A90CD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28" w:rsidRDefault="00AA5128" w:rsidP="00A353F4">
      <w:pPr>
        <w:spacing w:before="0" w:after="0"/>
      </w:pPr>
      <w:r>
        <w:separator/>
      </w:r>
    </w:p>
  </w:endnote>
  <w:endnote w:type="continuationSeparator" w:id="0">
    <w:p w:rsidR="00AA5128" w:rsidRDefault="00AA5128" w:rsidP="00A353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85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B6821" w:rsidRPr="00E87162" w:rsidRDefault="00BB6821">
            <w:pPr>
              <w:pStyle w:val="Footer"/>
              <w:jc w:val="center"/>
            </w:pPr>
            <w:r w:rsidRPr="00E87162">
              <w:t xml:space="preserve">Page </w:t>
            </w:r>
            <w:r w:rsidR="00E76E65" w:rsidRPr="00E87162">
              <w:fldChar w:fldCharType="begin"/>
            </w:r>
            <w:r w:rsidRPr="00E87162">
              <w:instrText xml:space="preserve"> PAGE </w:instrText>
            </w:r>
            <w:r w:rsidR="00E76E65" w:rsidRPr="00E87162">
              <w:fldChar w:fldCharType="separate"/>
            </w:r>
            <w:r w:rsidR="00733C37">
              <w:rPr>
                <w:noProof/>
              </w:rPr>
              <w:t>1</w:t>
            </w:r>
            <w:r w:rsidR="00E76E65" w:rsidRPr="00E87162">
              <w:fldChar w:fldCharType="end"/>
            </w:r>
            <w:r w:rsidRPr="00E87162">
              <w:t xml:space="preserve"> </w:t>
            </w:r>
            <w:r w:rsidR="00733C37">
              <w:t xml:space="preserve">/ </w:t>
            </w:r>
            <w:r w:rsidR="00E76E65" w:rsidRPr="00E87162">
              <w:fldChar w:fldCharType="begin"/>
            </w:r>
            <w:r w:rsidRPr="00E87162">
              <w:instrText xml:space="preserve"> NUMPAGES  </w:instrText>
            </w:r>
            <w:r w:rsidR="00E76E65" w:rsidRPr="00E87162">
              <w:fldChar w:fldCharType="separate"/>
            </w:r>
            <w:r w:rsidR="00733C37">
              <w:rPr>
                <w:noProof/>
              </w:rPr>
              <w:t>1</w:t>
            </w:r>
            <w:r w:rsidR="00E76E65" w:rsidRPr="00E87162">
              <w:fldChar w:fldCharType="end"/>
            </w:r>
          </w:p>
        </w:sdtContent>
      </w:sdt>
    </w:sdtContent>
  </w:sdt>
  <w:p w:rsidR="00A353F4" w:rsidRDefault="00A35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28" w:rsidRDefault="00AA5128" w:rsidP="00A353F4">
      <w:pPr>
        <w:spacing w:before="0" w:after="0"/>
      </w:pPr>
      <w:r>
        <w:separator/>
      </w:r>
    </w:p>
  </w:footnote>
  <w:footnote w:type="continuationSeparator" w:id="0">
    <w:p w:rsidR="00AA5128" w:rsidRDefault="00AA5128" w:rsidP="00A353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21" w:rsidRPr="007A0B1C" w:rsidRDefault="007A0B1C" w:rsidP="00BB6821">
    <w:pPr>
      <w:pStyle w:val="Header"/>
      <w:jc w:val="center"/>
      <w:rPr>
        <w:b/>
        <w:sz w:val="28"/>
        <w:szCs w:val="28"/>
        <w:lang w:val="fr-FR"/>
      </w:rPr>
    </w:pPr>
    <w:r w:rsidRPr="007A0B1C">
      <w:rPr>
        <w:b/>
        <w:color w:val="237990"/>
        <w:sz w:val="28"/>
        <w:szCs w:val="28"/>
        <w:lang w:val="fr-FR"/>
      </w:rPr>
      <w:t>DIRECTIVES sur les modifications d’accord de subvention</w:t>
    </w:r>
  </w:p>
  <w:p w:rsidR="00BB6821" w:rsidRPr="007A0B1C" w:rsidRDefault="00BB6821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C08"/>
    <w:multiLevelType w:val="hybridMultilevel"/>
    <w:tmpl w:val="F886DCC4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43983"/>
    <w:multiLevelType w:val="hybridMultilevel"/>
    <w:tmpl w:val="222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AD3"/>
    <w:multiLevelType w:val="hybridMultilevel"/>
    <w:tmpl w:val="01B0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456"/>
    <w:multiLevelType w:val="hybridMultilevel"/>
    <w:tmpl w:val="512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9FF"/>
    <w:multiLevelType w:val="hybridMultilevel"/>
    <w:tmpl w:val="036A3ACA"/>
    <w:lvl w:ilvl="0" w:tplc="EBE447A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44879"/>
    <w:multiLevelType w:val="hybridMultilevel"/>
    <w:tmpl w:val="4D8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C2C57"/>
    <w:multiLevelType w:val="hybridMultilevel"/>
    <w:tmpl w:val="8938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1C77"/>
    <w:multiLevelType w:val="hybridMultilevel"/>
    <w:tmpl w:val="64B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456C2"/>
    <w:multiLevelType w:val="hybridMultilevel"/>
    <w:tmpl w:val="4E929B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6135"/>
    <w:multiLevelType w:val="hybridMultilevel"/>
    <w:tmpl w:val="0D083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F43B31"/>
    <w:multiLevelType w:val="hybridMultilevel"/>
    <w:tmpl w:val="0116F6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460FF"/>
    <w:multiLevelType w:val="hybridMultilevel"/>
    <w:tmpl w:val="B282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55E53"/>
    <w:multiLevelType w:val="hybridMultilevel"/>
    <w:tmpl w:val="B0B49556"/>
    <w:lvl w:ilvl="0" w:tplc="6E4CBA02">
      <w:start w:val="1"/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216CB"/>
    <w:multiLevelType w:val="hybridMultilevel"/>
    <w:tmpl w:val="400A34A0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31F9D"/>
    <w:multiLevelType w:val="hybridMultilevel"/>
    <w:tmpl w:val="7C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87683"/>
    <w:multiLevelType w:val="hybridMultilevel"/>
    <w:tmpl w:val="8EB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E60B9"/>
    <w:multiLevelType w:val="hybridMultilevel"/>
    <w:tmpl w:val="D444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19"/>
    <w:multiLevelType w:val="hybridMultilevel"/>
    <w:tmpl w:val="9CC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6431"/>
    <w:multiLevelType w:val="hybridMultilevel"/>
    <w:tmpl w:val="CE0C4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323C2"/>
    <w:multiLevelType w:val="hybridMultilevel"/>
    <w:tmpl w:val="499A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0463C"/>
    <w:multiLevelType w:val="hybridMultilevel"/>
    <w:tmpl w:val="3B8C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0701"/>
    <w:multiLevelType w:val="hybridMultilevel"/>
    <w:tmpl w:val="A2D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95E6F"/>
    <w:multiLevelType w:val="hybridMultilevel"/>
    <w:tmpl w:val="229E65D2"/>
    <w:lvl w:ilvl="0" w:tplc="24D42B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FC9"/>
    <w:multiLevelType w:val="hybridMultilevel"/>
    <w:tmpl w:val="AEB8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C7C79"/>
    <w:multiLevelType w:val="hybridMultilevel"/>
    <w:tmpl w:val="5052E44A"/>
    <w:lvl w:ilvl="0" w:tplc="141E2E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41E71"/>
    <w:multiLevelType w:val="hybridMultilevel"/>
    <w:tmpl w:val="AA146778"/>
    <w:lvl w:ilvl="0" w:tplc="359851C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86420"/>
    <w:multiLevelType w:val="hybridMultilevel"/>
    <w:tmpl w:val="FC1C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1E9B"/>
    <w:multiLevelType w:val="hybridMultilevel"/>
    <w:tmpl w:val="8D8845AA"/>
    <w:lvl w:ilvl="0" w:tplc="C598E994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161F4"/>
    <w:multiLevelType w:val="hybridMultilevel"/>
    <w:tmpl w:val="B3EE5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3E4E28"/>
    <w:multiLevelType w:val="hybridMultilevel"/>
    <w:tmpl w:val="590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50CFF"/>
    <w:multiLevelType w:val="hybridMultilevel"/>
    <w:tmpl w:val="922E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6090D"/>
    <w:multiLevelType w:val="hybridMultilevel"/>
    <w:tmpl w:val="EE2E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969E2"/>
    <w:multiLevelType w:val="hybridMultilevel"/>
    <w:tmpl w:val="9456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63688"/>
    <w:multiLevelType w:val="hybridMultilevel"/>
    <w:tmpl w:val="8AF2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84810"/>
    <w:multiLevelType w:val="hybridMultilevel"/>
    <w:tmpl w:val="A2E4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9"/>
  </w:num>
  <w:num w:numId="4">
    <w:abstractNumId w:val="23"/>
  </w:num>
  <w:num w:numId="5">
    <w:abstractNumId w:val="19"/>
  </w:num>
  <w:num w:numId="6">
    <w:abstractNumId w:val="15"/>
  </w:num>
  <w:num w:numId="7">
    <w:abstractNumId w:val="3"/>
  </w:num>
  <w:num w:numId="8">
    <w:abstractNumId w:val="28"/>
  </w:num>
  <w:num w:numId="9">
    <w:abstractNumId w:val="17"/>
  </w:num>
  <w:num w:numId="10">
    <w:abstractNumId w:val="9"/>
  </w:num>
  <w:num w:numId="11">
    <w:abstractNumId w:val="14"/>
  </w:num>
  <w:num w:numId="12">
    <w:abstractNumId w:val="34"/>
  </w:num>
  <w:num w:numId="13">
    <w:abstractNumId w:val="11"/>
  </w:num>
  <w:num w:numId="14">
    <w:abstractNumId w:val="21"/>
  </w:num>
  <w:num w:numId="15">
    <w:abstractNumId w:val="16"/>
  </w:num>
  <w:num w:numId="16">
    <w:abstractNumId w:val="31"/>
  </w:num>
  <w:num w:numId="17">
    <w:abstractNumId w:val="1"/>
  </w:num>
  <w:num w:numId="18">
    <w:abstractNumId w:val="5"/>
  </w:num>
  <w:num w:numId="19">
    <w:abstractNumId w:val="6"/>
  </w:num>
  <w:num w:numId="20">
    <w:abstractNumId w:val="30"/>
  </w:num>
  <w:num w:numId="21">
    <w:abstractNumId w:val="26"/>
  </w:num>
  <w:num w:numId="22">
    <w:abstractNumId w:val="12"/>
  </w:num>
  <w:num w:numId="23">
    <w:abstractNumId w:val="2"/>
  </w:num>
  <w:num w:numId="24">
    <w:abstractNumId w:val="22"/>
  </w:num>
  <w:num w:numId="25">
    <w:abstractNumId w:val="8"/>
  </w:num>
  <w:num w:numId="26">
    <w:abstractNumId w:val="24"/>
  </w:num>
  <w:num w:numId="27">
    <w:abstractNumId w:val="10"/>
  </w:num>
  <w:num w:numId="28">
    <w:abstractNumId w:val="25"/>
  </w:num>
  <w:num w:numId="29">
    <w:abstractNumId w:val="32"/>
  </w:num>
  <w:num w:numId="30">
    <w:abstractNumId w:val="27"/>
  </w:num>
  <w:num w:numId="31">
    <w:abstractNumId w:val="33"/>
  </w:num>
  <w:num w:numId="32">
    <w:abstractNumId w:val="18"/>
  </w:num>
  <w:num w:numId="33">
    <w:abstractNumId w:val="4"/>
  </w:num>
  <w:num w:numId="34">
    <w:abstractNumId w:val="1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2E"/>
    <w:rsid w:val="00024980"/>
    <w:rsid w:val="00026341"/>
    <w:rsid w:val="00074B0D"/>
    <w:rsid w:val="000954F8"/>
    <w:rsid w:val="000A554E"/>
    <w:rsid w:val="000B75D5"/>
    <w:rsid w:val="000C4183"/>
    <w:rsid w:val="001178C2"/>
    <w:rsid w:val="0012345B"/>
    <w:rsid w:val="00123D2C"/>
    <w:rsid w:val="001270EF"/>
    <w:rsid w:val="0015269B"/>
    <w:rsid w:val="001561C5"/>
    <w:rsid w:val="00156966"/>
    <w:rsid w:val="00165D64"/>
    <w:rsid w:val="001E359A"/>
    <w:rsid w:val="001F7DF4"/>
    <w:rsid w:val="00202A6E"/>
    <w:rsid w:val="002053F0"/>
    <w:rsid w:val="002105E8"/>
    <w:rsid w:val="002243F3"/>
    <w:rsid w:val="002305AD"/>
    <w:rsid w:val="00230F56"/>
    <w:rsid w:val="00267D38"/>
    <w:rsid w:val="002C3239"/>
    <w:rsid w:val="002E0D1A"/>
    <w:rsid w:val="002F37FD"/>
    <w:rsid w:val="0032197A"/>
    <w:rsid w:val="00341B54"/>
    <w:rsid w:val="00371343"/>
    <w:rsid w:val="0039033B"/>
    <w:rsid w:val="0039537F"/>
    <w:rsid w:val="003D5E92"/>
    <w:rsid w:val="003E0595"/>
    <w:rsid w:val="00403F4D"/>
    <w:rsid w:val="00404A18"/>
    <w:rsid w:val="00407BBC"/>
    <w:rsid w:val="00454A3A"/>
    <w:rsid w:val="004D042E"/>
    <w:rsid w:val="004E103B"/>
    <w:rsid w:val="0050080D"/>
    <w:rsid w:val="00500907"/>
    <w:rsid w:val="005039DC"/>
    <w:rsid w:val="00516B44"/>
    <w:rsid w:val="00526DEA"/>
    <w:rsid w:val="00550026"/>
    <w:rsid w:val="00552D88"/>
    <w:rsid w:val="00583B64"/>
    <w:rsid w:val="005B5276"/>
    <w:rsid w:val="005B6FF9"/>
    <w:rsid w:val="005B721B"/>
    <w:rsid w:val="005D19B8"/>
    <w:rsid w:val="005D1C88"/>
    <w:rsid w:val="005D4FD0"/>
    <w:rsid w:val="005F08B0"/>
    <w:rsid w:val="00633BCE"/>
    <w:rsid w:val="0064075C"/>
    <w:rsid w:val="006436E0"/>
    <w:rsid w:val="00695C44"/>
    <w:rsid w:val="00696E51"/>
    <w:rsid w:val="006A4D61"/>
    <w:rsid w:val="00733C37"/>
    <w:rsid w:val="00741480"/>
    <w:rsid w:val="007A0B1C"/>
    <w:rsid w:val="007C3340"/>
    <w:rsid w:val="008277E9"/>
    <w:rsid w:val="00827F96"/>
    <w:rsid w:val="00876667"/>
    <w:rsid w:val="0088525A"/>
    <w:rsid w:val="008926F7"/>
    <w:rsid w:val="008A07B5"/>
    <w:rsid w:val="008B0CC8"/>
    <w:rsid w:val="008C746C"/>
    <w:rsid w:val="008D1DD0"/>
    <w:rsid w:val="008E0FA1"/>
    <w:rsid w:val="008E7E8A"/>
    <w:rsid w:val="00902E0F"/>
    <w:rsid w:val="00915B7A"/>
    <w:rsid w:val="009174A1"/>
    <w:rsid w:val="00956965"/>
    <w:rsid w:val="0096269F"/>
    <w:rsid w:val="00A05DD7"/>
    <w:rsid w:val="00A16626"/>
    <w:rsid w:val="00A2163C"/>
    <w:rsid w:val="00A353F4"/>
    <w:rsid w:val="00A51D14"/>
    <w:rsid w:val="00A52065"/>
    <w:rsid w:val="00A542FF"/>
    <w:rsid w:val="00A61817"/>
    <w:rsid w:val="00A90CD6"/>
    <w:rsid w:val="00AA38F1"/>
    <w:rsid w:val="00AA5128"/>
    <w:rsid w:val="00AB5F8D"/>
    <w:rsid w:val="00B02BDC"/>
    <w:rsid w:val="00B173AF"/>
    <w:rsid w:val="00B678C0"/>
    <w:rsid w:val="00B86958"/>
    <w:rsid w:val="00BB6821"/>
    <w:rsid w:val="00C16A55"/>
    <w:rsid w:val="00C305AC"/>
    <w:rsid w:val="00C400A0"/>
    <w:rsid w:val="00C84BFF"/>
    <w:rsid w:val="00C85703"/>
    <w:rsid w:val="00CA502F"/>
    <w:rsid w:val="00CB6F51"/>
    <w:rsid w:val="00CC693D"/>
    <w:rsid w:val="00CF1018"/>
    <w:rsid w:val="00D15B39"/>
    <w:rsid w:val="00D26950"/>
    <w:rsid w:val="00D52F6B"/>
    <w:rsid w:val="00D64A26"/>
    <w:rsid w:val="00DA221B"/>
    <w:rsid w:val="00DD7F4F"/>
    <w:rsid w:val="00E00470"/>
    <w:rsid w:val="00E147F9"/>
    <w:rsid w:val="00E52C44"/>
    <w:rsid w:val="00E76E65"/>
    <w:rsid w:val="00E87162"/>
    <w:rsid w:val="00EC292E"/>
    <w:rsid w:val="00F17FE3"/>
    <w:rsid w:val="00F5514C"/>
    <w:rsid w:val="00F610B3"/>
    <w:rsid w:val="00F7776B"/>
    <w:rsid w:val="00F8273E"/>
    <w:rsid w:val="00F9057B"/>
    <w:rsid w:val="00F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64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3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53F4"/>
  </w:style>
  <w:style w:type="paragraph" w:styleId="Footer">
    <w:name w:val="footer"/>
    <w:basedOn w:val="Normal"/>
    <w:link w:val="FooterChar"/>
    <w:uiPriority w:val="99"/>
    <w:unhideWhenUsed/>
    <w:rsid w:val="00A353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53F4"/>
  </w:style>
  <w:style w:type="paragraph" w:styleId="BalloonText">
    <w:name w:val="Balloon Text"/>
    <w:basedOn w:val="Normal"/>
    <w:link w:val="BalloonTextChar"/>
    <w:uiPriority w:val="99"/>
    <w:semiHidden/>
    <w:unhideWhenUsed/>
    <w:rsid w:val="008C74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2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C8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C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6909-4ADA-4281-9EBB-70BE980E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va_vaughn</cp:lastModifiedBy>
  <cp:revision>6</cp:revision>
  <cp:lastPrinted>2016-06-05T11:16:00Z</cp:lastPrinted>
  <dcterms:created xsi:type="dcterms:W3CDTF">2018-01-24T03:17:00Z</dcterms:created>
  <dcterms:modified xsi:type="dcterms:W3CDTF">2018-02-05T17:32:00Z</dcterms:modified>
</cp:coreProperties>
</file>