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98" w:rsidRPr="0077744D" w:rsidRDefault="00F26F24" w:rsidP="00C34CAB">
      <w:pPr>
        <w:spacing w:after="200" w:line="252" w:lineRule="auto"/>
        <w:rPr>
          <w:rFonts w:asciiTheme="minorHAnsi" w:hAnsiTheme="minorHAnsi" w:cs="Arial"/>
          <w:bCs/>
          <w:sz w:val="22"/>
          <w:szCs w:val="22"/>
        </w:rPr>
      </w:pPr>
      <w:r>
        <w:rPr>
          <w:rFonts w:asciiTheme="minorHAnsi" w:hAnsiTheme="minorHAnsi"/>
          <w:bCs/>
          <w:sz w:val="22"/>
          <w:szCs w:val="22"/>
        </w:rPr>
        <w:t xml:space="preserve">L’inspecteur indépendant (cargaison) est une tierce partie objective qui inspecte le déchargement de la cargaison d'un navire dans un port. L'inspecteur prépare un rapport appelé un </w:t>
      </w:r>
      <w:r>
        <w:rPr>
          <w:rFonts w:asciiTheme="minorHAnsi" w:hAnsiTheme="minorHAnsi"/>
          <w:b/>
          <w:bCs/>
          <w:sz w:val="22"/>
          <w:szCs w:val="22"/>
        </w:rPr>
        <w:t>constat de livraison (ex-</w:t>
      </w:r>
      <w:proofErr w:type="spellStart"/>
      <w:r>
        <w:rPr>
          <w:rFonts w:asciiTheme="minorHAnsi" w:hAnsiTheme="minorHAnsi"/>
          <w:b/>
          <w:bCs/>
          <w:sz w:val="22"/>
          <w:szCs w:val="22"/>
        </w:rPr>
        <w:t>tackle</w:t>
      </w:r>
      <w:proofErr w:type="spellEnd"/>
      <w:r>
        <w:rPr>
          <w:rFonts w:asciiTheme="minorHAnsi" w:hAnsiTheme="minorHAnsi"/>
          <w:b/>
          <w:bCs/>
          <w:sz w:val="22"/>
          <w:szCs w:val="22"/>
        </w:rPr>
        <w:t>)</w:t>
      </w:r>
      <w:r>
        <w:rPr>
          <w:rFonts w:asciiTheme="minorHAnsi" w:hAnsiTheme="minorHAnsi"/>
          <w:bCs/>
          <w:sz w:val="22"/>
          <w:szCs w:val="22"/>
        </w:rPr>
        <w:t xml:space="preserve">, qui documente l'état de la cargaison, la quantité livrée contre le connaissement et la cause et la nature des </w:t>
      </w:r>
      <w:r w:rsidR="00702299">
        <w:rPr>
          <w:rFonts w:asciiTheme="minorHAnsi" w:hAnsiTheme="minorHAnsi"/>
          <w:bCs/>
          <w:sz w:val="22"/>
          <w:szCs w:val="22"/>
        </w:rPr>
        <w:t xml:space="preserve"> charges exc</w:t>
      </w:r>
      <w:r w:rsidR="0046359B">
        <w:rPr>
          <w:rFonts w:asciiTheme="minorHAnsi" w:hAnsiTheme="minorHAnsi"/>
          <w:bCs/>
          <w:sz w:val="22"/>
          <w:szCs w:val="22"/>
        </w:rPr>
        <w:t>édent</w:t>
      </w:r>
      <w:bookmarkStart w:id="0" w:name="_GoBack"/>
      <w:bookmarkEnd w:id="0"/>
      <w:r w:rsidR="00702299">
        <w:rPr>
          <w:rFonts w:asciiTheme="minorHAnsi" w:hAnsiTheme="minorHAnsi"/>
          <w:bCs/>
          <w:sz w:val="22"/>
          <w:szCs w:val="22"/>
        </w:rPr>
        <w:t xml:space="preserve">aires, cargaisons manquantes ou </w:t>
      </w:r>
      <w:r w:rsidR="0046359B">
        <w:rPr>
          <w:rFonts w:asciiTheme="minorHAnsi" w:hAnsiTheme="minorHAnsi"/>
          <w:bCs/>
          <w:sz w:val="22"/>
          <w:szCs w:val="22"/>
        </w:rPr>
        <w:t>endommagées</w:t>
      </w:r>
      <w:r w:rsidR="00702299">
        <w:rPr>
          <w:rFonts w:asciiTheme="minorHAnsi" w:hAnsiTheme="minorHAnsi"/>
          <w:bCs/>
          <w:sz w:val="22"/>
          <w:szCs w:val="22"/>
        </w:rPr>
        <w:t xml:space="preserve"> pendant qu’elles sont</w:t>
      </w:r>
      <w:r>
        <w:rPr>
          <w:rFonts w:asciiTheme="minorHAnsi" w:hAnsiTheme="minorHAnsi"/>
          <w:bCs/>
          <w:sz w:val="22"/>
          <w:szCs w:val="22"/>
        </w:rPr>
        <w:t xml:space="preserve"> sous le contrôle de la compagnie de transport. Le constat de livraison est utilisé pour </w:t>
      </w:r>
      <w:r w:rsidR="00702299">
        <w:rPr>
          <w:rFonts w:asciiTheme="minorHAnsi" w:hAnsiTheme="minorHAnsi"/>
          <w:bCs/>
          <w:sz w:val="22"/>
          <w:szCs w:val="22"/>
        </w:rPr>
        <w:t xml:space="preserve">fixer les </w:t>
      </w:r>
      <w:r>
        <w:rPr>
          <w:rFonts w:asciiTheme="minorHAnsi" w:hAnsiTheme="minorHAnsi"/>
          <w:bCs/>
          <w:sz w:val="22"/>
          <w:szCs w:val="22"/>
        </w:rPr>
        <w:t>responsabilité</w:t>
      </w:r>
      <w:r w:rsidR="00702299">
        <w:rPr>
          <w:rFonts w:asciiTheme="minorHAnsi" w:hAnsiTheme="minorHAnsi"/>
          <w:bCs/>
          <w:sz w:val="22"/>
          <w:szCs w:val="22"/>
        </w:rPr>
        <w:t xml:space="preserve">s quant aux </w:t>
      </w:r>
      <w:r>
        <w:rPr>
          <w:rFonts w:asciiTheme="minorHAnsi" w:hAnsiTheme="minorHAnsi"/>
          <w:bCs/>
          <w:sz w:val="22"/>
          <w:szCs w:val="22"/>
        </w:rPr>
        <w:t>pertes maritimes.</w:t>
      </w:r>
    </w:p>
    <w:p w:rsidR="00243E98" w:rsidRPr="0077744D" w:rsidRDefault="00243E98" w:rsidP="00C34CAB">
      <w:pPr>
        <w:spacing w:after="200" w:line="252" w:lineRule="auto"/>
        <w:rPr>
          <w:rFonts w:asciiTheme="minorHAnsi" w:hAnsiTheme="minorHAnsi" w:cs="Arial"/>
          <w:bCs/>
          <w:sz w:val="22"/>
          <w:szCs w:val="22"/>
        </w:rPr>
      </w:pPr>
      <w:r>
        <w:rPr>
          <w:rFonts w:asciiTheme="minorHAnsi" w:hAnsiTheme="minorHAnsi"/>
          <w:bCs/>
          <w:sz w:val="22"/>
          <w:szCs w:val="22"/>
        </w:rPr>
        <w:t xml:space="preserve">Quand un connaissement direct est utilisé, un inspecteur indépendant </w:t>
      </w:r>
      <w:r w:rsidR="00702299">
        <w:rPr>
          <w:rFonts w:asciiTheme="minorHAnsi" w:hAnsiTheme="minorHAnsi"/>
          <w:bCs/>
          <w:sz w:val="22"/>
          <w:szCs w:val="22"/>
        </w:rPr>
        <w:t>effectue</w:t>
      </w:r>
      <w:r>
        <w:rPr>
          <w:rFonts w:asciiTheme="minorHAnsi" w:hAnsiTheme="minorHAnsi"/>
          <w:bCs/>
          <w:sz w:val="22"/>
          <w:szCs w:val="22"/>
        </w:rPr>
        <w:t xml:space="preserve"> </w:t>
      </w:r>
      <w:r w:rsidR="0046359B">
        <w:rPr>
          <w:rFonts w:asciiTheme="minorHAnsi" w:hAnsiTheme="minorHAnsi"/>
          <w:b/>
          <w:bCs/>
          <w:sz w:val="22"/>
          <w:szCs w:val="22"/>
        </w:rPr>
        <w:t>également</w:t>
      </w:r>
      <w:r>
        <w:rPr>
          <w:rFonts w:asciiTheme="minorHAnsi" w:hAnsiTheme="minorHAnsi"/>
          <w:bCs/>
          <w:sz w:val="22"/>
          <w:szCs w:val="22"/>
        </w:rPr>
        <w:t xml:space="preserve"> une inspection au moment où la compagnie de transport transfert la propriété de la cargaison à l'Organisme </w:t>
      </w:r>
      <w:r w:rsidR="0046359B">
        <w:rPr>
          <w:rFonts w:asciiTheme="minorHAnsi" w:hAnsiTheme="minorHAnsi"/>
          <w:bCs/>
          <w:sz w:val="22"/>
          <w:szCs w:val="22"/>
        </w:rPr>
        <w:t>bénéficiaire</w:t>
      </w:r>
      <w:r w:rsidR="00702299">
        <w:rPr>
          <w:rFonts w:asciiTheme="minorHAnsi" w:hAnsiTheme="minorHAnsi"/>
          <w:bCs/>
          <w:sz w:val="22"/>
          <w:szCs w:val="22"/>
        </w:rPr>
        <w:t xml:space="preserve"> </w:t>
      </w:r>
      <w:r>
        <w:rPr>
          <w:rFonts w:asciiTheme="minorHAnsi" w:hAnsiTheme="minorHAnsi"/>
          <w:bCs/>
          <w:sz w:val="22"/>
          <w:szCs w:val="22"/>
        </w:rPr>
        <w:t xml:space="preserve">à un entrepôt désigné. Dans ce cas, l'enquête est appelée un </w:t>
      </w:r>
      <w:r>
        <w:rPr>
          <w:rFonts w:asciiTheme="minorHAnsi" w:hAnsiTheme="minorHAnsi"/>
          <w:b/>
          <w:bCs/>
          <w:sz w:val="22"/>
          <w:szCs w:val="22"/>
        </w:rPr>
        <w:t>constat de livraison</w:t>
      </w:r>
      <w:r>
        <w:rPr>
          <w:rFonts w:asciiTheme="minorHAnsi" w:hAnsiTheme="minorHAnsi"/>
          <w:bCs/>
          <w:sz w:val="22"/>
          <w:szCs w:val="22"/>
        </w:rPr>
        <w:t>.</w:t>
      </w:r>
    </w:p>
    <w:p w:rsidR="00243E98" w:rsidRPr="0077744D" w:rsidRDefault="00243E98" w:rsidP="00C34CAB">
      <w:pPr>
        <w:spacing w:after="200" w:line="252" w:lineRule="auto"/>
        <w:rPr>
          <w:rFonts w:asciiTheme="minorHAnsi" w:hAnsiTheme="minorHAnsi" w:cs="Arial"/>
          <w:bCs/>
          <w:sz w:val="22"/>
          <w:szCs w:val="22"/>
        </w:rPr>
      </w:pPr>
      <w:r>
        <w:rPr>
          <w:rFonts w:asciiTheme="minorHAnsi" w:hAnsiTheme="minorHAnsi"/>
          <w:bCs/>
          <w:sz w:val="22"/>
          <w:szCs w:val="22"/>
        </w:rPr>
        <w:t xml:space="preserve">L'Organisme </w:t>
      </w:r>
      <w:r w:rsidR="0046359B">
        <w:rPr>
          <w:rFonts w:asciiTheme="minorHAnsi" w:hAnsiTheme="minorHAnsi"/>
          <w:bCs/>
          <w:sz w:val="22"/>
          <w:szCs w:val="22"/>
        </w:rPr>
        <w:t>bénéficiaire</w:t>
      </w:r>
      <w:r w:rsidR="00702299">
        <w:rPr>
          <w:rFonts w:asciiTheme="minorHAnsi" w:hAnsiTheme="minorHAnsi"/>
          <w:bCs/>
          <w:sz w:val="22"/>
          <w:szCs w:val="22"/>
        </w:rPr>
        <w:t xml:space="preserve"> doit engager</w:t>
      </w:r>
      <w:r>
        <w:rPr>
          <w:rFonts w:asciiTheme="minorHAnsi" w:hAnsiTheme="minorHAnsi"/>
          <w:bCs/>
          <w:sz w:val="22"/>
          <w:szCs w:val="22"/>
        </w:rPr>
        <w:t xml:space="preserve"> les services d'un inspecteur indépendant pour le constat de livraison à moins que le FFP </w:t>
      </w:r>
      <w:r w:rsidR="00702299">
        <w:rPr>
          <w:rFonts w:asciiTheme="minorHAnsi" w:hAnsiTheme="minorHAnsi"/>
          <w:bCs/>
          <w:sz w:val="22"/>
          <w:szCs w:val="22"/>
        </w:rPr>
        <w:t xml:space="preserve">n’informe </w:t>
      </w:r>
      <w:r>
        <w:rPr>
          <w:rFonts w:asciiTheme="minorHAnsi" w:hAnsiTheme="minorHAnsi"/>
          <w:bCs/>
          <w:sz w:val="22"/>
          <w:szCs w:val="22"/>
        </w:rPr>
        <w:t xml:space="preserve">(par écrit) que ces </w:t>
      </w:r>
      <w:r w:rsidR="00702299">
        <w:rPr>
          <w:rFonts w:asciiTheme="minorHAnsi" w:hAnsiTheme="minorHAnsi"/>
          <w:bCs/>
          <w:sz w:val="22"/>
          <w:szCs w:val="22"/>
        </w:rPr>
        <w:t xml:space="preserve">inspections </w:t>
      </w:r>
      <w:r>
        <w:rPr>
          <w:rFonts w:asciiTheme="minorHAnsi" w:hAnsiTheme="minorHAnsi"/>
          <w:bCs/>
          <w:sz w:val="22"/>
          <w:szCs w:val="22"/>
        </w:rPr>
        <w:t xml:space="preserve">s ne sont pas </w:t>
      </w:r>
      <w:r w:rsidR="00702299">
        <w:rPr>
          <w:rFonts w:asciiTheme="minorHAnsi" w:hAnsiTheme="minorHAnsi"/>
          <w:bCs/>
          <w:sz w:val="22"/>
          <w:szCs w:val="22"/>
        </w:rPr>
        <w:t>possibles</w:t>
      </w:r>
      <w:r>
        <w:rPr>
          <w:rFonts w:asciiTheme="minorHAnsi" w:hAnsiTheme="minorHAnsi"/>
          <w:bCs/>
          <w:sz w:val="22"/>
          <w:szCs w:val="22"/>
        </w:rPr>
        <w:t xml:space="preserve"> dans le port spécifique ou que la CCC de l'USAID a</w:t>
      </w:r>
      <w:r w:rsidR="00702299">
        <w:rPr>
          <w:rFonts w:asciiTheme="minorHAnsi" w:hAnsiTheme="minorHAnsi"/>
          <w:bCs/>
          <w:sz w:val="22"/>
          <w:szCs w:val="22"/>
        </w:rPr>
        <w:t>it</w:t>
      </w:r>
      <w:r>
        <w:rPr>
          <w:rFonts w:asciiTheme="minorHAnsi" w:hAnsiTheme="minorHAnsi"/>
          <w:bCs/>
          <w:sz w:val="22"/>
          <w:szCs w:val="22"/>
        </w:rPr>
        <w:t xml:space="preserve"> pris d'autres dispositions pour de </w:t>
      </w:r>
      <w:r w:rsidR="00702299">
        <w:rPr>
          <w:rFonts w:asciiTheme="minorHAnsi" w:hAnsiTheme="minorHAnsi"/>
          <w:bCs/>
          <w:sz w:val="22"/>
          <w:szCs w:val="22"/>
        </w:rPr>
        <w:t>tels inspections</w:t>
      </w:r>
      <w:r>
        <w:rPr>
          <w:rFonts w:asciiTheme="minorHAnsi" w:hAnsiTheme="minorHAnsi"/>
          <w:bCs/>
          <w:sz w:val="22"/>
          <w:szCs w:val="22"/>
        </w:rPr>
        <w:t xml:space="preserve"> et </w:t>
      </w:r>
      <w:proofErr w:type="gramStart"/>
      <w:r>
        <w:rPr>
          <w:rFonts w:asciiTheme="minorHAnsi" w:hAnsiTheme="minorHAnsi"/>
          <w:bCs/>
          <w:sz w:val="22"/>
          <w:szCs w:val="22"/>
        </w:rPr>
        <w:t>rapports</w:t>
      </w:r>
      <w:proofErr w:type="gramEnd"/>
      <w:r>
        <w:rPr>
          <w:rFonts w:asciiTheme="minorHAnsi" w:hAnsiTheme="minorHAnsi"/>
          <w:bCs/>
          <w:sz w:val="22"/>
          <w:szCs w:val="22"/>
        </w:rPr>
        <w:t xml:space="preserve">. </w:t>
      </w:r>
      <w:r>
        <w:rPr>
          <w:rFonts w:asciiTheme="minorHAnsi" w:hAnsiTheme="minorHAnsi"/>
          <w:b/>
          <w:bCs/>
          <w:sz w:val="22"/>
          <w:szCs w:val="22"/>
        </w:rPr>
        <w:t>Vérifiez toujours avec votre mission locale toutes les exigences actuelles de l'USAID concernant les inspecteurs indépendants</w:t>
      </w:r>
      <w:r>
        <w:rPr>
          <w:rFonts w:asciiTheme="minorHAnsi" w:hAnsiTheme="minorHAnsi"/>
          <w:bCs/>
          <w:sz w:val="22"/>
          <w:szCs w:val="22"/>
        </w:rPr>
        <w:t xml:space="preserve">. </w:t>
      </w:r>
    </w:p>
    <w:p w:rsidR="00E712C0" w:rsidRPr="0077744D" w:rsidRDefault="00E712C0" w:rsidP="00C34CAB">
      <w:pPr>
        <w:spacing w:after="200" w:line="252" w:lineRule="auto"/>
        <w:rPr>
          <w:rFonts w:asciiTheme="minorHAnsi" w:hAnsiTheme="minorHAnsi" w:cs="Arial"/>
          <w:bCs/>
          <w:sz w:val="22"/>
          <w:szCs w:val="22"/>
        </w:rPr>
      </w:pPr>
      <w:r>
        <w:rPr>
          <w:rFonts w:asciiTheme="minorHAnsi" w:hAnsiTheme="minorHAnsi"/>
          <w:bCs/>
          <w:sz w:val="22"/>
          <w:szCs w:val="22"/>
        </w:rPr>
        <w:t xml:space="preserve">Sur présentation de la facture de l'inspecteur et de la certification des droits d'inspection versés, la CCC remboursera à </w:t>
      </w:r>
      <w:r w:rsidR="00702299">
        <w:rPr>
          <w:rFonts w:asciiTheme="minorHAnsi" w:hAnsiTheme="minorHAnsi"/>
          <w:bCs/>
          <w:sz w:val="22"/>
          <w:szCs w:val="22"/>
        </w:rPr>
        <w:t>l’organisme bénéficiaire</w:t>
      </w:r>
      <w:r>
        <w:rPr>
          <w:rFonts w:asciiTheme="minorHAnsi" w:hAnsiTheme="minorHAnsi"/>
          <w:bCs/>
          <w:sz w:val="22"/>
          <w:szCs w:val="22"/>
        </w:rPr>
        <w:t xml:space="preserve"> le coût des constats de livraison. Le CCC remboursera également à </w:t>
      </w:r>
      <w:r w:rsidR="00702299">
        <w:rPr>
          <w:rFonts w:asciiTheme="minorHAnsi" w:hAnsiTheme="minorHAnsi"/>
          <w:bCs/>
          <w:sz w:val="22"/>
          <w:szCs w:val="22"/>
        </w:rPr>
        <w:t>l’organisme bénéficiaire</w:t>
      </w:r>
      <w:r>
        <w:rPr>
          <w:rFonts w:asciiTheme="minorHAnsi" w:hAnsiTheme="minorHAnsi"/>
          <w:bCs/>
          <w:sz w:val="22"/>
          <w:szCs w:val="22"/>
        </w:rPr>
        <w:t xml:space="preserve"> le coût de l’inspection jugé nécessaire par ce dernier pour contrôler la cargaison et / ou prévenir les pertes </w:t>
      </w:r>
      <w:r w:rsidR="00702299">
        <w:rPr>
          <w:rFonts w:asciiTheme="minorHAnsi" w:hAnsiTheme="minorHAnsi"/>
          <w:bCs/>
          <w:sz w:val="22"/>
          <w:szCs w:val="22"/>
        </w:rPr>
        <w:t xml:space="preserve">dans les locaux du port (inspection </w:t>
      </w:r>
      <w:r>
        <w:rPr>
          <w:rFonts w:asciiTheme="minorHAnsi" w:hAnsiTheme="minorHAnsi"/>
          <w:bCs/>
          <w:sz w:val="22"/>
          <w:szCs w:val="22"/>
        </w:rPr>
        <w:t xml:space="preserve">ex-entrepôt) ou pour les cargaisons </w:t>
      </w:r>
      <w:r w:rsidR="00702299">
        <w:rPr>
          <w:rFonts w:asciiTheme="minorHAnsi" w:hAnsiTheme="minorHAnsi"/>
          <w:bCs/>
          <w:sz w:val="22"/>
          <w:szCs w:val="22"/>
        </w:rPr>
        <w:t>acheminés</w:t>
      </w:r>
      <w:r>
        <w:rPr>
          <w:rFonts w:asciiTheme="minorHAnsi" w:hAnsiTheme="minorHAnsi"/>
          <w:bCs/>
          <w:sz w:val="22"/>
          <w:szCs w:val="22"/>
        </w:rPr>
        <w:t xml:space="preserve"> dans les pays enclavés (inspection au point d'entrée dans le pays,) </w:t>
      </w:r>
      <w:r>
        <w:rPr>
          <w:rFonts w:asciiTheme="minorHAnsi" w:hAnsiTheme="minorHAnsi"/>
          <w:b/>
          <w:bCs/>
          <w:sz w:val="22"/>
          <w:szCs w:val="22"/>
        </w:rPr>
        <w:t>seulement</w:t>
      </w:r>
      <w:r>
        <w:rPr>
          <w:rFonts w:asciiTheme="minorHAnsi" w:hAnsiTheme="minorHAnsi"/>
          <w:bCs/>
          <w:sz w:val="22"/>
          <w:szCs w:val="22"/>
        </w:rPr>
        <w:t xml:space="preserve"> si accompagné d'un constat de livraison.  </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8595"/>
      </w:tblGrid>
      <w:tr w:rsidR="00FA3ADF" w:rsidRPr="00F61241" w:rsidTr="00657B7E">
        <w:tc>
          <w:tcPr>
            <w:tcW w:w="9243" w:type="dxa"/>
            <w:gridSpan w:val="2"/>
          </w:tcPr>
          <w:p w:rsidR="00FA3ADF" w:rsidRPr="00CC0D31" w:rsidRDefault="00CC0D31" w:rsidP="00C8033A">
            <w:pPr>
              <w:spacing w:before="120" w:after="60"/>
              <w:rPr>
                <w:rFonts w:asciiTheme="minorHAnsi" w:hAnsiTheme="minorHAnsi" w:cs="Arial"/>
                <w:b/>
                <w:color w:val="237990"/>
              </w:rPr>
            </w:pPr>
            <w:r>
              <w:rPr>
                <w:rFonts w:asciiTheme="minorHAnsi" w:hAnsiTheme="minorHAnsi"/>
                <w:b/>
                <w:color w:val="237990"/>
              </w:rPr>
              <w:t>Qualifications recommandées</w:t>
            </w:r>
          </w:p>
        </w:tc>
      </w:tr>
      <w:tr w:rsidR="00F61241" w:rsidRPr="00F61241" w:rsidTr="00D71B50">
        <w:trPr>
          <w:cantSplit/>
        </w:trPr>
        <w:tc>
          <w:tcPr>
            <w:tcW w:w="648" w:type="dxa"/>
          </w:tcPr>
          <w:p w:rsidR="00F61241" w:rsidRPr="00D95328" w:rsidRDefault="00F61241"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F61241" w:rsidRPr="00F02CE6" w:rsidRDefault="00A6364B" w:rsidP="00F02CE6">
            <w:p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s>
              <w:spacing w:before="40"/>
              <w:rPr>
                <w:rFonts w:asciiTheme="minorHAnsi" w:hAnsiTheme="minorHAnsi" w:cs="Arial"/>
              </w:rPr>
            </w:pPr>
            <w:r w:rsidRPr="00F02CE6">
              <w:rPr>
                <w:rFonts w:asciiTheme="minorHAnsi" w:hAnsiTheme="minorHAnsi"/>
              </w:rPr>
              <w:t>Certifié pour inspecter les denrées alimentaires</w:t>
            </w:r>
          </w:p>
        </w:tc>
      </w:tr>
      <w:tr w:rsidR="00A6364B" w:rsidRPr="00F61241" w:rsidTr="00D71B50">
        <w:trPr>
          <w:cantSplit/>
        </w:trPr>
        <w:tc>
          <w:tcPr>
            <w:tcW w:w="648" w:type="dxa"/>
          </w:tcPr>
          <w:p w:rsidR="00A6364B" w:rsidRPr="00D95328" w:rsidRDefault="00A6364B"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A6364B" w:rsidRPr="00F02CE6" w:rsidRDefault="00702299" w:rsidP="00F02CE6">
            <w:p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s>
              <w:spacing w:before="40"/>
              <w:rPr>
                <w:rFonts w:asciiTheme="minorHAnsi" w:hAnsiTheme="minorHAnsi" w:cs="Arial"/>
              </w:rPr>
            </w:pPr>
            <w:r w:rsidRPr="00F02CE6">
              <w:rPr>
                <w:rFonts w:asciiTheme="minorHAnsi" w:hAnsiTheme="minorHAnsi"/>
              </w:rPr>
              <w:t xml:space="preserve">Titulaire d’une licence l’autorisant à exercer </w:t>
            </w:r>
            <w:r w:rsidR="00A6364B" w:rsidRPr="00F02CE6">
              <w:rPr>
                <w:rFonts w:asciiTheme="minorHAnsi" w:hAnsiTheme="minorHAnsi"/>
              </w:rPr>
              <w:t>dans le pays</w:t>
            </w:r>
          </w:p>
        </w:tc>
      </w:tr>
      <w:tr w:rsidR="00A6364B" w:rsidRPr="00F61241" w:rsidTr="00D71B50">
        <w:trPr>
          <w:cantSplit/>
        </w:trPr>
        <w:tc>
          <w:tcPr>
            <w:tcW w:w="648" w:type="dxa"/>
          </w:tcPr>
          <w:p w:rsidR="00A6364B" w:rsidRPr="00D95328" w:rsidRDefault="00A6364B"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A6364B" w:rsidRPr="00F02CE6" w:rsidRDefault="00702299" w:rsidP="00F02CE6">
            <w:p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s>
              <w:spacing w:before="40"/>
              <w:rPr>
                <w:rFonts w:asciiTheme="minorHAnsi" w:hAnsiTheme="minorHAnsi" w:cs="Arial"/>
              </w:rPr>
            </w:pPr>
            <w:r w:rsidRPr="00F02CE6">
              <w:rPr>
                <w:rFonts w:asciiTheme="minorHAnsi" w:hAnsiTheme="minorHAnsi"/>
              </w:rPr>
              <w:t>Connaissance d</w:t>
            </w:r>
            <w:r w:rsidR="00A6364B" w:rsidRPr="00F02CE6">
              <w:rPr>
                <w:rFonts w:asciiTheme="minorHAnsi" w:hAnsiTheme="minorHAnsi"/>
              </w:rPr>
              <w:t xml:space="preserve">es mesures à prendre pour assurer que la cargaison </w:t>
            </w:r>
            <w:r w:rsidRPr="00F02CE6">
              <w:rPr>
                <w:rFonts w:asciiTheme="minorHAnsi" w:hAnsiTheme="minorHAnsi"/>
              </w:rPr>
              <w:t xml:space="preserve">soit </w:t>
            </w:r>
            <w:r w:rsidR="0046359B" w:rsidRPr="00F02CE6">
              <w:rPr>
                <w:rFonts w:asciiTheme="minorHAnsi" w:hAnsiTheme="minorHAnsi"/>
              </w:rPr>
              <w:t>acheminée</w:t>
            </w:r>
            <w:r w:rsidRPr="00F02CE6">
              <w:rPr>
                <w:rFonts w:asciiTheme="minorHAnsi" w:hAnsiTheme="minorHAnsi"/>
              </w:rPr>
              <w:t xml:space="preserve"> </w:t>
            </w:r>
            <w:r w:rsidR="00A6364B" w:rsidRPr="00F02CE6">
              <w:rPr>
                <w:rFonts w:asciiTheme="minorHAnsi" w:hAnsiTheme="minorHAnsi"/>
              </w:rPr>
              <w:t xml:space="preserve">dans le port avec le moins de pertes possible et, lorsque des pertes surviennent, connaître les </w:t>
            </w:r>
            <w:r w:rsidRPr="00F02CE6">
              <w:rPr>
                <w:rFonts w:asciiTheme="minorHAnsi" w:hAnsiTheme="minorHAnsi"/>
              </w:rPr>
              <w:t>mesure</w:t>
            </w:r>
            <w:r w:rsidR="00A6364B" w:rsidRPr="00F02CE6">
              <w:rPr>
                <w:rFonts w:asciiTheme="minorHAnsi" w:hAnsiTheme="minorHAnsi"/>
              </w:rPr>
              <w:t>s, déclarations ou documents disponibles et nécessaires pour justifier une réclamation contre la partie responsable</w:t>
            </w:r>
          </w:p>
        </w:tc>
      </w:tr>
      <w:tr w:rsidR="00D240D9" w:rsidRPr="00F61241" w:rsidTr="00D71B50">
        <w:trPr>
          <w:cantSplit/>
        </w:trPr>
        <w:tc>
          <w:tcPr>
            <w:tcW w:w="648" w:type="dxa"/>
          </w:tcPr>
          <w:p w:rsidR="00D240D9" w:rsidRPr="00D95328" w:rsidRDefault="00D240D9" w:rsidP="00EC2E86">
            <w:pPr>
              <w:spacing w:before="120"/>
              <w:rPr>
                <w:rFonts w:ascii="Calibri" w:eastAsiaTheme="minorHAnsi" w:hAnsi="Calibri" w:cstheme="minorBidi"/>
              </w:rPr>
            </w:pPr>
            <w:r>
              <w:rPr>
                <w:rFonts w:ascii="Calibri" w:hAnsi="Calibri"/>
              </w:rPr>
              <w:sym w:font="Webdings" w:char="F063"/>
            </w:r>
          </w:p>
        </w:tc>
        <w:tc>
          <w:tcPr>
            <w:tcW w:w="8595" w:type="dxa"/>
          </w:tcPr>
          <w:p w:rsidR="00D240D9" w:rsidRPr="00F02CE6" w:rsidRDefault="00D240D9" w:rsidP="00F02CE6">
            <w:pPr>
              <w:spacing w:before="40"/>
              <w:rPr>
                <w:rFonts w:ascii="Calibri" w:eastAsiaTheme="minorHAnsi" w:hAnsi="Calibri" w:cs="Arial"/>
              </w:rPr>
            </w:pPr>
            <w:r w:rsidRPr="00F02CE6">
              <w:rPr>
                <w:rFonts w:ascii="Calibri" w:hAnsi="Calibri"/>
                <w:color w:val="000000"/>
              </w:rPr>
              <w:t>Connaissance des règles et réglementations locales concernant les cargaisons de l’USAID / FFP</w:t>
            </w:r>
          </w:p>
        </w:tc>
      </w:tr>
      <w:tr w:rsidR="00D240D9" w:rsidRPr="00F61241" w:rsidTr="00D71B50">
        <w:trPr>
          <w:cantSplit/>
        </w:trPr>
        <w:tc>
          <w:tcPr>
            <w:tcW w:w="648" w:type="dxa"/>
          </w:tcPr>
          <w:p w:rsidR="00D240D9" w:rsidRPr="00D95328" w:rsidRDefault="00D240D9" w:rsidP="00EC2E86">
            <w:pPr>
              <w:spacing w:before="120"/>
              <w:rPr>
                <w:rFonts w:ascii="Calibri" w:eastAsiaTheme="minorHAnsi" w:hAnsi="Calibri" w:cstheme="minorBidi"/>
              </w:rPr>
            </w:pPr>
            <w:r>
              <w:rPr>
                <w:rFonts w:ascii="Calibri" w:hAnsi="Calibri"/>
              </w:rPr>
              <w:sym w:font="Webdings" w:char="F063"/>
            </w:r>
          </w:p>
        </w:tc>
        <w:tc>
          <w:tcPr>
            <w:tcW w:w="8595" w:type="dxa"/>
          </w:tcPr>
          <w:p w:rsidR="00D240D9" w:rsidRPr="00F02CE6" w:rsidRDefault="00D240D9" w:rsidP="00F02CE6">
            <w:pPr>
              <w:tabs>
                <w:tab w:val="num" w:pos="1008"/>
              </w:tabs>
              <w:spacing w:before="40"/>
              <w:rPr>
                <w:rFonts w:ascii="Calibri" w:eastAsiaTheme="minorHAnsi" w:hAnsi="Calibri" w:cs="Arial"/>
              </w:rPr>
            </w:pPr>
            <w:r w:rsidRPr="00F02CE6">
              <w:rPr>
                <w:rFonts w:ascii="Calibri" w:hAnsi="Calibri"/>
                <w:color w:val="000000"/>
              </w:rPr>
              <w:t>Références d'autres parties (de préférence des ONG) ayant utilisé les services d’un inspecteur</w:t>
            </w:r>
          </w:p>
        </w:tc>
      </w:tr>
      <w:tr w:rsidR="00DC3680" w:rsidRPr="00F61241" w:rsidTr="00D71B50">
        <w:trPr>
          <w:cantSplit/>
        </w:trPr>
        <w:tc>
          <w:tcPr>
            <w:tcW w:w="648" w:type="dxa"/>
          </w:tcPr>
          <w:p w:rsidR="00DC3680" w:rsidRPr="00D95328" w:rsidRDefault="00DC3680" w:rsidP="00EC2E86">
            <w:pPr>
              <w:spacing w:before="120"/>
              <w:rPr>
                <w:rFonts w:ascii="Calibri" w:eastAsiaTheme="minorHAnsi" w:hAnsi="Calibri" w:cstheme="minorBidi"/>
              </w:rPr>
            </w:pPr>
            <w:r>
              <w:rPr>
                <w:rFonts w:ascii="Calibri" w:hAnsi="Calibri"/>
              </w:rPr>
              <w:sym w:font="Webdings" w:char="F063"/>
            </w:r>
          </w:p>
        </w:tc>
        <w:tc>
          <w:tcPr>
            <w:tcW w:w="8595" w:type="dxa"/>
          </w:tcPr>
          <w:p w:rsidR="00DC3680" w:rsidRPr="00F02CE6" w:rsidRDefault="00DC3680" w:rsidP="00F02CE6">
            <w:pPr>
              <w:tabs>
                <w:tab w:val="num" w:pos="1008"/>
              </w:tabs>
              <w:spacing w:before="40"/>
              <w:rPr>
                <w:rFonts w:ascii="Calibri" w:hAnsi="Calibri" w:cs="Arial"/>
                <w:color w:val="000000"/>
              </w:rPr>
            </w:pPr>
            <w:r w:rsidRPr="00F02CE6">
              <w:rPr>
                <w:rFonts w:ascii="Calibri" w:hAnsi="Calibri"/>
                <w:color w:val="000000"/>
              </w:rPr>
              <w:t xml:space="preserve">Approuvé par l'USAID </w:t>
            </w:r>
          </w:p>
        </w:tc>
      </w:tr>
      <w:tr w:rsidR="00D240D9" w:rsidRPr="00F61241" w:rsidTr="00D71B50">
        <w:trPr>
          <w:cantSplit/>
        </w:trPr>
        <w:tc>
          <w:tcPr>
            <w:tcW w:w="648" w:type="dxa"/>
          </w:tcPr>
          <w:p w:rsidR="00D240D9" w:rsidRPr="00D95328" w:rsidRDefault="00D240D9"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240D9" w:rsidRPr="00F02CE6" w:rsidRDefault="00D240D9" w:rsidP="00F02CE6">
            <w:p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s>
              <w:spacing w:before="40"/>
              <w:rPr>
                <w:rFonts w:asciiTheme="minorHAnsi" w:hAnsiTheme="minorHAnsi"/>
              </w:rPr>
            </w:pPr>
            <w:r w:rsidRPr="00F02CE6">
              <w:rPr>
                <w:rFonts w:asciiTheme="minorHAnsi" w:hAnsiTheme="minorHAnsi"/>
              </w:rPr>
              <w:t xml:space="preserve">Pour éviter les conflits d'intérêts, un inspecteur indépendant </w:t>
            </w:r>
            <w:r w:rsidRPr="00F02CE6">
              <w:rPr>
                <w:rFonts w:asciiTheme="minorHAnsi" w:hAnsiTheme="minorHAnsi"/>
                <w:b/>
                <w:bCs/>
              </w:rPr>
              <w:t>ne peut pas</w:t>
            </w:r>
            <w:r w:rsidRPr="00F02CE6">
              <w:rPr>
                <w:rFonts w:asciiTheme="minorHAnsi" w:hAnsiTheme="minorHAnsi"/>
              </w:rPr>
              <w:t xml:space="preserve"> être un transitaire ou un inspe</w:t>
            </w:r>
            <w:r w:rsidR="00702299" w:rsidRPr="00F02CE6">
              <w:rPr>
                <w:rFonts w:asciiTheme="minorHAnsi" w:hAnsiTheme="minorHAnsi"/>
              </w:rPr>
              <w:t>cteur pour la compagnie de transport</w:t>
            </w:r>
          </w:p>
        </w:tc>
      </w:tr>
      <w:tr w:rsidR="00D240D9" w:rsidRPr="00F61241" w:rsidTr="000E54AF">
        <w:tc>
          <w:tcPr>
            <w:tcW w:w="9243" w:type="dxa"/>
            <w:gridSpan w:val="2"/>
          </w:tcPr>
          <w:p w:rsidR="00D240D9" w:rsidRPr="00CC0D31" w:rsidRDefault="0046359B" w:rsidP="00C8033A">
            <w:p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s>
              <w:spacing w:before="120" w:after="60"/>
              <w:rPr>
                <w:rFonts w:asciiTheme="minorHAnsi" w:hAnsiTheme="minorHAnsi"/>
                <w:color w:val="237990"/>
              </w:rPr>
            </w:pPr>
            <w:r>
              <w:rPr>
                <w:rFonts w:asciiTheme="minorHAnsi" w:hAnsiTheme="minorHAnsi"/>
                <w:b/>
                <w:color w:val="237990"/>
              </w:rPr>
              <w:t>Responsabilités</w:t>
            </w:r>
            <w:r w:rsidR="00D240D9">
              <w:rPr>
                <w:rFonts w:asciiTheme="minorHAnsi" w:hAnsiTheme="minorHAnsi"/>
                <w:b/>
                <w:color w:val="237990"/>
              </w:rPr>
              <w:t xml:space="preserve"> spécifiques</w:t>
            </w:r>
          </w:p>
        </w:tc>
      </w:tr>
      <w:tr w:rsidR="00D240D9" w:rsidRPr="00F61241" w:rsidTr="00D71B50">
        <w:trPr>
          <w:cantSplit/>
        </w:trPr>
        <w:tc>
          <w:tcPr>
            <w:tcW w:w="648" w:type="dxa"/>
          </w:tcPr>
          <w:p w:rsidR="00D240D9" w:rsidRPr="00D95328" w:rsidRDefault="00D240D9"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240D9" w:rsidRPr="00F02CE6" w:rsidRDefault="00D240D9" w:rsidP="00F02CE6">
            <w:pPr>
              <w:spacing w:before="40"/>
              <w:rPr>
                <w:rFonts w:asciiTheme="minorHAnsi" w:hAnsiTheme="minorHAnsi" w:cs="Arial"/>
              </w:rPr>
            </w:pPr>
            <w:r w:rsidRPr="00F02CE6">
              <w:rPr>
                <w:rFonts w:asciiTheme="minorHAnsi" w:hAnsiTheme="minorHAnsi"/>
              </w:rPr>
              <w:t xml:space="preserve">Assurer la liaison avec les agents </w:t>
            </w:r>
            <w:r w:rsidR="00702299" w:rsidRPr="00F02CE6">
              <w:rPr>
                <w:rFonts w:asciiTheme="minorHAnsi" w:hAnsiTheme="minorHAnsi"/>
              </w:rPr>
              <w:t>de l’armateur</w:t>
            </w:r>
            <w:r w:rsidRPr="00F02CE6">
              <w:rPr>
                <w:rFonts w:asciiTheme="minorHAnsi" w:hAnsiTheme="minorHAnsi"/>
              </w:rPr>
              <w:t xml:space="preserve"> en ce qui concerne le déchargement de la cargaison.</w:t>
            </w:r>
          </w:p>
        </w:tc>
      </w:tr>
      <w:tr w:rsidR="00D240D9" w:rsidRPr="00F61241" w:rsidTr="00D71B50">
        <w:trPr>
          <w:cantSplit/>
        </w:trPr>
        <w:tc>
          <w:tcPr>
            <w:tcW w:w="648" w:type="dxa"/>
          </w:tcPr>
          <w:p w:rsidR="00D240D9" w:rsidRPr="00D95328" w:rsidRDefault="00D240D9"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240D9" w:rsidRPr="00F02CE6" w:rsidRDefault="00D240D9" w:rsidP="00F02CE6">
            <w:pPr>
              <w:spacing w:before="40"/>
              <w:rPr>
                <w:rFonts w:asciiTheme="minorHAnsi" w:hAnsiTheme="minorHAnsi" w:cs="Arial"/>
              </w:rPr>
            </w:pPr>
            <w:r w:rsidRPr="00F02CE6">
              <w:rPr>
                <w:rFonts w:asciiTheme="minorHAnsi" w:hAnsiTheme="minorHAnsi"/>
              </w:rPr>
              <w:t xml:space="preserve">Effectuer une inspection sur les écoutilles à bord des navires (et contacter immédiatement </w:t>
            </w:r>
            <w:r w:rsidR="00702299" w:rsidRPr="00F02CE6">
              <w:rPr>
                <w:rFonts w:asciiTheme="minorHAnsi" w:hAnsiTheme="minorHAnsi"/>
              </w:rPr>
              <w:t>l’organisme bénéficiaire</w:t>
            </w:r>
            <w:r w:rsidRPr="00F02CE6">
              <w:rPr>
                <w:rFonts w:asciiTheme="minorHAnsi" w:hAnsiTheme="minorHAnsi"/>
              </w:rPr>
              <w:t xml:space="preserve"> en cas de dommages importants causés à la cargaison).</w:t>
            </w:r>
          </w:p>
        </w:tc>
      </w:tr>
      <w:tr w:rsidR="00DC3680" w:rsidRPr="00F61241" w:rsidTr="00D71B50">
        <w:trPr>
          <w:cantSplit/>
        </w:trPr>
        <w:tc>
          <w:tcPr>
            <w:tcW w:w="648" w:type="dxa"/>
          </w:tcPr>
          <w:p w:rsidR="00DC3680" w:rsidRPr="00D95328" w:rsidRDefault="00DC3680"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C3680" w:rsidRPr="00F02CE6" w:rsidRDefault="00DC3680" w:rsidP="00F02CE6">
            <w:pPr>
              <w:spacing w:before="40"/>
              <w:rPr>
                <w:rFonts w:asciiTheme="minorHAnsi" w:hAnsiTheme="minorHAnsi" w:cs="Arial"/>
              </w:rPr>
            </w:pPr>
            <w:r w:rsidRPr="00F02CE6">
              <w:rPr>
                <w:rFonts w:asciiTheme="minorHAnsi" w:hAnsiTheme="minorHAnsi"/>
              </w:rPr>
              <w:t xml:space="preserve">Inspecter les </w:t>
            </w:r>
            <w:r w:rsidR="00702299" w:rsidRPr="00F02CE6">
              <w:rPr>
                <w:rFonts w:asciiTheme="minorHAnsi" w:hAnsiTheme="minorHAnsi"/>
              </w:rPr>
              <w:t>chalands</w:t>
            </w:r>
            <w:r w:rsidRPr="00F02CE6">
              <w:rPr>
                <w:rFonts w:asciiTheme="minorHAnsi" w:hAnsiTheme="minorHAnsi"/>
              </w:rPr>
              <w:t xml:space="preserve"> (le cas échéant).</w:t>
            </w:r>
          </w:p>
        </w:tc>
      </w:tr>
      <w:tr w:rsidR="00D240D9" w:rsidRPr="00F61241" w:rsidTr="00D71B50">
        <w:trPr>
          <w:cantSplit/>
        </w:trPr>
        <w:tc>
          <w:tcPr>
            <w:tcW w:w="648" w:type="dxa"/>
          </w:tcPr>
          <w:p w:rsidR="00D240D9" w:rsidRPr="00D95328" w:rsidRDefault="00D240D9"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240D9" w:rsidRPr="00F02CE6" w:rsidRDefault="00D240D9" w:rsidP="00F02CE6">
            <w:pPr>
              <w:spacing w:before="40"/>
              <w:rPr>
                <w:rFonts w:asciiTheme="minorHAnsi" w:hAnsiTheme="minorHAnsi" w:cs="Arial"/>
              </w:rPr>
            </w:pPr>
            <w:r w:rsidRPr="00F02CE6">
              <w:rPr>
                <w:rFonts w:asciiTheme="minorHAnsi" w:hAnsiTheme="minorHAnsi"/>
              </w:rPr>
              <w:t xml:space="preserve">Engager une main-d'œuvre suffisante pour obtenir un décompte précis du déchargement et, s'il y a lieu, un décompte de livraison </w:t>
            </w:r>
            <w:r w:rsidR="00702299" w:rsidRPr="00F02CE6">
              <w:rPr>
                <w:rFonts w:asciiTheme="minorHAnsi" w:hAnsiTheme="minorHAnsi"/>
              </w:rPr>
              <w:t>terrestre</w:t>
            </w:r>
          </w:p>
        </w:tc>
      </w:tr>
      <w:tr w:rsidR="00D240D9" w:rsidRPr="00F61241" w:rsidTr="00D71B50">
        <w:trPr>
          <w:cantSplit/>
        </w:trPr>
        <w:tc>
          <w:tcPr>
            <w:tcW w:w="648" w:type="dxa"/>
          </w:tcPr>
          <w:p w:rsidR="00D240D9" w:rsidRPr="00D95328" w:rsidRDefault="00D240D9" w:rsidP="00CC0D31">
            <w:pPr>
              <w:spacing w:before="120"/>
              <w:rPr>
                <w:rFonts w:asciiTheme="minorHAnsi" w:eastAsiaTheme="minorHAnsi" w:hAnsiTheme="minorHAnsi" w:cstheme="minorBidi"/>
              </w:rPr>
            </w:pPr>
            <w:r>
              <w:rPr>
                <w:rFonts w:asciiTheme="minorHAnsi" w:hAnsiTheme="minorHAnsi"/>
              </w:rPr>
              <w:lastRenderedPageBreak/>
              <w:sym w:font="Webdings" w:char="F063"/>
            </w:r>
          </w:p>
        </w:tc>
        <w:tc>
          <w:tcPr>
            <w:tcW w:w="8595" w:type="dxa"/>
          </w:tcPr>
          <w:p w:rsidR="00D240D9" w:rsidRPr="00F02CE6" w:rsidRDefault="00D240D9" w:rsidP="00F02CE6">
            <w:pPr>
              <w:spacing w:before="40"/>
              <w:rPr>
                <w:rFonts w:asciiTheme="minorHAnsi" w:hAnsiTheme="minorHAnsi" w:cs="Arial"/>
              </w:rPr>
            </w:pPr>
            <w:r w:rsidRPr="00F02CE6">
              <w:rPr>
                <w:rFonts w:asciiTheme="minorHAnsi" w:hAnsiTheme="minorHAnsi"/>
              </w:rPr>
              <w:t xml:space="preserve">Observer physiquement le déchargement de toute la cargaison du navire et, le cas échéant, observer personnellement la livraison de toutes les cargaisons en vrac provenant des opérations de transport terrestre et </w:t>
            </w:r>
            <w:r w:rsidR="00702299" w:rsidRPr="00F02CE6">
              <w:rPr>
                <w:rFonts w:asciiTheme="minorHAnsi" w:hAnsiTheme="minorHAnsi"/>
              </w:rPr>
              <w:t>de mise en sac</w:t>
            </w:r>
            <w:r w:rsidRPr="00F02CE6">
              <w:rPr>
                <w:rFonts w:asciiTheme="minorHAnsi" w:hAnsiTheme="minorHAnsi"/>
              </w:rPr>
              <w:t>.</w:t>
            </w:r>
          </w:p>
        </w:tc>
      </w:tr>
      <w:tr w:rsidR="00193EE4" w:rsidRPr="00F61241" w:rsidTr="00D71B50">
        <w:trPr>
          <w:cantSplit/>
        </w:trPr>
        <w:tc>
          <w:tcPr>
            <w:tcW w:w="648" w:type="dxa"/>
          </w:tcPr>
          <w:p w:rsidR="00193EE4" w:rsidRPr="00D95328" w:rsidRDefault="00193EE4"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193EE4" w:rsidRPr="00F02CE6" w:rsidRDefault="00702299" w:rsidP="00F02CE6">
            <w:pPr>
              <w:spacing w:before="40"/>
              <w:rPr>
                <w:rFonts w:asciiTheme="minorHAnsi" w:hAnsiTheme="minorHAnsi" w:cs="Arial"/>
              </w:rPr>
            </w:pPr>
            <w:r w:rsidRPr="00F02CE6">
              <w:rPr>
                <w:rFonts w:asciiTheme="minorHAnsi" w:hAnsiTheme="minorHAnsi"/>
              </w:rPr>
              <w:t xml:space="preserve">Faire le compte-rendu de </w:t>
            </w:r>
            <w:r w:rsidR="00193EE4" w:rsidRPr="00F02CE6">
              <w:rPr>
                <w:rFonts w:asciiTheme="minorHAnsi" w:hAnsiTheme="minorHAnsi"/>
              </w:rPr>
              <w:t xml:space="preserve">la méthode de déchargement, y compris l'utilisation d'une balance, son type et son calibrage, et d'autres facteurs affectant son exactitude, ou une explication des raisons pour lesquelles une balance n'a pas été utilisée et comment le poids a été déterminé. </w:t>
            </w:r>
          </w:p>
        </w:tc>
      </w:tr>
      <w:tr w:rsidR="00D71B50" w:rsidRPr="00F61241" w:rsidTr="00D71B50">
        <w:trPr>
          <w:cantSplit/>
        </w:trPr>
        <w:tc>
          <w:tcPr>
            <w:tcW w:w="648" w:type="dxa"/>
          </w:tcPr>
          <w:p w:rsidR="00D71B50" w:rsidRPr="00D95328" w:rsidRDefault="00D71B50"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 xml:space="preserve">Si la cargaison est mise en sac ou empilée par les </w:t>
            </w:r>
            <w:r w:rsidR="0046359B" w:rsidRPr="00F02CE6">
              <w:rPr>
                <w:rFonts w:asciiTheme="minorHAnsi" w:hAnsiTheme="minorHAnsi"/>
              </w:rPr>
              <w:t>représentants</w:t>
            </w:r>
            <w:r w:rsidR="00702299" w:rsidRPr="00F02CE6">
              <w:rPr>
                <w:rFonts w:asciiTheme="minorHAnsi" w:hAnsiTheme="minorHAnsi"/>
              </w:rPr>
              <w:t xml:space="preserve"> de l’armateur</w:t>
            </w:r>
            <w:r w:rsidRPr="00F02CE6">
              <w:rPr>
                <w:rFonts w:asciiTheme="minorHAnsi" w:hAnsiTheme="minorHAnsi"/>
              </w:rPr>
              <w:t xml:space="preserve">, fournir </w:t>
            </w:r>
            <w:r w:rsidR="00702299" w:rsidRPr="00F02CE6">
              <w:rPr>
                <w:rFonts w:asciiTheme="minorHAnsi" w:hAnsiTheme="minorHAnsi"/>
              </w:rPr>
              <w:t xml:space="preserve">le pointage quotidien </w:t>
            </w:r>
            <w:r w:rsidRPr="00F02CE6">
              <w:rPr>
                <w:rFonts w:asciiTheme="minorHAnsi" w:hAnsiTheme="minorHAnsi"/>
              </w:rPr>
              <w:t xml:space="preserve">et toute autre information pertinente sur </w:t>
            </w:r>
            <w:r w:rsidR="00702299" w:rsidRPr="00F02CE6">
              <w:rPr>
                <w:rFonts w:asciiTheme="minorHAnsi" w:hAnsiTheme="minorHAnsi"/>
              </w:rPr>
              <w:t>la mise en sace</w:t>
            </w:r>
            <w:r w:rsidRPr="00F02CE6">
              <w:rPr>
                <w:rFonts w:asciiTheme="minorHAnsi" w:hAnsiTheme="minorHAnsi"/>
              </w:rPr>
              <w:t xml:space="preserve"> des vivres en vrac. </w:t>
            </w:r>
          </w:p>
        </w:tc>
      </w:tr>
      <w:tr w:rsidR="00193EE4" w:rsidRPr="00F61241" w:rsidTr="00D71B50">
        <w:trPr>
          <w:cantSplit/>
        </w:trPr>
        <w:tc>
          <w:tcPr>
            <w:tcW w:w="648" w:type="dxa"/>
          </w:tcPr>
          <w:p w:rsidR="00193EE4" w:rsidRPr="00D95328" w:rsidRDefault="00193EE4"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193EE4" w:rsidRPr="00F02CE6" w:rsidRDefault="00193EE4" w:rsidP="00F02CE6">
            <w:pPr>
              <w:spacing w:before="40"/>
              <w:rPr>
                <w:rFonts w:asciiTheme="minorHAnsi" w:hAnsiTheme="minorHAnsi" w:cs="Arial"/>
              </w:rPr>
            </w:pPr>
            <w:r w:rsidRPr="00F02CE6">
              <w:rPr>
                <w:rFonts w:asciiTheme="minorHAnsi" w:hAnsiTheme="minorHAnsi"/>
              </w:rPr>
              <w:t>Fournir des renseignements quant à savoir si la cargaison a été déchargée en conformité avec les douanes du port.</w:t>
            </w:r>
          </w:p>
        </w:tc>
      </w:tr>
      <w:tr w:rsidR="00D240D9" w:rsidRPr="00F61241" w:rsidTr="00D71B50">
        <w:trPr>
          <w:cantSplit/>
        </w:trPr>
        <w:tc>
          <w:tcPr>
            <w:tcW w:w="648" w:type="dxa"/>
          </w:tcPr>
          <w:p w:rsidR="00D240D9" w:rsidRPr="00D95328" w:rsidRDefault="00D240D9"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240D9" w:rsidRPr="00F02CE6" w:rsidRDefault="00D240D9" w:rsidP="00F02CE6">
            <w:pPr>
              <w:tabs>
                <w:tab w:val="num" w:pos="360"/>
              </w:tabs>
              <w:spacing w:before="40"/>
              <w:rPr>
                <w:rFonts w:asciiTheme="minorHAnsi" w:hAnsiTheme="minorHAnsi" w:cs="Arial"/>
              </w:rPr>
            </w:pPr>
            <w:r w:rsidRPr="00F02CE6">
              <w:rPr>
                <w:rFonts w:asciiTheme="minorHAnsi" w:hAnsiTheme="minorHAnsi"/>
              </w:rPr>
              <w:t xml:space="preserve">Examiner et vérifier les conteneurs et les </w:t>
            </w:r>
            <w:r w:rsidR="0046359B" w:rsidRPr="00F02CE6">
              <w:rPr>
                <w:rFonts w:asciiTheme="minorHAnsi" w:hAnsiTheme="minorHAnsi"/>
              </w:rPr>
              <w:t>scellés</w:t>
            </w:r>
            <w:r w:rsidR="00702299" w:rsidRPr="00F02CE6">
              <w:rPr>
                <w:rFonts w:asciiTheme="minorHAnsi" w:hAnsiTheme="minorHAnsi"/>
              </w:rPr>
              <w:t xml:space="preserve"> des cargaisons</w:t>
            </w:r>
            <w:r w:rsidRPr="00F02CE6">
              <w:rPr>
                <w:rFonts w:asciiTheme="minorHAnsi" w:hAnsiTheme="minorHAnsi"/>
              </w:rPr>
              <w:t xml:space="preserve"> (et, si les sce</w:t>
            </w:r>
            <w:r w:rsidR="00702299" w:rsidRPr="00F02CE6">
              <w:rPr>
                <w:rFonts w:asciiTheme="minorHAnsi" w:hAnsiTheme="minorHAnsi"/>
              </w:rPr>
              <w:t>lles</w:t>
            </w:r>
            <w:r w:rsidRPr="00F02CE6">
              <w:rPr>
                <w:rFonts w:asciiTheme="minorHAnsi" w:hAnsiTheme="minorHAnsi"/>
              </w:rPr>
              <w:t xml:space="preserve"> sont brisés ou manquants au moment du déchargement ou de la livraison, émettre immédiatement une lettre de protestation avec des photographies</w:t>
            </w:r>
            <w:r w:rsidR="00702299" w:rsidRPr="00F02CE6">
              <w:rPr>
                <w:rFonts w:asciiTheme="minorHAnsi" w:hAnsiTheme="minorHAnsi"/>
              </w:rPr>
              <w:t xml:space="preserve"> à l’appui</w:t>
            </w:r>
            <w:r w:rsidRPr="00F02CE6">
              <w:rPr>
                <w:rFonts w:asciiTheme="minorHAnsi" w:hAnsiTheme="minorHAnsi"/>
              </w:rPr>
              <w:t xml:space="preserve">). </w:t>
            </w:r>
          </w:p>
        </w:tc>
      </w:tr>
      <w:tr w:rsidR="00D240D9" w:rsidRPr="00F61241" w:rsidTr="00D71B50">
        <w:trPr>
          <w:cantSplit/>
        </w:trPr>
        <w:tc>
          <w:tcPr>
            <w:tcW w:w="648" w:type="dxa"/>
          </w:tcPr>
          <w:p w:rsidR="00D240D9" w:rsidRPr="00D95328" w:rsidRDefault="00D240D9"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240D9" w:rsidRPr="00F02CE6" w:rsidRDefault="00D240D9" w:rsidP="00F02CE6">
            <w:pPr>
              <w:spacing w:before="40"/>
              <w:rPr>
                <w:rFonts w:asciiTheme="minorHAnsi" w:hAnsiTheme="minorHAnsi" w:cs="Arial"/>
              </w:rPr>
            </w:pPr>
            <w:r w:rsidRPr="00F02CE6">
              <w:rPr>
                <w:rFonts w:asciiTheme="minorHAnsi" w:hAnsiTheme="minorHAnsi"/>
              </w:rPr>
              <w:t>Décompte de</w:t>
            </w:r>
            <w:r w:rsidR="00702299" w:rsidRPr="00F02CE6">
              <w:rPr>
                <w:rFonts w:asciiTheme="minorHAnsi" w:hAnsiTheme="minorHAnsi"/>
              </w:rPr>
              <w:t xml:space="preserve"> la cargaison de </w:t>
            </w:r>
            <w:r w:rsidRPr="00F02CE6">
              <w:rPr>
                <w:rFonts w:asciiTheme="minorHAnsi" w:hAnsiTheme="minorHAnsi"/>
              </w:rPr>
              <w:t xml:space="preserve">vivres </w:t>
            </w:r>
            <w:r w:rsidR="00702299" w:rsidRPr="00F02CE6">
              <w:rPr>
                <w:rFonts w:asciiTheme="minorHAnsi" w:hAnsiTheme="minorHAnsi"/>
              </w:rPr>
              <w:t>divers</w:t>
            </w:r>
            <w:r w:rsidRPr="00F02CE6">
              <w:rPr>
                <w:rFonts w:asciiTheme="minorHAnsi" w:hAnsiTheme="minorHAnsi"/>
              </w:rPr>
              <w:t xml:space="preserve"> et </w:t>
            </w:r>
            <w:r w:rsidR="00702299" w:rsidRPr="00F02CE6">
              <w:rPr>
                <w:rFonts w:asciiTheme="minorHAnsi" w:hAnsiTheme="minorHAnsi"/>
              </w:rPr>
              <w:t>ceux mis en conteneurs</w:t>
            </w:r>
            <w:r w:rsidRPr="00F02CE6">
              <w:rPr>
                <w:rFonts w:asciiTheme="minorHAnsi" w:hAnsiTheme="minorHAnsi"/>
              </w:rPr>
              <w:t xml:space="preserve"> pour déterminer les pertes survenues avant, pendant et après le déchargement (déchargement) et / ou la livraison. (Les données de pointage doivent être précises et transmises avec le rapport d'inspection.)</w:t>
            </w:r>
          </w:p>
        </w:tc>
      </w:tr>
      <w:tr w:rsidR="00D240D9" w:rsidRPr="00F61241" w:rsidTr="00D71B50">
        <w:trPr>
          <w:cantSplit/>
        </w:trPr>
        <w:tc>
          <w:tcPr>
            <w:tcW w:w="648" w:type="dxa"/>
          </w:tcPr>
          <w:p w:rsidR="00D240D9" w:rsidRPr="00D95328" w:rsidRDefault="00D240D9" w:rsidP="004F4B47">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240D9" w:rsidRPr="00F02CE6" w:rsidRDefault="004F4B47" w:rsidP="00F02CE6">
            <w:pPr>
              <w:spacing w:before="40"/>
              <w:rPr>
                <w:rFonts w:asciiTheme="minorHAnsi" w:hAnsiTheme="minorHAnsi" w:cs="Arial"/>
              </w:rPr>
            </w:pPr>
            <w:r w:rsidRPr="00F02CE6">
              <w:rPr>
                <w:rFonts w:asciiTheme="minorHAnsi" w:hAnsiTheme="minorHAnsi"/>
              </w:rPr>
              <w:t xml:space="preserve">Si la cargaison est endommagée, assurer la séparation, </w:t>
            </w:r>
            <w:r w:rsidR="00702299" w:rsidRPr="00F02CE6">
              <w:rPr>
                <w:rFonts w:asciiTheme="minorHAnsi" w:hAnsiTheme="minorHAnsi"/>
              </w:rPr>
              <w:t>effectuer un pointage</w:t>
            </w:r>
            <w:r w:rsidRPr="00F02CE6">
              <w:rPr>
                <w:rFonts w:asciiTheme="minorHAnsi" w:hAnsiTheme="minorHAnsi"/>
              </w:rPr>
              <w:t xml:space="preserve"> séparé et documenter la quantité et </w:t>
            </w:r>
            <w:r w:rsidR="00702299" w:rsidRPr="00F02CE6">
              <w:rPr>
                <w:rFonts w:asciiTheme="minorHAnsi" w:hAnsiTheme="minorHAnsi"/>
              </w:rPr>
              <w:t>la condition.</w:t>
            </w:r>
            <w:r w:rsidRPr="00F02CE6">
              <w:rPr>
                <w:rFonts w:asciiTheme="minorHAnsi" w:hAnsiTheme="minorHAnsi"/>
              </w:rPr>
              <w:t xml:space="preserve"> </w:t>
            </w:r>
          </w:p>
        </w:tc>
      </w:tr>
      <w:tr w:rsidR="004F4B47" w:rsidRPr="00F61241" w:rsidTr="00D71B50">
        <w:trPr>
          <w:cantSplit/>
        </w:trPr>
        <w:tc>
          <w:tcPr>
            <w:tcW w:w="648" w:type="dxa"/>
          </w:tcPr>
          <w:p w:rsidR="004F4B47" w:rsidRPr="00D95328" w:rsidRDefault="004F4B47"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4F4B47" w:rsidRPr="00F02CE6" w:rsidRDefault="009E73AD" w:rsidP="00F02CE6">
            <w:pPr>
              <w:spacing w:before="40"/>
              <w:rPr>
                <w:rFonts w:asciiTheme="minorHAnsi" w:hAnsiTheme="minorHAnsi" w:cs="Arial"/>
              </w:rPr>
            </w:pPr>
            <w:r w:rsidRPr="00F02CE6">
              <w:rPr>
                <w:rFonts w:asciiTheme="minorHAnsi" w:hAnsiTheme="minorHAnsi"/>
              </w:rPr>
              <w:t>Documenter les efforts de reconditionnement, y compris où, quand et comment les poids de reconditionnement ont été déterminés.</w:t>
            </w:r>
          </w:p>
        </w:tc>
      </w:tr>
      <w:tr w:rsidR="00D240D9" w:rsidRPr="00F61241" w:rsidTr="00D71B50">
        <w:trPr>
          <w:cantSplit/>
        </w:trPr>
        <w:tc>
          <w:tcPr>
            <w:tcW w:w="648" w:type="dxa"/>
          </w:tcPr>
          <w:p w:rsidR="00D240D9" w:rsidRPr="00D95328" w:rsidRDefault="004F4B47" w:rsidP="006771BF">
            <w:pPr>
              <w:spacing w:before="120" w:after="80"/>
              <w:rPr>
                <w:rFonts w:asciiTheme="minorHAnsi" w:eastAsiaTheme="minorHAnsi" w:hAnsiTheme="minorHAnsi" w:cstheme="minorBidi"/>
              </w:rPr>
            </w:pPr>
            <w:r>
              <w:rPr>
                <w:rFonts w:asciiTheme="minorHAnsi" w:hAnsiTheme="minorHAnsi"/>
              </w:rPr>
              <w:sym w:font="Webdings" w:char="F063"/>
            </w:r>
          </w:p>
        </w:tc>
        <w:tc>
          <w:tcPr>
            <w:tcW w:w="8595" w:type="dxa"/>
          </w:tcPr>
          <w:p w:rsidR="00D240D9" w:rsidRPr="00F02CE6" w:rsidRDefault="00D240D9" w:rsidP="00F02CE6">
            <w:pPr>
              <w:spacing w:before="40"/>
              <w:rPr>
                <w:rFonts w:asciiTheme="minorHAnsi" w:hAnsiTheme="minorHAnsi" w:cs="Arial"/>
              </w:rPr>
            </w:pPr>
            <w:r w:rsidRPr="00F02CE6">
              <w:rPr>
                <w:rFonts w:asciiTheme="minorHAnsi" w:hAnsiTheme="minorHAnsi"/>
              </w:rPr>
              <w:t xml:space="preserve">Prélever des échantillons de cargaisons suspectes en présence des agents </w:t>
            </w:r>
            <w:r w:rsidR="00702299" w:rsidRPr="00F02CE6">
              <w:rPr>
                <w:rFonts w:asciiTheme="minorHAnsi" w:hAnsiTheme="minorHAnsi"/>
              </w:rPr>
              <w:t>de l’armateur</w:t>
            </w:r>
            <w:r w:rsidRPr="00F02CE6">
              <w:rPr>
                <w:rFonts w:asciiTheme="minorHAnsi" w:hAnsiTheme="minorHAnsi"/>
              </w:rPr>
              <w:t xml:space="preserve"> et obtenir et transmettre les certificats et les analyses de laboratoire produits par </w:t>
            </w:r>
            <w:r w:rsidR="00702299" w:rsidRPr="00F02CE6">
              <w:rPr>
                <w:rFonts w:asciiTheme="minorHAnsi" w:hAnsiTheme="minorHAnsi"/>
              </w:rPr>
              <w:t>l’expert sanitaire</w:t>
            </w:r>
            <w:r w:rsidRPr="00F02CE6">
              <w:rPr>
                <w:rFonts w:asciiTheme="minorHAnsi" w:hAnsiTheme="minorHAnsi"/>
              </w:rPr>
              <w:t xml:space="preserve"> pour </w:t>
            </w:r>
            <w:r w:rsidR="00702299" w:rsidRPr="00F02CE6">
              <w:rPr>
                <w:rFonts w:asciiTheme="minorHAnsi" w:hAnsiTheme="minorHAnsi"/>
              </w:rPr>
              <w:t>les vivres</w:t>
            </w:r>
            <w:r w:rsidRPr="00F02CE6">
              <w:rPr>
                <w:rFonts w:asciiTheme="minorHAnsi" w:hAnsiTheme="minorHAnsi"/>
              </w:rPr>
              <w:t xml:space="preserve"> suspecté</w:t>
            </w:r>
            <w:r w:rsidR="00702299" w:rsidRPr="00F02CE6">
              <w:rPr>
                <w:rFonts w:asciiTheme="minorHAnsi" w:hAnsiTheme="minorHAnsi"/>
              </w:rPr>
              <w:t>s</w:t>
            </w:r>
            <w:r w:rsidRPr="00F02CE6">
              <w:rPr>
                <w:rFonts w:asciiTheme="minorHAnsi" w:hAnsiTheme="minorHAnsi"/>
              </w:rPr>
              <w:t xml:space="preserve"> d'être impropre</w:t>
            </w:r>
            <w:r w:rsidR="00702299" w:rsidRPr="00F02CE6">
              <w:rPr>
                <w:rFonts w:asciiTheme="minorHAnsi" w:hAnsiTheme="minorHAnsi"/>
              </w:rPr>
              <w:t>s à la consommation</w:t>
            </w:r>
            <w:r w:rsidRPr="00F02CE6">
              <w:rPr>
                <w:rFonts w:asciiTheme="minorHAnsi" w:hAnsiTheme="minorHAnsi"/>
              </w:rPr>
              <w:t xml:space="preserve">, ainsi que tout document de destruction ou </w:t>
            </w:r>
            <w:r w:rsidR="00702299" w:rsidRPr="00F02CE6">
              <w:rPr>
                <w:rFonts w:asciiTheme="minorHAnsi" w:hAnsiTheme="minorHAnsi"/>
              </w:rPr>
              <w:t>de vente/recyclage</w:t>
            </w:r>
            <w:r w:rsidRPr="00F02CE6">
              <w:rPr>
                <w:rFonts w:asciiTheme="minorHAnsi" w:hAnsiTheme="minorHAnsi"/>
              </w:rPr>
              <w:t>.</w:t>
            </w:r>
          </w:p>
        </w:tc>
      </w:tr>
      <w:tr w:rsidR="00D71B50" w:rsidRPr="00F61241" w:rsidTr="00D71B50">
        <w:trPr>
          <w:cantSplit/>
        </w:trPr>
        <w:tc>
          <w:tcPr>
            <w:tcW w:w="648" w:type="dxa"/>
          </w:tcPr>
          <w:p w:rsidR="00D71B50" w:rsidRPr="00D95328" w:rsidRDefault="00D71B50"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Vérifier qu'à la fin du déchargement, les cales à cargaison sont vides.</w:t>
            </w:r>
          </w:p>
        </w:tc>
      </w:tr>
      <w:tr w:rsidR="00D71B50" w:rsidRPr="00F61241" w:rsidTr="00D71B50">
        <w:trPr>
          <w:cantSplit/>
        </w:trPr>
        <w:tc>
          <w:tcPr>
            <w:tcW w:w="648" w:type="dxa"/>
          </w:tcPr>
          <w:p w:rsidR="00D71B50" w:rsidRPr="00D95328" w:rsidRDefault="00D71B50" w:rsidP="00CC0D31">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Obtenir des copies des registres du port et / ou du navi</w:t>
            </w:r>
            <w:r w:rsidR="00702299" w:rsidRPr="00F02CE6">
              <w:rPr>
                <w:rFonts w:asciiTheme="minorHAnsi" w:hAnsiTheme="minorHAnsi"/>
              </w:rPr>
              <w:t>re (y compris les poids</w:t>
            </w:r>
            <w:r w:rsidRPr="00F02CE6">
              <w:rPr>
                <w:rFonts w:asciiTheme="minorHAnsi" w:hAnsiTheme="minorHAnsi"/>
              </w:rPr>
              <w:t>, le cas échéant) pour montrer la quantité déchargée.</w:t>
            </w:r>
          </w:p>
        </w:tc>
      </w:tr>
      <w:tr w:rsidR="00D71B50" w:rsidRPr="00F61241" w:rsidTr="00D71B50">
        <w:trPr>
          <w:cantSplit/>
        </w:trPr>
        <w:tc>
          <w:tcPr>
            <w:tcW w:w="648" w:type="dxa"/>
          </w:tcPr>
          <w:p w:rsidR="00D71B50" w:rsidRPr="00D95328" w:rsidRDefault="00D71B50" w:rsidP="009D6B40">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eastAsiaTheme="minorHAnsi" w:hAnsiTheme="minorHAnsi" w:cs="Arial"/>
              </w:rPr>
            </w:pPr>
            <w:r w:rsidRPr="00F02CE6">
              <w:rPr>
                <w:rFonts w:asciiTheme="minorHAnsi" w:hAnsiTheme="minorHAnsi"/>
              </w:rPr>
              <w:t xml:space="preserve">Comparer le rapport d'exécution du navire avec son propre rapport indépendant d'inspection; tenter de résoudre toutes les </w:t>
            </w:r>
            <w:r w:rsidR="0046359B" w:rsidRPr="00F02CE6">
              <w:rPr>
                <w:rFonts w:asciiTheme="minorHAnsi" w:hAnsiTheme="minorHAnsi"/>
              </w:rPr>
              <w:t>différences</w:t>
            </w:r>
            <w:r w:rsidRPr="00F02CE6">
              <w:rPr>
                <w:rFonts w:asciiTheme="minorHAnsi" w:hAnsiTheme="minorHAnsi"/>
              </w:rPr>
              <w:t xml:space="preserve"> (si elles ne sont pas résolues, initier des com</w:t>
            </w:r>
            <w:r w:rsidR="00702299" w:rsidRPr="00F02CE6">
              <w:rPr>
                <w:rFonts w:asciiTheme="minorHAnsi" w:hAnsiTheme="minorHAnsi"/>
              </w:rPr>
              <w:t>munications pour déterminer le</w:t>
            </w:r>
            <w:r w:rsidRPr="00F02CE6">
              <w:rPr>
                <w:rFonts w:asciiTheme="minorHAnsi" w:hAnsiTheme="minorHAnsi"/>
              </w:rPr>
              <w:t>s raison</w:t>
            </w:r>
            <w:r w:rsidR="00702299" w:rsidRPr="00F02CE6">
              <w:rPr>
                <w:rFonts w:asciiTheme="minorHAnsi" w:hAnsiTheme="minorHAnsi"/>
              </w:rPr>
              <w:t xml:space="preserve"> de leur existence</w:t>
            </w:r>
            <w:r w:rsidRPr="00F02CE6">
              <w:rPr>
                <w:rFonts w:asciiTheme="minorHAnsi" w:hAnsiTheme="minorHAnsi"/>
              </w:rPr>
              <w:t>.)</w:t>
            </w:r>
          </w:p>
        </w:tc>
      </w:tr>
      <w:tr w:rsidR="00D71B50" w:rsidRPr="00F61241" w:rsidTr="00D71B50">
        <w:trPr>
          <w:cantSplit/>
        </w:trPr>
        <w:tc>
          <w:tcPr>
            <w:tcW w:w="648" w:type="dxa"/>
          </w:tcPr>
          <w:p w:rsidR="00D71B50" w:rsidRPr="00D95328" w:rsidRDefault="00D71B50" w:rsidP="009D6B40">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eastAsiaTheme="minorHAnsi" w:hAnsiTheme="minorHAnsi" w:cs="Arial"/>
              </w:rPr>
            </w:pPr>
            <w:r w:rsidRPr="00F02CE6">
              <w:rPr>
                <w:rFonts w:asciiTheme="minorHAnsi" w:hAnsiTheme="minorHAnsi"/>
              </w:rPr>
              <w:t xml:space="preserve">Aviser </w:t>
            </w:r>
            <w:r w:rsidR="00702299" w:rsidRPr="00F02CE6">
              <w:rPr>
                <w:rFonts w:asciiTheme="minorHAnsi" w:hAnsiTheme="minorHAnsi"/>
              </w:rPr>
              <w:t>l’organisme bénéficiaire</w:t>
            </w:r>
            <w:r w:rsidRPr="00F02CE6">
              <w:rPr>
                <w:rFonts w:asciiTheme="minorHAnsi" w:hAnsiTheme="minorHAnsi"/>
              </w:rPr>
              <w:t xml:space="preserve"> immédiatement si des services supplémentaires sont nécessaires pour protéger la cargaison ou </w:t>
            </w:r>
            <w:r w:rsidR="00702299" w:rsidRPr="00F02CE6">
              <w:rPr>
                <w:rFonts w:asciiTheme="minorHAnsi" w:hAnsiTheme="minorHAnsi"/>
              </w:rPr>
              <w:t>s’il</w:t>
            </w:r>
            <w:r w:rsidRPr="00F02CE6">
              <w:rPr>
                <w:rFonts w:asciiTheme="minorHAnsi" w:hAnsiTheme="minorHAnsi"/>
              </w:rPr>
              <w:t xml:space="preserve"> a des raisons de croire que la quantité exacte n'a pas été déchargée.</w:t>
            </w:r>
          </w:p>
        </w:tc>
      </w:tr>
      <w:tr w:rsidR="00D71B50" w:rsidRPr="00F61241" w:rsidTr="00D71B50">
        <w:trPr>
          <w:cantSplit/>
        </w:trPr>
        <w:tc>
          <w:tcPr>
            <w:tcW w:w="648" w:type="dxa"/>
          </w:tcPr>
          <w:p w:rsidR="00D71B50" w:rsidRPr="00D95328" w:rsidRDefault="00D71B50" w:rsidP="009D6B40">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eastAsiaTheme="minorHAnsi" w:hAnsiTheme="minorHAnsi" w:cstheme="minorBidi"/>
              </w:rPr>
            </w:pPr>
            <w:r w:rsidRPr="00F02CE6">
              <w:rPr>
                <w:rFonts w:asciiTheme="minorHAnsi" w:hAnsiTheme="minorHAnsi"/>
              </w:rPr>
              <w:t xml:space="preserve">Soumettre une lettre de protestation au capitaine du navire, par écrit, </w:t>
            </w:r>
            <w:r w:rsidRPr="00F02CE6">
              <w:rPr>
                <w:rFonts w:asciiTheme="minorHAnsi" w:hAnsiTheme="minorHAnsi"/>
                <w:b/>
                <w:bCs/>
              </w:rPr>
              <w:t>dans un délai de trois (3) jours</w:t>
            </w:r>
            <w:r w:rsidRPr="00F02CE6">
              <w:rPr>
                <w:rFonts w:asciiTheme="minorHAnsi" w:hAnsiTheme="minorHAnsi"/>
              </w:rPr>
              <w:t xml:space="preserve"> suivant la fin du déchargement et / ou de la livraison, décrivant toutes les pertes qui ont été observées.</w:t>
            </w:r>
          </w:p>
        </w:tc>
      </w:tr>
      <w:tr w:rsidR="00D71B50" w:rsidRPr="00F61241" w:rsidTr="00D71B50">
        <w:trPr>
          <w:cantSplit/>
        </w:trPr>
        <w:tc>
          <w:tcPr>
            <w:tcW w:w="648" w:type="dxa"/>
          </w:tcPr>
          <w:p w:rsidR="00D71B50" w:rsidRPr="00D95328" w:rsidRDefault="00D71B50" w:rsidP="009D6B40">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 xml:space="preserve">Fournir toute information qui serait utile </w:t>
            </w:r>
            <w:r w:rsidR="00702299" w:rsidRPr="00F02CE6">
              <w:rPr>
                <w:rFonts w:asciiTheme="minorHAnsi" w:hAnsiTheme="minorHAnsi"/>
              </w:rPr>
              <w:t xml:space="preserve">pour comprendre comment </w:t>
            </w:r>
            <w:r w:rsidRPr="00F02CE6">
              <w:rPr>
                <w:rFonts w:asciiTheme="minorHAnsi" w:hAnsiTheme="minorHAnsi"/>
              </w:rPr>
              <w:t xml:space="preserve">les pertes se sont produites et les </w:t>
            </w:r>
            <w:r w:rsidR="00702299" w:rsidRPr="00F02CE6">
              <w:rPr>
                <w:rFonts w:asciiTheme="minorHAnsi" w:hAnsiTheme="minorHAnsi"/>
              </w:rPr>
              <w:t>mesures à prendre</w:t>
            </w:r>
            <w:r w:rsidRPr="00F02CE6">
              <w:rPr>
                <w:rFonts w:asciiTheme="minorHAnsi" w:hAnsiTheme="minorHAnsi"/>
              </w:rPr>
              <w:t xml:space="preserve"> pour la prévention des pertes futures.</w:t>
            </w:r>
          </w:p>
        </w:tc>
      </w:tr>
      <w:tr w:rsidR="00D71B50" w:rsidRPr="00F61241" w:rsidTr="00D71B50">
        <w:trPr>
          <w:cantSplit/>
        </w:trPr>
        <w:tc>
          <w:tcPr>
            <w:tcW w:w="648" w:type="dxa"/>
          </w:tcPr>
          <w:p w:rsidR="00D71B50" w:rsidRPr="00D95328" w:rsidRDefault="00D71B50" w:rsidP="009D6B40">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 xml:space="preserve">Fournir à l'USDA des informations sur la quantité, le type et la cause </w:t>
            </w:r>
            <w:r w:rsidR="00702299" w:rsidRPr="00F02CE6">
              <w:rPr>
                <w:rFonts w:asciiTheme="minorHAnsi" w:hAnsiTheme="minorHAnsi"/>
              </w:rPr>
              <w:t xml:space="preserve">de pertes et </w:t>
            </w:r>
            <w:r w:rsidR="0046359B" w:rsidRPr="00F02CE6">
              <w:rPr>
                <w:rFonts w:asciiTheme="minorHAnsi" w:hAnsiTheme="minorHAnsi"/>
              </w:rPr>
              <w:t>dégâts</w:t>
            </w:r>
            <w:r w:rsidR="00702299" w:rsidRPr="00F02CE6">
              <w:rPr>
                <w:rFonts w:asciiTheme="minorHAnsi" w:hAnsiTheme="minorHAnsi"/>
              </w:rPr>
              <w:t xml:space="preserve"> à la</w:t>
            </w:r>
            <w:r w:rsidRPr="00F02CE6">
              <w:rPr>
                <w:rFonts w:asciiTheme="minorHAnsi" w:hAnsiTheme="minorHAnsi"/>
              </w:rPr>
              <w:t xml:space="preserve"> cargaison.</w:t>
            </w:r>
          </w:p>
        </w:tc>
      </w:tr>
      <w:tr w:rsidR="00D71B50" w:rsidRPr="00F61241" w:rsidTr="00D71B50">
        <w:trPr>
          <w:cantSplit/>
        </w:trPr>
        <w:tc>
          <w:tcPr>
            <w:tcW w:w="648" w:type="dxa"/>
          </w:tcPr>
          <w:p w:rsidR="00D71B50" w:rsidRPr="00D95328" w:rsidRDefault="00D71B50" w:rsidP="009D6B40">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Si des hangars / entrepôts de transit portuaire sont utilisés, inspecter et documenter les installations et l'état de la cargaison dans les installations.</w:t>
            </w:r>
          </w:p>
        </w:tc>
      </w:tr>
      <w:tr w:rsidR="00D71B50" w:rsidRPr="00F61241" w:rsidTr="00D71B50">
        <w:trPr>
          <w:cantSplit/>
        </w:trPr>
        <w:tc>
          <w:tcPr>
            <w:tcW w:w="648" w:type="dxa"/>
          </w:tcPr>
          <w:p w:rsidR="00D71B50" w:rsidRPr="00D95328" w:rsidRDefault="00D71B50" w:rsidP="009D6B40">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Si la cargaison est chargée dans des camions, inspecter les camions, observer personnellement le chargement et s'assurer que toutes les cargaisons chargées sont comptabilisées.</w:t>
            </w:r>
          </w:p>
        </w:tc>
      </w:tr>
      <w:tr w:rsidR="00D71B50" w:rsidRPr="00F61241" w:rsidTr="00D71B50">
        <w:trPr>
          <w:cantSplit/>
        </w:trPr>
        <w:tc>
          <w:tcPr>
            <w:tcW w:w="648" w:type="dxa"/>
          </w:tcPr>
          <w:p w:rsidR="00D71B50" w:rsidRPr="00D95328" w:rsidRDefault="00D71B50" w:rsidP="009D6B40">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46359B" w:rsidP="00F02CE6">
            <w:pPr>
              <w:spacing w:before="40"/>
              <w:rPr>
                <w:rFonts w:asciiTheme="minorHAnsi" w:hAnsiTheme="minorHAnsi" w:cs="Arial"/>
              </w:rPr>
            </w:pPr>
            <w:r w:rsidRPr="00F02CE6">
              <w:rPr>
                <w:rFonts w:asciiTheme="minorHAnsi" w:hAnsiTheme="minorHAnsi"/>
              </w:rPr>
              <w:t>Pour les expéditions via</w:t>
            </w:r>
            <w:r w:rsidR="004D7D89" w:rsidRPr="00F02CE6">
              <w:rPr>
                <w:rFonts w:asciiTheme="minorHAnsi" w:hAnsiTheme="minorHAnsi"/>
              </w:rPr>
              <w:t xml:space="preserve"> connaissement direct, assister, surveiller et signaler le déchargement au port, le chargement de la cargaison sur les terres et / ou les moyens de transport maritime pour le déplacement terrestre et la livraison de la cargaison au lieu de livraison</w:t>
            </w:r>
            <w:r w:rsidRPr="00F02CE6">
              <w:rPr>
                <w:rFonts w:asciiTheme="minorHAnsi" w:hAnsiTheme="minorHAnsi"/>
              </w:rPr>
              <w:t xml:space="preserve"> terrestre</w:t>
            </w:r>
            <w:r w:rsidR="004D7D89" w:rsidRPr="00F02CE6">
              <w:rPr>
                <w:rFonts w:asciiTheme="minorHAnsi" w:hAnsiTheme="minorHAnsi"/>
              </w:rPr>
              <w:t>.</w:t>
            </w:r>
          </w:p>
        </w:tc>
      </w:tr>
      <w:tr w:rsidR="00D71B50" w:rsidRPr="00F61241" w:rsidTr="00D71B50">
        <w:trPr>
          <w:cantSplit/>
        </w:trPr>
        <w:tc>
          <w:tcPr>
            <w:tcW w:w="648" w:type="dxa"/>
          </w:tcPr>
          <w:p w:rsidR="00D71B50" w:rsidRPr="00D95328" w:rsidRDefault="00D71B50" w:rsidP="00CC0D31">
            <w:pPr>
              <w:spacing w:before="120"/>
              <w:rPr>
                <w:rFonts w:asciiTheme="minorHAnsi" w:eastAsiaTheme="minorHAnsi" w:hAnsiTheme="minorHAnsi" w:cstheme="minorBidi"/>
              </w:rPr>
            </w:pPr>
            <w:r>
              <w:rPr>
                <w:rFonts w:asciiTheme="minorHAnsi" w:hAnsiTheme="minorHAnsi"/>
              </w:rPr>
              <w:lastRenderedPageBreak/>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 xml:space="preserve">Fournir un rapport d'inspection </w:t>
            </w:r>
            <w:r w:rsidR="0046359B" w:rsidRPr="00F02CE6">
              <w:rPr>
                <w:rFonts w:asciiTheme="minorHAnsi" w:hAnsiTheme="minorHAnsi"/>
              </w:rPr>
              <w:t>diligent</w:t>
            </w:r>
            <w:r w:rsidRPr="00F02CE6">
              <w:rPr>
                <w:rFonts w:asciiTheme="minorHAnsi" w:hAnsiTheme="minorHAnsi"/>
              </w:rPr>
              <w:t xml:space="preserve"> et détaillé avec les originaux de tous les documents pertinents ci-joints. (Lorsque vous soumettez des documents ou de la correspondance préparés dans une langue autre que l'anglais, envoyez également une traduction littérale en anglais.)</w:t>
            </w:r>
          </w:p>
        </w:tc>
      </w:tr>
      <w:tr w:rsidR="00D71B50" w:rsidRPr="00F61241" w:rsidTr="002242DD">
        <w:tc>
          <w:tcPr>
            <w:tcW w:w="9243" w:type="dxa"/>
            <w:gridSpan w:val="2"/>
          </w:tcPr>
          <w:p w:rsidR="00D71B50" w:rsidRPr="00CC0D31" w:rsidRDefault="00D71B50" w:rsidP="00C8033A">
            <w:pPr>
              <w:spacing w:before="120" w:after="60"/>
              <w:rPr>
                <w:rFonts w:asciiTheme="minorHAnsi" w:hAnsiTheme="minorHAnsi" w:cs="Arial"/>
                <w:b/>
                <w:color w:val="237990"/>
              </w:rPr>
            </w:pPr>
            <w:r>
              <w:rPr>
                <w:rFonts w:asciiTheme="minorHAnsi" w:hAnsiTheme="minorHAnsi"/>
                <w:b/>
                <w:color w:val="237990"/>
              </w:rPr>
              <w:t>Clauses à inclure dans le contrat</w:t>
            </w:r>
          </w:p>
        </w:tc>
      </w:tr>
      <w:tr w:rsidR="00D71B50" w:rsidRPr="00F61241" w:rsidTr="00D71B50">
        <w:trPr>
          <w:cantSplit/>
        </w:trPr>
        <w:tc>
          <w:tcPr>
            <w:tcW w:w="648" w:type="dxa"/>
          </w:tcPr>
          <w:p w:rsidR="00D71B50" w:rsidRPr="00D95328" w:rsidRDefault="00D71B50" w:rsidP="00EC2E86">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 xml:space="preserve">Nom (s) et titre (s) du membre du personnel </w:t>
            </w:r>
            <w:r w:rsidR="0046359B" w:rsidRPr="00F02CE6">
              <w:rPr>
                <w:rFonts w:asciiTheme="minorHAnsi" w:hAnsiTheme="minorHAnsi"/>
              </w:rPr>
              <w:t>de l’organisme bénéficiaire</w:t>
            </w:r>
            <w:r w:rsidRPr="00F02CE6">
              <w:rPr>
                <w:rFonts w:asciiTheme="minorHAnsi" w:hAnsiTheme="minorHAnsi"/>
              </w:rPr>
              <w:t xml:space="preserve"> à qui l'inspecteur </w:t>
            </w:r>
            <w:r w:rsidR="0046359B" w:rsidRPr="00F02CE6">
              <w:rPr>
                <w:rFonts w:asciiTheme="minorHAnsi" w:hAnsiTheme="minorHAnsi"/>
              </w:rPr>
              <w:t>rend compte</w:t>
            </w:r>
            <w:r w:rsidRPr="00F02CE6">
              <w:rPr>
                <w:rFonts w:asciiTheme="minorHAnsi" w:hAnsiTheme="minorHAnsi"/>
              </w:rPr>
              <w:t xml:space="preserve"> </w:t>
            </w:r>
          </w:p>
        </w:tc>
      </w:tr>
      <w:tr w:rsidR="00D71B50" w:rsidRPr="00F61241" w:rsidTr="00D71B50">
        <w:trPr>
          <w:cantSplit/>
        </w:trPr>
        <w:tc>
          <w:tcPr>
            <w:tcW w:w="648" w:type="dxa"/>
          </w:tcPr>
          <w:p w:rsidR="00D71B50" w:rsidRPr="00D95328" w:rsidRDefault="00D71B50" w:rsidP="00EC2E86">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 xml:space="preserve">Droit de sous-traiter uniquement avec l'approbation </w:t>
            </w:r>
            <w:r w:rsidR="0046359B" w:rsidRPr="00F02CE6">
              <w:rPr>
                <w:rFonts w:asciiTheme="minorHAnsi" w:hAnsiTheme="minorHAnsi"/>
              </w:rPr>
              <w:t>de l’organisme bénéficiaire</w:t>
            </w:r>
          </w:p>
        </w:tc>
      </w:tr>
      <w:tr w:rsidR="00D71B50" w:rsidRPr="00F61241" w:rsidTr="00D71B50">
        <w:trPr>
          <w:cantSplit/>
        </w:trPr>
        <w:tc>
          <w:tcPr>
            <w:tcW w:w="648" w:type="dxa"/>
          </w:tcPr>
          <w:p w:rsidR="00D71B50" w:rsidRPr="00D95328" w:rsidRDefault="00D71B50" w:rsidP="00C34CAB">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46359B" w:rsidP="00F02CE6">
            <w:pPr>
              <w:spacing w:before="40"/>
              <w:rPr>
                <w:rFonts w:asciiTheme="minorHAnsi" w:hAnsiTheme="minorHAnsi" w:cs="Arial"/>
              </w:rPr>
            </w:pPr>
            <w:r w:rsidRPr="00F02CE6">
              <w:rPr>
                <w:rFonts w:asciiTheme="minorHAnsi" w:hAnsiTheme="minorHAnsi"/>
              </w:rPr>
              <w:t>Délai</w:t>
            </w:r>
            <w:r w:rsidR="00D71B50" w:rsidRPr="00F02CE6">
              <w:rPr>
                <w:rFonts w:asciiTheme="minorHAnsi" w:hAnsiTheme="minorHAnsi"/>
              </w:rPr>
              <w:t xml:space="preserve"> maximum autorisé pour </w:t>
            </w:r>
            <w:r w:rsidRPr="00F02CE6">
              <w:rPr>
                <w:rFonts w:asciiTheme="minorHAnsi" w:hAnsiTheme="minorHAnsi"/>
              </w:rPr>
              <w:t>fournir</w:t>
            </w:r>
            <w:r w:rsidR="00D71B50" w:rsidRPr="00F02CE6">
              <w:rPr>
                <w:rFonts w:asciiTheme="minorHAnsi" w:hAnsiTheme="minorHAnsi"/>
              </w:rPr>
              <w:t xml:space="preserve"> des services </w:t>
            </w:r>
            <w:r w:rsidRPr="00F02CE6">
              <w:rPr>
                <w:rFonts w:asciiTheme="minorHAnsi" w:hAnsiTheme="minorHAnsi"/>
              </w:rPr>
              <w:t>convenus dans le contrat</w:t>
            </w:r>
          </w:p>
        </w:tc>
      </w:tr>
      <w:tr w:rsidR="00D71B50" w:rsidRPr="00F61241" w:rsidTr="00D71B50">
        <w:trPr>
          <w:cantSplit/>
        </w:trPr>
        <w:tc>
          <w:tcPr>
            <w:tcW w:w="648" w:type="dxa"/>
          </w:tcPr>
          <w:p w:rsidR="00D71B50" w:rsidRPr="00D95328" w:rsidRDefault="00D71B50" w:rsidP="00C34CAB">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Procédures pour le traitement des vivres endommagés ou suspects</w:t>
            </w:r>
          </w:p>
        </w:tc>
      </w:tr>
      <w:tr w:rsidR="00D71B50" w:rsidRPr="00F61241" w:rsidTr="00D71B50">
        <w:trPr>
          <w:cantSplit/>
        </w:trPr>
        <w:tc>
          <w:tcPr>
            <w:tcW w:w="648" w:type="dxa"/>
          </w:tcPr>
          <w:p w:rsidR="00D71B50" w:rsidRPr="00D95328" w:rsidRDefault="00D71B50" w:rsidP="00C34CAB">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46359B" w:rsidP="00F02CE6">
            <w:pPr>
              <w:spacing w:before="40"/>
              <w:rPr>
                <w:rFonts w:asciiTheme="minorHAnsi" w:hAnsiTheme="minorHAnsi" w:cs="Arial"/>
              </w:rPr>
            </w:pPr>
            <w:r w:rsidRPr="00F02CE6">
              <w:rPr>
                <w:rFonts w:asciiTheme="minorHAnsi" w:hAnsiTheme="minorHAnsi"/>
              </w:rPr>
              <w:t xml:space="preserve">Proposition par le fournisseur </w:t>
            </w:r>
            <w:r w:rsidR="00D71B50" w:rsidRPr="00F02CE6">
              <w:rPr>
                <w:rFonts w:asciiTheme="minorHAnsi" w:hAnsiTheme="minorHAnsi"/>
              </w:rPr>
              <w:t xml:space="preserve">d'une </w:t>
            </w:r>
            <w:r w:rsidRPr="00F02CE6">
              <w:rPr>
                <w:rFonts w:asciiTheme="minorHAnsi" w:hAnsiTheme="minorHAnsi"/>
              </w:rPr>
              <w:t>police d’</w:t>
            </w:r>
            <w:r w:rsidR="00D71B50" w:rsidRPr="00F02CE6">
              <w:rPr>
                <w:rFonts w:asciiTheme="minorHAnsi" w:hAnsiTheme="minorHAnsi"/>
              </w:rPr>
              <w:t>assurance couvrant les pertes et / ou, le cas échéant, dépôt d'obligations d'exécution</w:t>
            </w:r>
          </w:p>
        </w:tc>
      </w:tr>
      <w:tr w:rsidR="00D71B50" w:rsidRPr="00F61241" w:rsidTr="00D71B50">
        <w:trPr>
          <w:cantSplit/>
        </w:trPr>
        <w:tc>
          <w:tcPr>
            <w:tcW w:w="648" w:type="dxa"/>
          </w:tcPr>
          <w:p w:rsidR="00D71B50" w:rsidRPr="00D95328" w:rsidRDefault="00D71B50" w:rsidP="00C34CAB">
            <w:pPr>
              <w:spacing w:before="120"/>
              <w:rPr>
                <w:rFonts w:asciiTheme="minorHAnsi" w:eastAsiaTheme="minorHAnsi" w:hAnsiTheme="minorHAnsi" w:cstheme="minorBidi"/>
              </w:rPr>
            </w:pPr>
            <w:r>
              <w:rPr>
                <w:rFonts w:asciiTheme="minorHAnsi" w:hAnsiTheme="minorHAnsi"/>
              </w:rPr>
              <w:sym w:font="Webdings" w:char="F063"/>
            </w:r>
          </w:p>
        </w:tc>
        <w:tc>
          <w:tcPr>
            <w:tcW w:w="8595" w:type="dxa"/>
          </w:tcPr>
          <w:p w:rsidR="00D71B50" w:rsidRPr="00F02CE6" w:rsidRDefault="00D71B50" w:rsidP="00F02CE6">
            <w:pPr>
              <w:spacing w:before="40"/>
              <w:rPr>
                <w:rFonts w:asciiTheme="minorHAnsi" w:hAnsiTheme="minorHAnsi" w:cs="Arial"/>
              </w:rPr>
            </w:pPr>
            <w:r w:rsidRPr="00F02CE6">
              <w:rPr>
                <w:rFonts w:asciiTheme="minorHAnsi" w:hAnsiTheme="minorHAnsi"/>
              </w:rPr>
              <w:t xml:space="preserve">Modalités de paiement (Exiger que l'entrepreneur soumette les factures dans un nombre de jours limité après le déchargement de l'expédition et, en règle générale, ne payer pour un service que s'il est exécuté </w:t>
            </w:r>
            <w:r w:rsidR="0046359B" w:rsidRPr="00F02CE6">
              <w:rPr>
                <w:rFonts w:asciiTheme="minorHAnsi" w:hAnsiTheme="minorHAnsi"/>
              </w:rPr>
              <w:t>de façon</w:t>
            </w:r>
            <w:r w:rsidRPr="00F02CE6">
              <w:rPr>
                <w:rFonts w:asciiTheme="minorHAnsi" w:hAnsiTheme="minorHAnsi"/>
              </w:rPr>
              <w:t xml:space="preserve"> satisfaisant</w:t>
            </w:r>
            <w:r w:rsidR="0046359B" w:rsidRPr="00F02CE6">
              <w:rPr>
                <w:rFonts w:asciiTheme="minorHAnsi" w:hAnsiTheme="minorHAnsi"/>
              </w:rPr>
              <w:t>e</w:t>
            </w:r>
            <w:r w:rsidRPr="00F02CE6">
              <w:rPr>
                <w:rFonts w:asciiTheme="minorHAnsi" w:hAnsiTheme="minorHAnsi"/>
              </w:rPr>
              <w:t>)</w:t>
            </w:r>
          </w:p>
        </w:tc>
      </w:tr>
    </w:tbl>
    <w:p w:rsidR="00CC0D31" w:rsidRDefault="00CC0D31" w:rsidP="00CC0D31">
      <w:pPr>
        <w:spacing w:after="200" w:line="276" w:lineRule="auto"/>
        <w:rPr>
          <w:rFonts w:asciiTheme="minorHAnsi" w:hAnsiTheme="minorHAnsi" w:cs="Arial"/>
          <w:sz w:val="22"/>
          <w:szCs w:val="22"/>
        </w:rPr>
      </w:pPr>
    </w:p>
    <w:sectPr w:rsidR="00CC0D31" w:rsidSect="00243E98">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1E" w:rsidRDefault="0074621E" w:rsidP="00243E98">
      <w:r>
        <w:separator/>
      </w:r>
    </w:p>
  </w:endnote>
  <w:endnote w:type="continuationSeparator" w:id="0">
    <w:p w:rsidR="0074621E" w:rsidRDefault="0074621E" w:rsidP="0024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181905256"/>
      <w:docPartObj>
        <w:docPartGallery w:val="Page Numbers (Bottom of Page)"/>
        <w:docPartUnique/>
      </w:docPartObj>
    </w:sdtPr>
    <w:sdtContent>
      <w:sdt>
        <w:sdtPr>
          <w:rPr>
            <w:rFonts w:asciiTheme="minorHAnsi" w:hAnsiTheme="minorHAnsi" w:cstheme="minorHAnsi"/>
            <w:sz w:val="20"/>
            <w:szCs w:val="20"/>
          </w:rPr>
          <w:id w:val="565050477"/>
          <w:docPartObj>
            <w:docPartGallery w:val="Page Numbers (Top of Page)"/>
            <w:docPartUnique/>
          </w:docPartObj>
        </w:sdtPr>
        <w:sdtContent>
          <w:p w:rsidR="00243E98" w:rsidRPr="00F02CE6" w:rsidRDefault="00243E98" w:rsidP="00243E98">
            <w:pPr>
              <w:pStyle w:val="Footer"/>
              <w:jc w:val="center"/>
              <w:rPr>
                <w:rFonts w:asciiTheme="minorHAnsi" w:hAnsiTheme="minorHAnsi" w:cstheme="minorHAnsi"/>
                <w:sz w:val="20"/>
                <w:szCs w:val="20"/>
              </w:rPr>
            </w:pPr>
            <w:r w:rsidRPr="00F02CE6">
              <w:rPr>
                <w:rFonts w:asciiTheme="minorHAnsi" w:hAnsiTheme="minorHAnsi" w:cstheme="minorHAnsi"/>
                <w:sz w:val="20"/>
                <w:szCs w:val="20"/>
              </w:rPr>
              <w:t xml:space="preserve">Page </w:t>
            </w:r>
            <w:r w:rsidR="009F5B7C" w:rsidRPr="00F02CE6">
              <w:rPr>
                <w:rFonts w:asciiTheme="minorHAnsi" w:hAnsiTheme="minorHAnsi" w:cstheme="minorHAnsi"/>
                <w:sz w:val="20"/>
                <w:szCs w:val="20"/>
              </w:rPr>
              <w:fldChar w:fldCharType="begin"/>
            </w:r>
            <w:r w:rsidRPr="00F02CE6">
              <w:rPr>
                <w:rFonts w:asciiTheme="minorHAnsi" w:hAnsiTheme="minorHAnsi" w:cstheme="minorHAnsi"/>
                <w:sz w:val="20"/>
                <w:szCs w:val="20"/>
              </w:rPr>
              <w:instrText xml:space="preserve"> PAGE </w:instrText>
            </w:r>
            <w:r w:rsidR="009F5B7C" w:rsidRPr="00F02CE6">
              <w:rPr>
                <w:rFonts w:asciiTheme="minorHAnsi" w:hAnsiTheme="minorHAnsi" w:cstheme="minorHAnsi"/>
                <w:sz w:val="20"/>
                <w:szCs w:val="20"/>
              </w:rPr>
              <w:fldChar w:fldCharType="separate"/>
            </w:r>
            <w:r w:rsidR="00F02CE6">
              <w:rPr>
                <w:rFonts w:asciiTheme="minorHAnsi" w:hAnsiTheme="minorHAnsi" w:cstheme="minorHAnsi"/>
                <w:noProof/>
                <w:sz w:val="20"/>
                <w:szCs w:val="20"/>
              </w:rPr>
              <w:t>3</w:t>
            </w:r>
            <w:r w:rsidR="009F5B7C" w:rsidRPr="00F02CE6">
              <w:rPr>
                <w:rFonts w:asciiTheme="minorHAnsi" w:hAnsiTheme="minorHAnsi" w:cstheme="minorHAnsi"/>
                <w:sz w:val="20"/>
                <w:szCs w:val="20"/>
              </w:rPr>
              <w:fldChar w:fldCharType="end"/>
            </w:r>
            <w:r w:rsidRPr="00F02CE6">
              <w:rPr>
                <w:rFonts w:asciiTheme="minorHAnsi" w:hAnsiTheme="minorHAnsi" w:cstheme="minorHAnsi"/>
                <w:sz w:val="20"/>
                <w:szCs w:val="20"/>
              </w:rPr>
              <w:t xml:space="preserve"> / </w:t>
            </w:r>
            <w:r w:rsidR="009F5B7C" w:rsidRPr="00F02CE6">
              <w:rPr>
                <w:rFonts w:asciiTheme="minorHAnsi" w:hAnsiTheme="minorHAnsi" w:cstheme="minorHAnsi"/>
                <w:sz w:val="20"/>
                <w:szCs w:val="20"/>
              </w:rPr>
              <w:fldChar w:fldCharType="begin"/>
            </w:r>
            <w:r w:rsidRPr="00F02CE6">
              <w:rPr>
                <w:rFonts w:asciiTheme="minorHAnsi" w:hAnsiTheme="minorHAnsi" w:cstheme="minorHAnsi"/>
                <w:sz w:val="20"/>
                <w:szCs w:val="20"/>
              </w:rPr>
              <w:instrText xml:space="preserve"> NUMPAGES  </w:instrText>
            </w:r>
            <w:r w:rsidR="009F5B7C" w:rsidRPr="00F02CE6">
              <w:rPr>
                <w:rFonts w:asciiTheme="minorHAnsi" w:hAnsiTheme="minorHAnsi" w:cstheme="minorHAnsi"/>
                <w:sz w:val="20"/>
                <w:szCs w:val="20"/>
              </w:rPr>
              <w:fldChar w:fldCharType="separate"/>
            </w:r>
            <w:r w:rsidR="00F02CE6">
              <w:rPr>
                <w:rFonts w:asciiTheme="minorHAnsi" w:hAnsiTheme="minorHAnsi" w:cstheme="minorHAnsi"/>
                <w:noProof/>
                <w:sz w:val="20"/>
                <w:szCs w:val="20"/>
              </w:rPr>
              <w:t>3</w:t>
            </w:r>
            <w:r w:rsidR="009F5B7C" w:rsidRPr="00F02CE6">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1E" w:rsidRDefault="0074621E" w:rsidP="00243E98">
      <w:r>
        <w:separator/>
      </w:r>
    </w:p>
  </w:footnote>
  <w:footnote w:type="continuationSeparator" w:id="0">
    <w:p w:rsidR="0074621E" w:rsidRDefault="0074621E" w:rsidP="0024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98" w:rsidRDefault="00243E98" w:rsidP="00243E98">
    <w:pPr>
      <w:pStyle w:val="Header"/>
      <w:jc w:val="center"/>
    </w:pPr>
    <w:r>
      <w:rPr>
        <w:rFonts w:asciiTheme="minorHAnsi" w:hAnsiTheme="minorHAnsi"/>
        <w:b/>
        <w:bCs/>
        <w:color w:val="237990"/>
        <w:sz w:val="28"/>
        <w:szCs w:val="28"/>
      </w:rPr>
      <w:t>LISTE DE CONTRÔLE pour le choix de l'inspecteur indépendant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1D66"/>
    <w:multiLevelType w:val="hybridMultilevel"/>
    <w:tmpl w:val="FC0C1040"/>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622051A"/>
    <w:multiLevelType w:val="hybridMultilevel"/>
    <w:tmpl w:val="C660F5E0"/>
    <w:lvl w:ilvl="0" w:tplc="229C3156">
      <w:start w:val="1"/>
      <w:numFmt w:val="bullet"/>
      <w:lvlText w:val=""/>
      <w:lvlJc w:val="left"/>
      <w:pPr>
        <w:tabs>
          <w:tab w:val="num" w:pos="360"/>
        </w:tabs>
        <w:ind w:left="360" w:hanging="360"/>
      </w:pPr>
      <w:rPr>
        <w:rFonts w:ascii="Times New Roman" w:hAnsi="Times New Roman"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285745"/>
    <w:multiLevelType w:val="hybridMultilevel"/>
    <w:tmpl w:val="5B900570"/>
    <w:lvl w:ilvl="0" w:tplc="F7066DA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071690E"/>
    <w:multiLevelType w:val="hybridMultilevel"/>
    <w:tmpl w:val="970C0D62"/>
    <w:lvl w:ilvl="0" w:tplc="04090005">
      <w:start w:val="1"/>
      <w:numFmt w:val="bullet"/>
      <w:lvlText w:val=""/>
      <w:lvlJc w:val="left"/>
      <w:pPr>
        <w:tabs>
          <w:tab w:val="num" w:pos="1080"/>
        </w:tabs>
        <w:ind w:left="1080" w:hanging="360"/>
      </w:pPr>
      <w:rPr>
        <w:rFonts w:ascii="Wingdings" w:hAnsi="Wingdings" w:hint="default"/>
      </w:rPr>
    </w:lvl>
    <w:lvl w:ilvl="1" w:tplc="229C3156">
      <w:start w:val="1"/>
      <w:numFmt w:val="bullet"/>
      <w:lvlText w:val=""/>
      <w:lvlJc w:val="left"/>
      <w:pPr>
        <w:tabs>
          <w:tab w:val="num" w:pos="2160"/>
        </w:tabs>
        <w:ind w:left="2160" w:hanging="360"/>
      </w:pPr>
      <w:rPr>
        <w:rFonts w:ascii="Times New Roman" w:hAnsi="Times New Roman" w:hint="default"/>
        <w:b w:val="0"/>
        <w:i w:val="0"/>
        <w:sz w:val="22"/>
        <w:szCs w:val="2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2AA2930"/>
    <w:multiLevelType w:val="hybridMultilevel"/>
    <w:tmpl w:val="05F02784"/>
    <w:lvl w:ilvl="0" w:tplc="229C3156">
      <w:start w:val="1"/>
      <w:numFmt w:val="bullet"/>
      <w:lvlText w:val=""/>
      <w:lvlJc w:val="left"/>
      <w:pPr>
        <w:tabs>
          <w:tab w:val="num" w:pos="360"/>
        </w:tabs>
        <w:ind w:left="360" w:hanging="360"/>
      </w:pPr>
      <w:rPr>
        <w:rFonts w:ascii="Times New Roman" w:hAnsi="Times New Roman" w:hint="default"/>
        <w:b w:val="0"/>
        <w:i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F33BA6"/>
    <w:multiLevelType w:val="hybridMultilevel"/>
    <w:tmpl w:val="00D8A0AC"/>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7C15B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A3A3D83"/>
    <w:multiLevelType w:val="hybridMultilevel"/>
    <w:tmpl w:val="1E04D084"/>
    <w:lvl w:ilvl="0" w:tplc="C8A027F8">
      <w:start w:val="1"/>
      <w:numFmt w:val="bullet"/>
      <w:lvlText w:val=""/>
      <w:lvlJc w:val="left"/>
      <w:pPr>
        <w:tabs>
          <w:tab w:val="num" w:pos="360"/>
        </w:tabs>
        <w:ind w:left="360" w:hanging="360"/>
      </w:pPr>
      <w:rPr>
        <w:rFonts w:ascii="Times New Roman" w:hAnsi="Times New Roman" w:cs="Times New Roman"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CB4DDB"/>
    <w:multiLevelType w:val="hybridMultilevel"/>
    <w:tmpl w:val="312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C399B"/>
    <w:multiLevelType w:val="hybridMultilevel"/>
    <w:tmpl w:val="3EA46B74"/>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22B10"/>
    <w:multiLevelType w:val="hybridMultilevel"/>
    <w:tmpl w:val="625E1014"/>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9C45BF2"/>
    <w:multiLevelType w:val="hybridMultilevel"/>
    <w:tmpl w:val="CE8EB2AE"/>
    <w:lvl w:ilvl="0" w:tplc="C8A027F8">
      <w:start w:val="1"/>
      <w:numFmt w:val="bullet"/>
      <w:lvlText w:val=""/>
      <w:lvlJc w:val="left"/>
      <w:pPr>
        <w:tabs>
          <w:tab w:val="num" w:pos="360"/>
        </w:tabs>
        <w:ind w:left="360" w:hanging="360"/>
      </w:pPr>
      <w:rPr>
        <w:rFonts w:ascii="Times New Roman" w:hAnsi="Times New Roman" w:cs="Times New Roman"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265245"/>
    <w:multiLevelType w:val="hybridMultilevel"/>
    <w:tmpl w:val="F25E815E"/>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5EA5D8A"/>
    <w:multiLevelType w:val="hybridMultilevel"/>
    <w:tmpl w:val="724E8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24012B"/>
    <w:multiLevelType w:val="hybridMultilevel"/>
    <w:tmpl w:val="1E1C9690"/>
    <w:lvl w:ilvl="0" w:tplc="5E80D3C6">
      <w:start w:val="1"/>
      <w:numFmt w:val="bullet"/>
      <w:lvlText w:val="•"/>
      <w:lvlJc w:val="left"/>
      <w:pPr>
        <w:tabs>
          <w:tab w:val="num" w:pos="1080"/>
        </w:tabs>
        <w:ind w:left="1080" w:hanging="360"/>
      </w:pPr>
      <w:rPr>
        <w:rFonts w:ascii="Times New Roman" w:hAnsi="Times New Roman"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BEA6A67"/>
    <w:multiLevelType w:val="hybridMultilevel"/>
    <w:tmpl w:val="9C16959A"/>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E511A22"/>
    <w:multiLevelType w:val="hybridMultilevel"/>
    <w:tmpl w:val="5F2C9E68"/>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320DA"/>
    <w:multiLevelType w:val="hybridMultilevel"/>
    <w:tmpl w:val="9F7AA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4D4E64"/>
    <w:multiLevelType w:val="hybridMultilevel"/>
    <w:tmpl w:val="2AD8FB6C"/>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6BD22455"/>
    <w:multiLevelType w:val="hybridMultilevel"/>
    <w:tmpl w:val="02387A9A"/>
    <w:lvl w:ilvl="0" w:tplc="229C3156">
      <w:start w:val="1"/>
      <w:numFmt w:val="bullet"/>
      <w:lvlText w:val=""/>
      <w:lvlJc w:val="left"/>
      <w:pPr>
        <w:tabs>
          <w:tab w:val="num" w:pos="360"/>
        </w:tabs>
        <w:ind w:left="360" w:hanging="360"/>
      </w:pPr>
      <w:rPr>
        <w:rFonts w:ascii="Times New Roman" w:hAnsi="Times New Roman" w:hint="default"/>
        <w:b w:val="0"/>
        <w:i w:val="0"/>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F653FC6"/>
    <w:multiLevelType w:val="hybridMultilevel"/>
    <w:tmpl w:val="AD74D07C"/>
    <w:lvl w:ilvl="0" w:tplc="C8A027F8">
      <w:start w:val="1"/>
      <w:numFmt w:val="bullet"/>
      <w:lvlText w:val=""/>
      <w:lvlJc w:val="left"/>
      <w:pPr>
        <w:tabs>
          <w:tab w:val="num" w:pos="360"/>
        </w:tabs>
        <w:ind w:left="360" w:hanging="360"/>
      </w:pPr>
      <w:rPr>
        <w:rFonts w:ascii="Times New Roman" w:hAnsi="Times New Roman" w:cs="Times New Roman"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3AF4A03"/>
    <w:multiLevelType w:val="hybridMultilevel"/>
    <w:tmpl w:val="1492775A"/>
    <w:lvl w:ilvl="0" w:tplc="229C3156">
      <w:start w:val="1"/>
      <w:numFmt w:val="bullet"/>
      <w:lvlText w:val=""/>
      <w:lvlJc w:val="left"/>
      <w:pPr>
        <w:tabs>
          <w:tab w:val="num" w:pos="360"/>
        </w:tabs>
        <w:ind w:left="360" w:hanging="360"/>
      </w:pPr>
      <w:rPr>
        <w:rFonts w:ascii="Times New Roman" w:hAnsi="Times New Roman"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4"/>
  </w:num>
  <w:num w:numId="4">
    <w:abstractNumId w:val="21"/>
  </w:num>
  <w:num w:numId="5">
    <w:abstractNumId w:val="1"/>
  </w:num>
  <w:num w:numId="6">
    <w:abstractNumId w:val="4"/>
  </w:num>
  <w:num w:numId="7">
    <w:abstractNumId w:val="15"/>
  </w:num>
  <w:num w:numId="8">
    <w:abstractNumId w:val="18"/>
  </w:num>
  <w:num w:numId="9">
    <w:abstractNumId w:val="11"/>
  </w:num>
  <w:num w:numId="10">
    <w:abstractNumId w:val="10"/>
  </w:num>
  <w:num w:numId="11">
    <w:abstractNumId w:val="3"/>
  </w:num>
  <w:num w:numId="12">
    <w:abstractNumId w:val="7"/>
  </w:num>
  <w:num w:numId="13">
    <w:abstractNumId w:val="20"/>
  </w:num>
  <w:num w:numId="14">
    <w:abstractNumId w:val="19"/>
  </w:num>
  <w:num w:numId="15">
    <w:abstractNumId w:val="0"/>
  </w:num>
  <w:num w:numId="16">
    <w:abstractNumId w:val="5"/>
  </w:num>
  <w:num w:numId="17">
    <w:abstractNumId w:val="9"/>
  </w:num>
  <w:num w:numId="18">
    <w:abstractNumId w:val="8"/>
  </w:num>
  <w:num w:numId="19">
    <w:abstractNumId w:val="2"/>
  </w:num>
  <w:num w:numId="20">
    <w:abstractNumId w:val="16"/>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826D0"/>
    <w:rsid w:val="0000151D"/>
    <w:rsid w:val="00002081"/>
    <w:rsid w:val="00010373"/>
    <w:rsid w:val="00014D0D"/>
    <w:rsid w:val="00026341"/>
    <w:rsid w:val="00054053"/>
    <w:rsid w:val="000638AE"/>
    <w:rsid w:val="000A3615"/>
    <w:rsid w:val="000B75D5"/>
    <w:rsid w:val="000C62EB"/>
    <w:rsid w:val="0014408D"/>
    <w:rsid w:val="00165D64"/>
    <w:rsid w:val="0017555B"/>
    <w:rsid w:val="001779A8"/>
    <w:rsid w:val="00193EE4"/>
    <w:rsid w:val="002243F3"/>
    <w:rsid w:val="002305AD"/>
    <w:rsid w:val="00230F56"/>
    <w:rsid w:val="00234449"/>
    <w:rsid w:val="00243E98"/>
    <w:rsid w:val="00270C93"/>
    <w:rsid w:val="00297556"/>
    <w:rsid w:val="002C4F9B"/>
    <w:rsid w:val="002E0D1A"/>
    <w:rsid w:val="003401E7"/>
    <w:rsid w:val="00341B54"/>
    <w:rsid w:val="003710A4"/>
    <w:rsid w:val="00371343"/>
    <w:rsid w:val="003B2828"/>
    <w:rsid w:val="003D4692"/>
    <w:rsid w:val="003E4502"/>
    <w:rsid w:val="003F5D5D"/>
    <w:rsid w:val="00404A18"/>
    <w:rsid w:val="0040549D"/>
    <w:rsid w:val="00407BBC"/>
    <w:rsid w:val="00410006"/>
    <w:rsid w:val="0046359B"/>
    <w:rsid w:val="004826D0"/>
    <w:rsid w:val="004941D1"/>
    <w:rsid w:val="004D7D89"/>
    <w:rsid w:val="004E103B"/>
    <w:rsid w:val="004F1191"/>
    <w:rsid w:val="004F4B47"/>
    <w:rsid w:val="00502551"/>
    <w:rsid w:val="00545850"/>
    <w:rsid w:val="005B721B"/>
    <w:rsid w:val="005D6C0D"/>
    <w:rsid w:val="006043E7"/>
    <w:rsid w:val="00626DF7"/>
    <w:rsid w:val="00657105"/>
    <w:rsid w:val="006771BF"/>
    <w:rsid w:val="006A5C37"/>
    <w:rsid w:val="006E04CB"/>
    <w:rsid w:val="00702299"/>
    <w:rsid w:val="0074621E"/>
    <w:rsid w:val="0077240E"/>
    <w:rsid w:val="0077744D"/>
    <w:rsid w:val="00784528"/>
    <w:rsid w:val="007F505C"/>
    <w:rsid w:val="0083126B"/>
    <w:rsid w:val="0087124B"/>
    <w:rsid w:val="00872A43"/>
    <w:rsid w:val="00893AC9"/>
    <w:rsid w:val="008E0081"/>
    <w:rsid w:val="008F7E6C"/>
    <w:rsid w:val="009035F4"/>
    <w:rsid w:val="009154F9"/>
    <w:rsid w:val="00982346"/>
    <w:rsid w:val="00985BDE"/>
    <w:rsid w:val="009E73AD"/>
    <w:rsid w:val="009F5B7C"/>
    <w:rsid w:val="00A16626"/>
    <w:rsid w:val="00A37C91"/>
    <w:rsid w:val="00A525A3"/>
    <w:rsid w:val="00A61817"/>
    <w:rsid w:val="00A6364B"/>
    <w:rsid w:val="00AB6A99"/>
    <w:rsid w:val="00AD6512"/>
    <w:rsid w:val="00B93A1F"/>
    <w:rsid w:val="00BB350C"/>
    <w:rsid w:val="00BB55D0"/>
    <w:rsid w:val="00C34CAB"/>
    <w:rsid w:val="00C57028"/>
    <w:rsid w:val="00C73B78"/>
    <w:rsid w:val="00C74619"/>
    <w:rsid w:val="00C8033A"/>
    <w:rsid w:val="00C85BD9"/>
    <w:rsid w:val="00CA502F"/>
    <w:rsid w:val="00CC0D31"/>
    <w:rsid w:val="00CC693D"/>
    <w:rsid w:val="00D240D9"/>
    <w:rsid w:val="00D63DE5"/>
    <w:rsid w:val="00D71B50"/>
    <w:rsid w:val="00D95328"/>
    <w:rsid w:val="00DB059D"/>
    <w:rsid w:val="00DC3680"/>
    <w:rsid w:val="00DE51CE"/>
    <w:rsid w:val="00E4631C"/>
    <w:rsid w:val="00E661E2"/>
    <w:rsid w:val="00E6779B"/>
    <w:rsid w:val="00E712C0"/>
    <w:rsid w:val="00EF1D31"/>
    <w:rsid w:val="00F02CE6"/>
    <w:rsid w:val="00F26F24"/>
    <w:rsid w:val="00F50E81"/>
    <w:rsid w:val="00F61241"/>
    <w:rsid w:val="00FA3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rPr>
  </w:style>
  <w:style w:type="paragraph" w:styleId="Header">
    <w:name w:val="header"/>
    <w:basedOn w:val="Normal"/>
    <w:link w:val="HeaderChar"/>
    <w:uiPriority w:val="99"/>
    <w:unhideWhenUsed/>
    <w:rsid w:val="00243E98"/>
    <w:pPr>
      <w:tabs>
        <w:tab w:val="center" w:pos="4680"/>
        <w:tab w:val="right" w:pos="9360"/>
      </w:tabs>
    </w:pPr>
  </w:style>
  <w:style w:type="character" w:customStyle="1" w:styleId="HeaderChar">
    <w:name w:val="Header Char"/>
    <w:basedOn w:val="DefaultParagraphFont"/>
    <w:link w:val="Header"/>
    <w:uiPriority w:val="99"/>
    <w:rsid w:val="00243E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E98"/>
    <w:pPr>
      <w:tabs>
        <w:tab w:val="center" w:pos="4680"/>
        <w:tab w:val="right" w:pos="9360"/>
      </w:tabs>
    </w:pPr>
  </w:style>
  <w:style w:type="character" w:customStyle="1" w:styleId="FooterChar">
    <w:name w:val="Footer Char"/>
    <w:basedOn w:val="DefaultParagraphFont"/>
    <w:link w:val="Footer"/>
    <w:uiPriority w:val="99"/>
    <w:rsid w:val="00243E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3E98"/>
    <w:rPr>
      <w:rFonts w:ascii="Tahoma" w:hAnsi="Tahoma" w:cs="Tahoma"/>
      <w:sz w:val="16"/>
      <w:szCs w:val="16"/>
    </w:rPr>
  </w:style>
  <w:style w:type="character" w:customStyle="1" w:styleId="BalloonTextChar">
    <w:name w:val="Balloon Text Char"/>
    <w:basedOn w:val="DefaultParagraphFont"/>
    <w:link w:val="BalloonText"/>
    <w:uiPriority w:val="99"/>
    <w:semiHidden/>
    <w:rsid w:val="00243E98"/>
    <w:rPr>
      <w:rFonts w:ascii="Tahoma" w:eastAsia="Times New Roman" w:hAnsi="Tahoma" w:cs="Tahoma"/>
      <w:sz w:val="16"/>
      <w:szCs w:val="16"/>
    </w:rPr>
  </w:style>
  <w:style w:type="table" w:styleId="TableGrid">
    <w:name w:val="Table Grid"/>
    <w:basedOn w:val="TableNormal"/>
    <w:uiPriority w:val="59"/>
    <w:rsid w:val="00F61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3</cp:revision>
  <cp:lastPrinted>2016-06-03T14:04:00Z</cp:lastPrinted>
  <dcterms:created xsi:type="dcterms:W3CDTF">2018-01-24T03:04:00Z</dcterms:created>
  <dcterms:modified xsi:type="dcterms:W3CDTF">2018-02-02T14:07:00Z</dcterms:modified>
</cp:coreProperties>
</file>