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43" w:type="dxa"/>
        <w:tblLook w:val="04A0" w:firstRow="1" w:lastRow="0" w:firstColumn="1" w:lastColumn="0" w:noHBand="0" w:noVBand="1"/>
      </w:tblPr>
      <w:tblGrid>
        <w:gridCol w:w="542"/>
        <w:gridCol w:w="535"/>
        <w:gridCol w:w="589"/>
        <w:gridCol w:w="7577"/>
      </w:tblGrid>
      <w:tr w:rsidR="00266883" w:rsidTr="00B11FCA">
        <w:trPr>
          <w:trHeight w:val="432"/>
          <w:tblHeader/>
        </w:trPr>
        <w:tc>
          <w:tcPr>
            <w:tcW w:w="542" w:type="dxa"/>
            <w:tcBorders>
              <w:top w:val="single" w:sz="8" w:space="0" w:color="FFFFFF" w:themeColor="background1"/>
              <w:left w:val="nil"/>
              <w:bottom w:val="nil"/>
              <w:right w:val="single" w:sz="8" w:space="0" w:color="FFFFFF" w:themeColor="background1"/>
            </w:tcBorders>
            <w:shd w:val="clear" w:color="auto" w:fill="7C8029"/>
            <w:vAlign w:val="center"/>
          </w:tcPr>
          <w:p w:rsidR="00266883" w:rsidRPr="003F0F56" w:rsidRDefault="00266883" w:rsidP="00266883">
            <w:pPr>
              <w:spacing w:before="0" w:after="0"/>
              <w:jc w:val="center"/>
              <w:rPr>
                <w:b/>
                <w:color w:val="FFFFFF" w:themeColor="background1"/>
              </w:rPr>
            </w:pPr>
            <w:r w:rsidRPr="003F0F56">
              <w:rPr>
                <w:b/>
                <w:color w:val="FFFFFF" w:themeColor="background1"/>
              </w:rPr>
              <w:t>YES</w:t>
            </w:r>
          </w:p>
        </w:tc>
        <w:tc>
          <w:tcPr>
            <w:tcW w:w="5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C8029"/>
            <w:vAlign w:val="center"/>
          </w:tcPr>
          <w:p w:rsidR="00266883" w:rsidRPr="003F0F56" w:rsidRDefault="00266883" w:rsidP="00266883">
            <w:pPr>
              <w:spacing w:before="0" w:after="0"/>
              <w:jc w:val="center"/>
              <w:rPr>
                <w:b/>
                <w:color w:val="FFFFFF" w:themeColor="background1"/>
              </w:rPr>
            </w:pPr>
            <w:r w:rsidRPr="003F0F56">
              <w:rPr>
                <w:b/>
                <w:color w:val="FFFFFF" w:themeColor="background1"/>
              </w:rPr>
              <w:t>NO</w:t>
            </w:r>
          </w:p>
        </w:tc>
        <w:tc>
          <w:tcPr>
            <w:tcW w:w="5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C8029"/>
            <w:vAlign w:val="center"/>
          </w:tcPr>
          <w:p w:rsidR="00266883" w:rsidRPr="003F0F56" w:rsidRDefault="00266883" w:rsidP="00266883">
            <w:pPr>
              <w:spacing w:before="0" w:after="0"/>
              <w:jc w:val="center"/>
              <w:rPr>
                <w:b/>
                <w:color w:val="FFFFFF" w:themeColor="background1"/>
              </w:rPr>
            </w:pPr>
            <w:r w:rsidRPr="003F0F56">
              <w:rPr>
                <w:b/>
                <w:color w:val="FFFFFF" w:themeColor="background1"/>
              </w:rPr>
              <w:t>N/A</w:t>
            </w:r>
          </w:p>
        </w:tc>
        <w:tc>
          <w:tcPr>
            <w:tcW w:w="757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nil"/>
            </w:tcBorders>
            <w:shd w:val="clear" w:color="auto" w:fill="7C8029"/>
            <w:vAlign w:val="center"/>
          </w:tcPr>
          <w:p w:rsidR="00266883" w:rsidRPr="003F0F56" w:rsidRDefault="00266883" w:rsidP="00266883">
            <w:pPr>
              <w:spacing w:before="0"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F0F56">
              <w:rPr>
                <w:b/>
                <w:color w:val="FFFFFF" w:themeColor="background1"/>
                <w:sz w:val="24"/>
                <w:szCs w:val="24"/>
              </w:rPr>
              <w:t>TASK</w:t>
            </w:r>
          </w:p>
        </w:tc>
      </w:tr>
      <w:tr w:rsidR="00FE3386" w:rsidTr="00B11FCA">
        <w:tc>
          <w:tcPr>
            <w:tcW w:w="542" w:type="dxa"/>
            <w:tcBorders>
              <w:top w:val="nil"/>
              <w:left w:val="nil"/>
              <w:bottom w:val="single" w:sz="8" w:space="0" w:color="7C8029"/>
              <w:right w:val="single" w:sz="8" w:space="0" w:color="7C8029"/>
            </w:tcBorders>
          </w:tcPr>
          <w:p w:rsidR="00FE3386" w:rsidRPr="005E432F" w:rsidRDefault="00FE3386" w:rsidP="00D32E1D">
            <w:pPr>
              <w:spacing w:after="60"/>
              <w:jc w:val="center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535" w:type="dxa"/>
            <w:tcBorders>
              <w:top w:val="nil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FE3386" w:rsidRPr="005E432F" w:rsidRDefault="00FE3386" w:rsidP="00215E1E">
            <w:pPr>
              <w:spacing w:after="0"/>
              <w:jc w:val="center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589" w:type="dxa"/>
            <w:tcBorders>
              <w:top w:val="nil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FE3386" w:rsidRPr="005E432F" w:rsidRDefault="00FE3386" w:rsidP="00215E1E">
            <w:pPr>
              <w:spacing w:after="0"/>
              <w:jc w:val="center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7577" w:type="dxa"/>
            <w:tcBorders>
              <w:top w:val="nil"/>
              <w:left w:val="single" w:sz="8" w:space="0" w:color="7C8029"/>
              <w:bottom w:val="single" w:sz="8" w:space="0" w:color="7C8029"/>
              <w:right w:val="nil"/>
            </w:tcBorders>
          </w:tcPr>
          <w:p w:rsidR="00FE3386" w:rsidRPr="00266883" w:rsidRDefault="00FE3386" w:rsidP="00D32E1D">
            <w:pPr>
              <w:spacing w:before="60" w:after="0"/>
              <w:rPr>
                <w:rFonts w:cs="Arial"/>
                <w:iCs/>
              </w:rPr>
            </w:pPr>
            <w:r w:rsidRPr="00266883">
              <w:rPr>
                <w:rFonts w:cs="Arial"/>
                <w:iCs/>
              </w:rPr>
              <w:t xml:space="preserve">Proposed commodity distribution plan </w:t>
            </w:r>
            <w:r w:rsidR="00D32E1D">
              <w:rPr>
                <w:rFonts w:cs="Arial"/>
                <w:iCs/>
              </w:rPr>
              <w:t xml:space="preserve">is </w:t>
            </w:r>
            <w:r w:rsidR="00761EDC" w:rsidRPr="00266883">
              <w:rPr>
                <w:rFonts w:cs="Arial"/>
                <w:iCs/>
              </w:rPr>
              <w:t xml:space="preserve">developed </w:t>
            </w:r>
            <w:r w:rsidRPr="00266883">
              <w:rPr>
                <w:rFonts w:cs="Arial"/>
                <w:iCs/>
              </w:rPr>
              <w:t>through end</w:t>
            </w:r>
            <w:r w:rsidR="00761EDC">
              <w:rPr>
                <w:rFonts w:cs="Arial"/>
                <w:iCs/>
              </w:rPr>
              <w:t>-</w:t>
            </w:r>
            <w:r w:rsidRPr="00266883">
              <w:rPr>
                <w:rFonts w:cs="Arial"/>
                <w:iCs/>
              </w:rPr>
              <w:t>of</w:t>
            </w:r>
            <w:r w:rsidR="00761EDC">
              <w:rPr>
                <w:rFonts w:cs="Arial"/>
                <w:iCs/>
              </w:rPr>
              <w:t>-</w:t>
            </w:r>
            <w:r w:rsidRPr="00266883">
              <w:rPr>
                <w:rFonts w:cs="Arial"/>
                <w:iCs/>
              </w:rPr>
              <w:t>project</w:t>
            </w:r>
            <w:r w:rsidR="00D32E1D">
              <w:rPr>
                <w:rFonts w:cs="Arial"/>
                <w:iCs/>
              </w:rPr>
              <w:t>.</w:t>
            </w:r>
          </w:p>
        </w:tc>
      </w:tr>
      <w:tr w:rsidR="00D4503F" w:rsidTr="00B11FCA">
        <w:tc>
          <w:tcPr>
            <w:tcW w:w="542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</w:tcPr>
          <w:p w:rsidR="00D4503F" w:rsidRPr="005E432F" w:rsidRDefault="00D4503F" w:rsidP="00D32E1D">
            <w:pPr>
              <w:spacing w:after="60"/>
              <w:jc w:val="center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535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D4503F" w:rsidRPr="005E432F" w:rsidRDefault="00D4503F" w:rsidP="00215E1E">
            <w:pPr>
              <w:spacing w:after="0"/>
              <w:jc w:val="center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58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D4503F" w:rsidRPr="005E432F" w:rsidRDefault="00D4503F" w:rsidP="00215E1E">
            <w:pPr>
              <w:spacing w:after="0"/>
              <w:jc w:val="center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757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D4503F" w:rsidRPr="00266883" w:rsidRDefault="00761EDC" w:rsidP="00D32E1D">
            <w:pPr>
              <w:spacing w:before="60" w:after="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D</w:t>
            </w:r>
            <w:r w:rsidRPr="00266883">
              <w:rPr>
                <w:rFonts w:cs="Arial"/>
                <w:iCs/>
              </w:rPr>
              <w:t xml:space="preserve">istribution plan </w:t>
            </w:r>
            <w:r w:rsidR="00D32E1D">
              <w:rPr>
                <w:rFonts w:cs="Arial"/>
                <w:iCs/>
              </w:rPr>
              <w:t xml:space="preserve">is </w:t>
            </w:r>
            <w:r w:rsidR="00D4503F">
              <w:rPr>
                <w:rFonts w:cs="Arial"/>
                <w:iCs/>
              </w:rPr>
              <w:t xml:space="preserve">agreed to with </w:t>
            </w:r>
            <w:r>
              <w:rPr>
                <w:rFonts w:cs="Arial"/>
                <w:iCs/>
              </w:rPr>
              <w:t>partners</w:t>
            </w:r>
            <w:r w:rsidR="00D4503F">
              <w:rPr>
                <w:rFonts w:cs="Arial"/>
                <w:iCs/>
              </w:rPr>
              <w:t xml:space="preserve"> (if applicable)</w:t>
            </w:r>
            <w:r w:rsidR="00D32E1D">
              <w:rPr>
                <w:rFonts w:cs="Arial"/>
                <w:iCs/>
              </w:rPr>
              <w:t>.</w:t>
            </w:r>
          </w:p>
        </w:tc>
      </w:tr>
      <w:tr w:rsidR="00D4503F" w:rsidTr="00B11FCA">
        <w:tc>
          <w:tcPr>
            <w:tcW w:w="542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</w:tcPr>
          <w:p w:rsidR="00D4503F" w:rsidRPr="005E432F" w:rsidRDefault="00D4503F" w:rsidP="00D32E1D">
            <w:pPr>
              <w:spacing w:after="60"/>
              <w:jc w:val="center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535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D4503F" w:rsidRPr="005E432F" w:rsidRDefault="00D4503F" w:rsidP="000D4091">
            <w:pPr>
              <w:spacing w:after="0"/>
              <w:jc w:val="center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58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D4503F" w:rsidRPr="005E432F" w:rsidRDefault="00D4503F" w:rsidP="000D4091">
            <w:pPr>
              <w:spacing w:after="0"/>
              <w:jc w:val="center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757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D4503F" w:rsidRPr="00803D07" w:rsidRDefault="00D4503F" w:rsidP="00D32E1D">
            <w:pPr>
              <w:spacing w:before="60" w:after="60"/>
              <w:rPr>
                <w:rFonts w:cs="Arial"/>
              </w:rPr>
            </w:pPr>
            <w:r w:rsidRPr="00C274FC">
              <w:rPr>
                <w:rFonts w:cs="Arial"/>
                <w:i/>
                <w:iCs/>
              </w:rPr>
              <w:t>Close-out Schedule</w:t>
            </w:r>
            <w:r>
              <w:rPr>
                <w:rFonts w:cs="Arial"/>
              </w:rPr>
              <w:t xml:space="preserve"> </w:t>
            </w:r>
            <w:r w:rsidR="00D32E1D">
              <w:rPr>
                <w:rFonts w:cs="Arial"/>
              </w:rPr>
              <w:t xml:space="preserve">is </w:t>
            </w:r>
            <w:r w:rsidRPr="00C274FC">
              <w:rPr>
                <w:rFonts w:cs="Arial"/>
              </w:rPr>
              <w:t xml:space="preserve">submitted </w:t>
            </w:r>
            <w:r>
              <w:rPr>
                <w:rFonts w:cs="Arial"/>
              </w:rPr>
              <w:t xml:space="preserve">with final </w:t>
            </w:r>
            <w:r w:rsidRPr="00C274FC">
              <w:rPr>
                <w:rFonts w:cs="Arial"/>
              </w:rPr>
              <w:t xml:space="preserve">PREP </w:t>
            </w:r>
            <w:r>
              <w:rPr>
                <w:rFonts w:cs="Arial"/>
              </w:rPr>
              <w:t>(</w:t>
            </w:r>
            <w:r w:rsidRPr="00676192">
              <w:rPr>
                <w:rFonts w:cs="Arial"/>
              </w:rPr>
              <w:t>no later than mid-November of the penultimate year</w:t>
            </w:r>
            <w:r>
              <w:rPr>
                <w:rFonts w:cs="Arial"/>
              </w:rPr>
              <w:t>)</w:t>
            </w:r>
            <w:r w:rsidR="00D32E1D">
              <w:rPr>
                <w:rFonts w:cs="Arial"/>
              </w:rPr>
              <w:t>.</w:t>
            </w:r>
          </w:p>
        </w:tc>
      </w:tr>
      <w:tr w:rsidR="00D4503F" w:rsidTr="00B11FCA">
        <w:tc>
          <w:tcPr>
            <w:tcW w:w="542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</w:tcPr>
          <w:p w:rsidR="00D4503F" w:rsidRPr="005E432F" w:rsidRDefault="00D4503F" w:rsidP="00D32E1D">
            <w:pPr>
              <w:spacing w:after="60"/>
              <w:jc w:val="center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535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D4503F" w:rsidRPr="005E432F" w:rsidRDefault="00D4503F" w:rsidP="000D4091">
            <w:pPr>
              <w:spacing w:after="0"/>
              <w:jc w:val="center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58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D4503F" w:rsidRPr="005E432F" w:rsidRDefault="00D4503F" w:rsidP="000D4091">
            <w:pPr>
              <w:spacing w:after="0"/>
              <w:jc w:val="center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757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D4503F" w:rsidRPr="00803D07" w:rsidRDefault="00D4503F" w:rsidP="00D32E1D">
            <w:pPr>
              <w:spacing w:before="60" w:after="0"/>
              <w:rPr>
                <w:rFonts w:cs="Arial"/>
              </w:rPr>
            </w:pPr>
            <w:r w:rsidRPr="00C274FC">
              <w:rPr>
                <w:rFonts w:cs="Arial"/>
              </w:rPr>
              <w:t>AOR</w:t>
            </w:r>
            <w:r>
              <w:rPr>
                <w:rFonts w:cs="Arial"/>
              </w:rPr>
              <w:t xml:space="preserve"> agree</w:t>
            </w:r>
            <w:r w:rsidR="00D32E1D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to </w:t>
            </w:r>
            <w:r w:rsidRPr="00C274FC">
              <w:rPr>
                <w:rFonts w:cs="Arial"/>
              </w:rPr>
              <w:t>date by which the close-out plan is due</w:t>
            </w:r>
            <w:r w:rsidR="00D32E1D">
              <w:rPr>
                <w:rFonts w:cs="Arial"/>
              </w:rPr>
              <w:t>.</w:t>
            </w:r>
          </w:p>
        </w:tc>
      </w:tr>
      <w:tr w:rsidR="00D4503F" w:rsidTr="00B11FCA">
        <w:tc>
          <w:tcPr>
            <w:tcW w:w="542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</w:tcPr>
          <w:p w:rsidR="00D4503F" w:rsidRPr="005E432F" w:rsidRDefault="00D4503F" w:rsidP="00D32E1D">
            <w:pPr>
              <w:spacing w:after="60"/>
              <w:jc w:val="center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535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D4503F" w:rsidRPr="005E432F" w:rsidRDefault="00D4503F" w:rsidP="000D4091">
            <w:pPr>
              <w:spacing w:after="0"/>
              <w:jc w:val="center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58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D4503F" w:rsidRPr="005E432F" w:rsidRDefault="00D4503F" w:rsidP="000D4091">
            <w:pPr>
              <w:spacing w:after="0"/>
              <w:jc w:val="center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757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D4503F" w:rsidRPr="003D3D04" w:rsidRDefault="00D4503F" w:rsidP="00D32E1D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Physical inventory of equipment (assets) and supplies </w:t>
            </w:r>
            <w:r w:rsidR="00D32E1D">
              <w:rPr>
                <w:rFonts w:cs="Arial"/>
              </w:rPr>
              <w:t>is completed</w:t>
            </w:r>
            <w:r>
              <w:rPr>
                <w:rFonts w:cs="Arial"/>
              </w:rPr>
              <w:t xml:space="preserve">, and includes condition and monetary value of all items over </w:t>
            </w:r>
            <w:r w:rsidR="0074138E">
              <w:rPr>
                <w:rFonts w:cs="Arial"/>
              </w:rPr>
              <w:t>US</w:t>
            </w:r>
            <w:bookmarkStart w:id="0" w:name="_GoBack"/>
            <w:bookmarkEnd w:id="0"/>
            <w:r>
              <w:rPr>
                <w:rFonts w:cs="Arial"/>
              </w:rPr>
              <w:t>$5,000</w:t>
            </w:r>
            <w:r w:rsidR="00761EDC">
              <w:rPr>
                <w:rFonts w:cs="Arial"/>
              </w:rPr>
              <w:t>.</w:t>
            </w:r>
          </w:p>
        </w:tc>
      </w:tr>
      <w:tr w:rsidR="00D4503F" w:rsidTr="00B11FCA">
        <w:tc>
          <w:tcPr>
            <w:tcW w:w="542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</w:tcPr>
          <w:p w:rsidR="00D4503F" w:rsidRPr="005E432F" w:rsidRDefault="00D4503F" w:rsidP="00D32E1D">
            <w:pPr>
              <w:spacing w:after="60"/>
              <w:jc w:val="center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535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D4503F" w:rsidRPr="005E432F" w:rsidRDefault="00D4503F" w:rsidP="000D4091">
            <w:pPr>
              <w:spacing w:after="0"/>
              <w:jc w:val="center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58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D4503F" w:rsidRPr="005E432F" w:rsidRDefault="00D4503F" w:rsidP="000D4091">
            <w:pPr>
              <w:spacing w:after="0"/>
              <w:jc w:val="center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757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D4503F" w:rsidRPr="00173A9F" w:rsidRDefault="00D4503F" w:rsidP="00D32E1D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A </w:t>
            </w:r>
            <w:r w:rsidRPr="003D3D04">
              <w:rPr>
                <w:rFonts w:cs="Arial"/>
              </w:rPr>
              <w:t>disposition plan</w:t>
            </w:r>
            <w:r>
              <w:rPr>
                <w:rFonts w:cs="Arial"/>
              </w:rPr>
              <w:t xml:space="preserve"> is completed for all equipment with unit value over </w:t>
            </w:r>
            <w:r w:rsidR="0074138E">
              <w:rPr>
                <w:rFonts w:cs="Arial"/>
              </w:rPr>
              <w:t>US</w:t>
            </w:r>
            <w:r>
              <w:rPr>
                <w:rFonts w:cs="Arial"/>
              </w:rPr>
              <w:t xml:space="preserve">$5,000 and supplies with aggregate value over </w:t>
            </w:r>
            <w:r w:rsidR="0074138E">
              <w:rPr>
                <w:rFonts w:cs="Arial"/>
              </w:rPr>
              <w:t>US</w:t>
            </w:r>
            <w:r>
              <w:rPr>
                <w:rFonts w:cs="Arial"/>
              </w:rPr>
              <w:t>$5,000</w:t>
            </w:r>
            <w:r w:rsidR="00761EDC">
              <w:rPr>
                <w:rFonts w:cs="Arial"/>
              </w:rPr>
              <w:t>.</w:t>
            </w:r>
          </w:p>
        </w:tc>
      </w:tr>
      <w:tr w:rsidR="00D4503F" w:rsidTr="00B11FCA">
        <w:tc>
          <w:tcPr>
            <w:tcW w:w="542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</w:tcPr>
          <w:p w:rsidR="00D4503F" w:rsidRPr="005E432F" w:rsidRDefault="00D4503F" w:rsidP="00D32E1D">
            <w:pPr>
              <w:spacing w:after="60"/>
              <w:jc w:val="center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535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D4503F" w:rsidRPr="005E432F" w:rsidRDefault="00D4503F" w:rsidP="003F0F56">
            <w:pPr>
              <w:spacing w:after="0"/>
              <w:jc w:val="center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58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D4503F" w:rsidRPr="005E432F" w:rsidRDefault="00D4503F" w:rsidP="003F0F56">
            <w:pPr>
              <w:spacing w:after="0"/>
              <w:jc w:val="center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757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D4503F" w:rsidRPr="00223690" w:rsidRDefault="00D4503F" w:rsidP="00D32E1D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All third party claims resulting from damage, loss or improper distribution of commodities (</w:t>
            </w:r>
            <w:r w:rsidRPr="00F32B8D">
              <w:rPr>
                <w:rFonts w:cs="Arial"/>
              </w:rPr>
              <w:t xml:space="preserve">including those from </w:t>
            </w:r>
            <w:r w:rsidR="00D32E1D">
              <w:rPr>
                <w:rFonts w:cs="Arial"/>
              </w:rPr>
              <w:t>S</w:t>
            </w:r>
            <w:r w:rsidRPr="00F32B8D">
              <w:rPr>
                <w:rFonts w:cs="Arial"/>
              </w:rPr>
              <w:t>ub</w:t>
            </w:r>
            <w:r>
              <w:rPr>
                <w:rFonts w:cs="Arial"/>
              </w:rPr>
              <w:t>-</w:t>
            </w:r>
            <w:r w:rsidR="00D32E1D">
              <w:rPr>
                <w:rFonts w:cs="Arial"/>
              </w:rPr>
              <w:t>A</w:t>
            </w:r>
            <w:r w:rsidRPr="00F32B8D">
              <w:rPr>
                <w:rFonts w:cs="Arial"/>
              </w:rPr>
              <w:t>wardees</w:t>
            </w:r>
            <w:r>
              <w:rPr>
                <w:rFonts w:cs="Arial"/>
              </w:rPr>
              <w:t>) are settled</w:t>
            </w:r>
            <w:r w:rsidR="00D32E1D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 </w:t>
            </w:r>
            <w:r w:rsidRPr="00761EDC">
              <w:rPr>
                <w:rFonts w:cs="Arial"/>
                <w:b/>
                <w:color w:val="FF0000"/>
              </w:rPr>
              <w:t>If not, describe status, including whether or not legal action was pursued or a waiver was requested from FFP.</w:t>
            </w:r>
          </w:p>
        </w:tc>
      </w:tr>
      <w:tr w:rsidR="00D4503F" w:rsidTr="00B11FCA">
        <w:tc>
          <w:tcPr>
            <w:tcW w:w="542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</w:tcPr>
          <w:p w:rsidR="00D4503F" w:rsidRPr="005E432F" w:rsidRDefault="00D4503F" w:rsidP="00D32E1D">
            <w:pPr>
              <w:spacing w:after="60"/>
              <w:jc w:val="center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535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D4503F" w:rsidRPr="005E432F" w:rsidRDefault="00D4503F" w:rsidP="003F0F56">
            <w:pPr>
              <w:spacing w:after="0"/>
              <w:jc w:val="center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58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D4503F" w:rsidRPr="005E432F" w:rsidRDefault="00D4503F" w:rsidP="003F0F56">
            <w:pPr>
              <w:spacing w:after="0"/>
              <w:jc w:val="center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757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D4503F" w:rsidRPr="00173A9F" w:rsidRDefault="00D4503F" w:rsidP="00D32E1D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676192">
              <w:rPr>
                <w:rFonts w:cs="Arial"/>
              </w:rPr>
              <w:t xml:space="preserve">etails of </w:t>
            </w:r>
            <w:r>
              <w:rPr>
                <w:rFonts w:cs="Arial"/>
              </w:rPr>
              <w:t xml:space="preserve">all </w:t>
            </w:r>
            <w:r w:rsidRPr="00676192">
              <w:rPr>
                <w:rFonts w:cs="Arial"/>
              </w:rPr>
              <w:t xml:space="preserve">outstanding financial obligations </w:t>
            </w:r>
            <w:r>
              <w:rPr>
                <w:rFonts w:cs="Arial"/>
              </w:rPr>
              <w:t xml:space="preserve">(such as </w:t>
            </w:r>
            <w:r w:rsidR="00BF2FC6">
              <w:rPr>
                <w:rFonts w:cs="Arial"/>
              </w:rPr>
              <w:t xml:space="preserve">personnel contracts, </w:t>
            </w:r>
            <w:r>
              <w:rPr>
                <w:rFonts w:cs="Arial"/>
              </w:rPr>
              <w:t>ongoing service contracts</w:t>
            </w:r>
            <w:r w:rsidR="00BF2FC6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and </w:t>
            </w:r>
            <w:r w:rsidRPr="00676192">
              <w:rPr>
                <w:rFonts w:cs="Arial"/>
              </w:rPr>
              <w:t>inland transportation charges</w:t>
            </w:r>
            <w:r>
              <w:rPr>
                <w:rFonts w:cs="Arial"/>
              </w:rPr>
              <w:t>) are documented</w:t>
            </w:r>
            <w:r w:rsidR="00761EDC">
              <w:rPr>
                <w:rFonts w:cs="Arial"/>
              </w:rPr>
              <w:t>.</w:t>
            </w:r>
          </w:p>
        </w:tc>
      </w:tr>
      <w:tr w:rsidR="00D4503F" w:rsidTr="00B11FCA">
        <w:tc>
          <w:tcPr>
            <w:tcW w:w="542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</w:tcPr>
          <w:p w:rsidR="00D4503F" w:rsidRPr="005E432F" w:rsidRDefault="00D4503F" w:rsidP="00D32E1D">
            <w:pPr>
              <w:spacing w:after="60"/>
              <w:jc w:val="center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535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D4503F" w:rsidRPr="005E432F" w:rsidRDefault="00D4503F" w:rsidP="003F0F56">
            <w:pPr>
              <w:spacing w:after="0"/>
              <w:jc w:val="center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58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D4503F" w:rsidRPr="005E432F" w:rsidRDefault="00D4503F" w:rsidP="003F0F56">
            <w:pPr>
              <w:spacing w:after="0"/>
              <w:jc w:val="center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757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D4503F" w:rsidRPr="00676192" w:rsidRDefault="00D4503F" w:rsidP="00D32E1D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All </w:t>
            </w:r>
            <w:r w:rsidRPr="00676192">
              <w:rPr>
                <w:rFonts w:cs="Arial"/>
              </w:rPr>
              <w:t>outstanding audit recommendations</w:t>
            </w:r>
            <w:r>
              <w:rPr>
                <w:rFonts w:cs="Arial"/>
              </w:rPr>
              <w:t xml:space="preserve"> are resolved</w:t>
            </w:r>
            <w:r w:rsidR="00761EDC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 </w:t>
            </w:r>
            <w:r w:rsidRPr="00761EDC">
              <w:rPr>
                <w:rFonts w:cs="Arial"/>
                <w:b/>
                <w:color w:val="FF0000"/>
              </w:rPr>
              <w:t>If not, describe status and expected date for resolution.</w:t>
            </w:r>
          </w:p>
        </w:tc>
      </w:tr>
      <w:tr w:rsidR="00D4503F" w:rsidTr="00B11FCA">
        <w:tc>
          <w:tcPr>
            <w:tcW w:w="542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</w:tcPr>
          <w:p w:rsidR="00D4503F" w:rsidRPr="005E432F" w:rsidRDefault="00D4503F" w:rsidP="00D32E1D">
            <w:pPr>
              <w:spacing w:after="60"/>
              <w:jc w:val="center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535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D4503F" w:rsidRPr="005E432F" w:rsidRDefault="00D4503F" w:rsidP="003F0F56">
            <w:pPr>
              <w:spacing w:after="0"/>
              <w:jc w:val="center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58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D4503F" w:rsidRPr="005E432F" w:rsidRDefault="00D4503F" w:rsidP="003F0F56">
            <w:pPr>
              <w:spacing w:after="0"/>
              <w:jc w:val="center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757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D4503F" w:rsidRPr="003D3D04" w:rsidRDefault="00D4503F" w:rsidP="00D32E1D">
            <w:pPr>
              <w:tabs>
                <w:tab w:val="left" w:pos="-720"/>
              </w:tabs>
              <w:spacing w:before="60" w:after="0"/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C</w:t>
            </w:r>
            <w:r w:rsidRPr="003D3D04">
              <w:rPr>
                <w:rFonts w:cs="Arial"/>
                <w:spacing w:val="-3"/>
              </w:rPr>
              <w:t>lose</w:t>
            </w:r>
            <w:r w:rsidR="00761EDC">
              <w:rPr>
                <w:rFonts w:cs="Arial"/>
                <w:spacing w:val="-3"/>
              </w:rPr>
              <w:t>-</w:t>
            </w:r>
            <w:r w:rsidRPr="003D3D04">
              <w:rPr>
                <w:rFonts w:cs="Arial"/>
                <w:spacing w:val="-3"/>
              </w:rPr>
              <w:t>out plan</w:t>
            </w:r>
            <w:r w:rsidRPr="00803D07">
              <w:rPr>
                <w:rFonts w:cs="Arial"/>
                <w:spacing w:val="-3"/>
              </w:rPr>
              <w:t xml:space="preserve"> </w:t>
            </w:r>
            <w:r w:rsidR="00BB1DAD">
              <w:rPr>
                <w:rFonts w:cs="Arial"/>
                <w:spacing w:val="-3"/>
              </w:rPr>
              <w:t xml:space="preserve">is </w:t>
            </w:r>
            <w:r>
              <w:rPr>
                <w:rFonts w:cs="Arial"/>
                <w:spacing w:val="-3"/>
              </w:rPr>
              <w:t>submitted</w:t>
            </w:r>
            <w:r w:rsidR="00761EDC">
              <w:rPr>
                <w:rFonts w:cs="Arial"/>
                <w:spacing w:val="-3"/>
              </w:rPr>
              <w:t xml:space="preserve"> to USAID.</w:t>
            </w:r>
          </w:p>
        </w:tc>
      </w:tr>
      <w:tr w:rsidR="00D4503F" w:rsidTr="00B11FCA">
        <w:tc>
          <w:tcPr>
            <w:tcW w:w="542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</w:tcPr>
          <w:p w:rsidR="00D4503F" w:rsidRPr="005E432F" w:rsidRDefault="00D4503F" w:rsidP="00D32E1D">
            <w:pPr>
              <w:spacing w:after="60"/>
              <w:jc w:val="center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535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D4503F" w:rsidRPr="005E432F" w:rsidRDefault="00D4503F" w:rsidP="003F0F56">
            <w:pPr>
              <w:spacing w:after="0"/>
              <w:jc w:val="center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58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D4503F" w:rsidRPr="005E432F" w:rsidRDefault="00D4503F" w:rsidP="003F0F56">
            <w:pPr>
              <w:spacing w:after="0"/>
              <w:jc w:val="center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757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D4503F" w:rsidRPr="00173A9F" w:rsidRDefault="00D4503F" w:rsidP="00D32E1D">
            <w:pPr>
              <w:tabs>
                <w:tab w:val="left" w:pos="-720"/>
              </w:tabs>
              <w:spacing w:before="60" w:after="0"/>
              <w:rPr>
                <w:rFonts w:cs="Arial"/>
                <w:spacing w:val="-3"/>
              </w:rPr>
            </w:pPr>
            <w:r w:rsidRPr="00803D07">
              <w:rPr>
                <w:rFonts w:cs="Arial"/>
                <w:spacing w:val="-3"/>
              </w:rPr>
              <w:t>Donor approv</w:t>
            </w:r>
            <w:r>
              <w:rPr>
                <w:rFonts w:cs="Arial"/>
                <w:spacing w:val="-3"/>
              </w:rPr>
              <w:t>al</w:t>
            </w:r>
            <w:r w:rsidRPr="00803D07">
              <w:rPr>
                <w:rFonts w:cs="Arial"/>
                <w:spacing w:val="-3"/>
              </w:rPr>
              <w:t xml:space="preserve"> </w:t>
            </w:r>
            <w:r w:rsidR="00BB1DAD">
              <w:rPr>
                <w:rFonts w:cs="Arial"/>
                <w:spacing w:val="-3"/>
              </w:rPr>
              <w:t xml:space="preserve">is </w:t>
            </w:r>
            <w:r>
              <w:rPr>
                <w:rFonts w:cs="Arial"/>
                <w:spacing w:val="-3"/>
              </w:rPr>
              <w:t xml:space="preserve">received for proposed equipment </w:t>
            </w:r>
            <w:r w:rsidRPr="00803D07">
              <w:rPr>
                <w:rFonts w:cs="Arial"/>
                <w:spacing w:val="-3"/>
              </w:rPr>
              <w:t>disposition</w:t>
            </w:r>
            <w:r>
              <w:rPr>
                <w:rFonts w:cs="Arial"/>
                <w:spacing w:val="-3"/>
              </w:rPr>
              <w:t xml:space="preserve"> plan</w:t>
            </w:r>
            <w:r w:rsidR="00761EDC">
              <w:rPr>
                <w:rFonts w:cs="Arial"/>
                <w:spacing w:val="-3"/>
              </w:rPr>
              <w:t>.</w:t>
            </w:r>
          </w:p>
        </w:tc>
      </w:tr>
      <w:tr w:rsidR="00D4503F" w:rsidTr="00B11FCA">
        <w:tc>
          <w:tcPr>
            <w:tcW w:w="542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</w:tcPr>
          <w:p w:rsidR="00D4503F" w:rsidRPr="005E432F" w:rsidRDefault="00D4503F" w:rsidP="00D32E1D">
            <w:pPr>
              <w:spacing w:after="60"/>
              <w:jc w:val="center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535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D4503F" w:rsidRPr="005E432F" w:rsidRDefault="00D4503F" w:rsidP="003F0F56">
            <w:pPr>
              <w:spacing w:after="0"/>
              <w:jc w:val="center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58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D4503F" w:rsidRPr="005E432F" w:rsidRDefault="00D4503F" w:rsidP="003F0F56">
            <w:pPr>
              <w:spacing w:after="0"/>
              <w:jc w:val="center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757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D4503F" w:rsidRPr="00803D07" w:rsidRDefault="00D4503F" w:rsidP="00D32E1D">
            <w:pPr>
              <w:tabs>
                <w:tab w:val="left" w:pos="-720"/>
              </w:tabs>
              <w:spacing w:before="60" w:after="0"/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 xml:space="preserve">Final Sales Order (call forward) </w:t>
            </w:r>
            <w:r w:rsidR="00BB1DAD">
              <w:rPr>
                <w:rFonts w:cs="Arial"/>
                <w:spacing w:val="-3"/>
              </w:rPr>
              <w:t xml:space="preserve">is </w:t>
            </w:r>
            <w:r>
              <w:rPr>
                <w:rFonts w:cs="Arial"/>
                <w:spacing w:val="-3"/>
              </w:rPr>
              <w:t>submitted</w:t>
            </w:r>
            <w:r w:rsidR="005278A3">
              <w:rPr>
                <w:rFonts w:cs="Arial"/>
                <w:spacing w:val="-3"/>
              </w:rPr>
              <w:t>.</w:t>
            </w:r>
          </w:p>
        </w:tc>
      </w:tr>
      <w:tr w:rsidR="00D4503F" w:rsidTr="00B11FCA">
        <w:tc>
          <w:tcPr>
            <w:tcW w:w="542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</w:tcPr>
          <w:p w:rsidR="00D4503F" w:rsidRPr="005E432F" w:rsidRDefault="00D4503F" w:rsidP="00D32E1D">
            <w:pPr>
              <w:spacing w:after="60"/>
              <w:jc w:val="center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535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D4503F" w:rsidRPr="005E432F" w:rsidRDefault="00D4503F" w:rsidP="003F0F56">
            <w:pPr>
              <w:spacing w:after="0"/>
              <w:jc w:val="center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58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D4503F" w:rsidRPr="005E432F" w:rsidRDefault="00D4503F" w:rsidP="003F0F56">
            <w:pPr>
              <w:spacing w:after="0"/>
              <w:jc w:val="center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757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D4503F" w:rsidRDefault="00D4503F" w:rsidP="00D32E1D">
            <w:pPr>
              <w:tabs>
                <w:tab w:val="left" w:pos="-720"/>
              </w:tabs>
              <w:spacing w:before="60" w:after="0"/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A</w:t>
            </w:r>
            <w:r w:rsidRPr="003D3D04">
              <w:rPr>
                <w:rFonts w:cs="Arial"/>
                <w:spacing w:val="-3"/>
              </w:rPr>
              <w:t xml:space="preserve">ll </w:t>
            </w:r>
            <w:r>
              <w:rPr>
                <w:rFonts w:cs="Arial"/>
                <w:spacing w:val="-3"/>
              </w:rPr>
              <w:t xml:space="preserve">required </w:t>
            </w:r>
            <w:r w:rsidRPr="003D3D04">
              <w:rPr>
                <w:rFonts w:cs="Arial"/>
                <w:spacing w:val="-3"/>
              </w:rPr>
              <w:t xml:space="preserve">documentation </w:t>
            </w:r>
            <w:r>
              <w:rPr>
                <w:rFonts w:cs="Arial"/>
                <w:spacing w:val="-3"/>
              </w:rPr>
              <w:t xml:space="preserve">is </w:t>
            </w:r>
            <w:r w:rsidRPr="003D3D04">
              <w:rPr>
                <w:rFonts w:cs="Arial"/>
                <w:spacing w:val="-3"/>
              </w:rPr>
              <w:t>on file</w:t>
            </w:r>
            <w:r w:rsidR="005278A3">
              <w:rPr>
                <w:rFonts w:cs="Arial"/>
                <w:spacing w:val="-3"/>
              </w:rPr>
              <w:t>.  Documents include:</w:t>
            </w:r>
          </w:p>
          <w:p w:rsidR="00D4503F" w:rsidRPr="00D4503F" w:rsidRDefault="00D4503F" w:rsidP="003F0F56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pacing w:before="60" w:after="60"/>
              <w:ind w:left="360"/>
              <w:contextualSpacing w:val="0"/>
              <w:rPr>
                <w:rFonts w:cs="Arial"/>
              </w:rPr>
            </w:pPr>
            <w:r w:rsidRPr="00D4503F">
              <w:rPr>
                <w:rFonts w:cs="Arial"/>
              </w:rPr>
              <w:t>Donor approvals (e.g. waivers</w:t>
            </w:r>
            <w:r w:rsidR="00BB1DAD">
              <w:rPr>
                <w:rFonts w:cs="Arial"/>
              </w:rPr>
              <w:t xml:space="preserve"> and</w:t>
            </w:r>
            <w:r w:rsidRPr="00D4503F">
              <w:rPr>
                <w:rFonts w:cs="Arial"/>
              </w:rPr>
              <w:t xml:space="preserve"> prior approvals)</w:t>
            </w:r>
          </w:p>
          <w:p w:rsidR="00D4503F" w:rsidRPr="00D4503F" w:rsidRDefault="00D4503F" w:rsidP="003F0F56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pacing w:before="60" w:after="60"/>
              <w:ind w:left="360"/>
              <w:contextualSpacing w:val="0"/>
              <w:rPr>
                <w:rFonts w:ascii="Calibri" w:eastAsia="Calibri" w:hAnsi="Calibri" w:cs="Arial"/>
                <w:spacing w:val="-3"/>
              </w:rPr>
            </w:pPr>
            <w:r w:rsidRPr="00D4503F">
              <w:rPr>
                <w:rFonts w:ascii="Calibri" w:eastAsia="Calibri" w:hAnsi="Calibri" w:cs="Arial"/>
                <w:spacing w:val="-3"/>
              </w:rPr>
              <w:t>Records pertaining to the receipt, storage, transportation</w:t>
            </w:r>
            <w:r w:rsidRPr="00D4503F">
              <w:rPr>
                <w:rFonts w:cs="Arial"/>
                <w:spacing w:val="-3"/>
              </w:rPr>
              <w:t xml:space="preserve">, </w:t>
            </w:r>
            <w:r w:rsidRPr="00D4503F">
              <w:rPr>
                <w:rFonts w:ascii="Calibri" w:eastAsia="Calibri" w:hAnsi="Calibri" w:cs="Arial"/>
                <w:spacing w:val="-3"/>
              </w:rPr>
              <w:t>distribution, processing, repackaging, sale</w:t>
            </w:r>
            <w:r w:rsidR="00BB1DAD">
              <w:rPr>
                <w:rFonts w:ascii="Calibri" w:eastAsia="Calibri" w:hAnsi="Calibri" w:cs="Arial"/>
                <w:spacing w:val="-3"/>
              </w:rPr>
              <w:t>,</w:t>
            </w:r>
            <w:r w:rsidRPr="00D4503F">
              <w:rPr>
                <w:rFonts w:ascii="Calibri" w:eastAsia="Calibri" w:hAnsi="Calibri" w:cs="Arial"/>
                <w:spacing w:val="-3"/>
              </w:rPr>
              <w:t xml:space="preserve"> and use of commodities by recipients</w:t>
            </w:r>
          </w:p>
          <w:p w:rsidR="00D4503F" w:rsidRPr="00D4503F" w:rsidRDefault="00D4503F" w:rsidP="003F0F56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pacing w:before="60" w:after="60"/>
              <w:ind w:left="360"/>
              <w:contextualSpacing w:val="0"/>
              <w:rPr>
                <w:rFonts w:cs="Arial"/>
                <w:spacing w:val="-3"/>
              </w:rPr>
            </w:pPr>
            <w:r w:rsidRPr="00D4503F">
              <w:rPr>
                <w:rFonts w:cs="Arial"/>
                <w:spacing w:val="-3"/>
              </w:rPr>
              <w:t>Theft reports</w:t>
            </w:r>
          </w:p>
          <w:p w:rsidR="00D4503F" w:rsidRPr="00D4503F" w:rsidRDefault="00BB1DAD" w:rsidP="003F0F56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pacing w:before="60" w:after="60"/>
              <w:ind w:left="360"/>
              <w:contextualSpacing w:val="0"/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Third-</w:t>
            </w:r>
            <w:r w:rsidR="00D4503F" w:rsidRPr="00D4503F">
              <w:rPr>
                <w:rFonts w:cs="Arial"/>
                <w:spacing w:val="-3"/>
              </w:rPr>
              <w:t>party claims</w:t>
            </w:r>
          </w:p>
          <w:p w:rsidR="00D4503F" w:rsidRPr="00D4503F" w:rsidRDefault="00D4503F" w:rsidP="003F0F56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pacing w:before="60" w:after="60"/>
              <w:ind w:left="360"/>
              <w:contextualSpacing w:val="0"/>
              <w:rPr>
                <w:rFonts w:cs="Arial"/>
                <w:spacing w:val="-3"/>
              </w:rPr>
            </w:pPr>
            <w:r w:rsidRPr="00D4503F">
              <w:rPr>
                <w:rFonts w:cs="Arial"/>
                <w:spacing w:val="-3"/>
              </w:rPr>
              <w:t>Lease agreements</w:t>
            </w:r>
          </w:p>
          <w:p w:rsidR="00D4503F" w:rsidRPr="00D4503F" w:rsidRDefault="00D4503F" w:rsidP="003F0F56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pacing w:before="60" w:after="60"/>
              <w:ind w:left="360"/>
              <w:contextualSpacing w:val="0"/>
              <w:rPr>
                <w:rFonts w:cs="Arial"/>
                <w:spacing w:val="-3"/>
              </w:rPr>
            </w:pPr>
            <w:r w:rsidRPr="00D4503F">
              <w:rPr>
                <w:rFonts w:cs="Arial"/>
                <w:spacing w:val="-3"/>
              </w:rPr>
              <w:t>Service contracts</w:t>
            </w:r>
          </w:p>
        </w:tc>
      </w:tr>
      <w:tr w:rsidR="00D4503F" w:rsidRPr="005E432F" w:rsidTr="00B11FCA">
        <w:tc>
          <w:tcPr>
            <w:tcW w:w="542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</w:tcPr>
          <w:p w:rsidR="00D4503F" w:rsidRPr="005E432F" w:rsidRDefault="00D4503F" w:rsidP="00D32E1D">
            <w:pPr>
              <w:spacing w:after="60"/>
              <w:jc w:val="center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535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D4503F" w:rsidRPr="005E432F" w:rsidRDefault="00D4503F" w:rsidP="003F0F56">
            <w:pPr>
              <w:spacing w:after="0"/>
              <w:jc w:val="center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58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D4503F" w:rsidRPr="005E432F" w:rsidRDefault="00D4503F" w:rsidP="003F0F56">
            <w:pPr>
              <w:spacing w:after="0"/>
              <w:jc w:val="center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757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D4503F" w:rsidRPr="003F0F56" w:rsidRDefault="00D4503F" w:rsidP="00BB1DAD">
            <w:pPr>
              <w:tabs>
                <w:tab w:val="left" w:pos="-720"/>
              </w:tabs>
              <w:spacing w:before="60" w:after="0"/>
              <w:rPr>
                <w:rFonts w:cs="Arial"/>
                <w:spacing w:val="-3"/>
              </w:rPr>
            </w:pPr>
            <w:r w:rsidRPr="003F0F56">
              <w:rPr>
                <w:rFonts w:cs="Arial"/>
                <w:spacing w:val="-3"/>
              </w:rPr>
              <w:t xml:space="preserve">Staff </w:t>
            </w:r>
            <w:r w:rsidR="00BB1DAD">
              <w:rPr>
                <w:rFonts w:cs="Arial"/>
                <w:spacing w:val="-3"/>
              </w:rPr>
              <w:t xml:space="preserve">are </w:t>
            </w:r>
            <w:r w:rsidRPr="003F0F56">
              <w:rPr>
                <w:rFonts w:cs="Arial"/>
                <w:spacing w:val="-3"/>
              </w:rPr>
              <w:t xml:space="preserve">notified of </w:t>
            </w:r>
            <w:r w:rsidR="00BB1DAD">
              <w:rPr>
                <w:rFonts w:cs="Arial"/>
                <w:spacing w:val="-3"/>
              </w:rPr>
              <w:t>A</w:t>
            </w:r>
            <w:r w:rsidRPr="003F0F56">
              <w:rPr>
                <w:rFonts w:cs="Arial"/>
                <w:spacing w:val="-3"/>
              </w:rPr>
              <w:t xml:space="preserve">ward end date and adjustments </w:t>
            </w:r>
            <w:r w:rsidR="00BB1DAD">
              <w:rPr>
                <w:rFonts w:cs="Arial"/>
                <w:spacing w:val="-3"/>
              </w:rPr>
              <w:t xml:space="preserve">are </w:t>
            </w:r>
            <w:r w:rsidRPr="003F0F56">
              <w:rPr>
                <w:rFonts w:cs="Arial"/>
                <w:spacing w:val="-3"/>
              </w:rPr>
              <w:t>made if necessary</w:t>
            </w:r>
            <w:r w:rsidR="005278A3" w:rsidRPr="003F0F56">
              <w:rPr>
                <w:rFonts w:cs="Arial"/>
                <w:spacing w:val="-3"/>
              </w:rPr>
              <w:t>.</w:t>
            </w:r>
          </w:p>
        </w:tc>
      </w:tr>
      <w:tr w:rsidR="00D4503F" w:rsidRPr="005E432F" w:rsidTr="00B11FCA">
        <w:tc>
          <w:tcPr>
            <w:tcW w:w="542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</w:tcPr>
          <w:p w:rsidR="00D4503F" w:rsidRPr="005E432F" w:rsidRDefault="00D4503F" w:rsidP="00D32E1D">
            <w:pPr>
              <w:spacing w:after="60"/>
              <w:jc w:val="center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535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D4503F" w:rsidRPr="005E432F" w:rsidRDefault="00D4503F" w:rsidP="003F0F56">
            <w:pPr>
              <w:spacing w:after="0"/>
              <w:jc w:val="center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58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D4503F" w:rsidRPr="005E432F" w:rsidRDefault="00D4503F" w:rsidP="003F0F56">
            <w:pPr>
              <w:spacing w:after="0"/>
              <w:jc w:val="center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757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D4503F" w:rsidRPr="003F0F56" w:rsidRDefault="00D4503F" w:rsidP="00D32E1D">
            <w:pPr>
              <w:spacing w:before="60" w:after="0"/>
              <w:rPr>
                <w:rFonts w:cs="Arial"/>
              </w:rPr>
            </w:pPr>
            <w:r w:rsidRPr="003F0F56">
              <w:rPr>
                <w:rFonts w:cs="Arial"/>
              </w:rPr>
              <w:t xml:space="preserve">Final distribution schedules </w:t>
            </w:r>
            <w:r w:rsidR="00BB1DAD">
              <w:rPr>
                <w:rFonts w:cs="Arial"/>
              </w:rPr>
              <w:t xml:space="preserve">are </w:t>
            </w:r>
            <w:r w:rsidRPr="003F0F56">
              <w:rPr>
                <w:rFonts w:cs="Arial"/>
              </w:rPr>
              <w:t>confirmed with partners</w:t>
            </w:r>
            <w:r w:rsidR="005278A3" w:rsidRPr="003F0F56">
              <w:rPr>
                <w:rFonts w:cs="Arial"/>
              </w:rPr>
              <w:t>.</w:t>
            </w:r>
          </w:p>
        </w:tc>
      </w:tr>
      <w:tr w:rsidR="00103203" w:rsidRPr="005E432F" w:rsidTr="00B11FCA">
        <w:tc>
          <w:tcPr>
            <w:tcW w:w="542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</w:tcPr>
          <w:p w:rsidR="00103203" w:rsidRPr="005E432F" w:rsidRDefault="00103203" w:rsidP="00D32E1D">
            <w:pPr>
              <w:spacing w:after="60"/>
              <w:jc w:val="center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535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103203" w:rsidRPr="005E432F" w:rsidRDefault="00103203" w:rsidP="003F0F56">
            <w:pPr>
              <w:spacing w:after="0"/>
              <w:jc w:val="center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58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103203" w:rsidRPr="005E432F" w:rsidRDefault="00103203" w:rsidP="003F0F56">
            <w:pPr>
              <w:spacing w:after="0"/>
              <w:jc w:val="center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757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103203" w:rsidRPr="003F0F56" w:rsidRDefault="00103203" w:rsidP="00D32E1D">
            <w:pPr>
              <w:spacing w:before="60" w:after="0"/>
              <w:rPr>
                <w:rFonts w:cs="Arial"/>
              </w:rPr>
            </w:pPr>
            <w:r w:rsidRPr="003F0F56">
              <w:rPr>
                <w:rFonts w:cs="Arial"/>
              </w:rPr>
              <w:t>All commodity loans have been repaid.</w:t>
            </w:r>
          </w:p>
        </w:tc>
      </w:tr>
      <w:tr w:rsidR="00103203" w:rsidRPr="005E432F" w:rsidTr="00B11FCA">
        <w:tc>
          <w:tcPr>
            <w:tcW w:w="542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</w:tcPr>
          <w:p w:rsidR="00103203" w:rsidRPr="005E432F" w:rsidRDefault="00103203" w:rsidP="00D32E1D">
            <w:pPr>
              <w:spacing w:after="60"/>
              <w:jc w:val="center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535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103203" w:rsidRPr="005E432F" w:rsidRDefault="00103203" w:rsidP="003F0F56">
            <w:pPr>
              <w:spacing w:after="0"/>
              <w:jc w:val="center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58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103203" w:rsidRPr="005E432F" w:rsidRDefault="00103203" w:rsidP="003F0F56">
            <w:pPr>
              <w:spacing w:after="0"/>
              <w:jc w:val="center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757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103203" w:rsidRPr="003F0F56" w:rsidRDefault="00103203" w:rsidP="00D32E1D">
            <w:pPr>
              <w:spacing w:before="60" w:after="0"/>
              <w:rPr>
                <w:rFonts w:cs="Arial"/>
              </w:rPr>
            </w:pPr>
            <w:r w:rsidRPr="003F0F56">
              <w:t>All service provider contracts are completed per terms</w:t>
            </w:r>
            <w:r w:rsidR="00BF2FC6" w:rsidRPr="003F0F56">
              <w:t>.</w:t>
            </w:r>
          </w:p>
        </w:tc>
      </w:tr>
      <w:tr w:rsidR="00103203" w:rsidRPr="005E432F" w:rsidTr="00B11FCA">
        <w:tc>
          <w:tcPr>
            <w:tcW w:w="542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</w:tcPr>
          <w:p w:rsidR="00103203" w:rsidRPr="005E432F" w:rsidRDefault="00103203" w:rsidP="00D32E1D">
            <w:pPr>
              <w:spacing w:after="60"/>
              <w:jc w:val="center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535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103203" w:rsidRPr="005E432F" w:rsidRDefault="00103203" w:rsidP="003F0F56">
            <w:pPr>
              <w:spacing w:after="0"/>
              <w:jc w:val="center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58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103203" w:rsidRPr="005E432F" w:rsidRDefault="00103203" w:rsidP="003F0F56">
            <w:pPr>
              <w:spacing w:after="0"/>
              <w:jc w:val="center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757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103203" w:rsidRPr="003F0F56" w:rsidRDefault="00103203" w:rsidP="00BB1DAD">
            <w:pPr>
              <w:spacing w:before="60" w:after="60"/>
              <w:rPr>
                <w:rFonts w:cs="Arial"/>
              </w:rPr>
            </w:pPr>
            <w:r w:rsidRPr="003F0F56">
              <w:rPr>
                <w:rFonts w:ascii="Calibri" w:eastAsia="Calibri" w:hAnsi="Calibri" w:cs="Arial"/>
              </w:rPr>
              <w:t>All commodities have been distributed or disposed of in accordance with approved Operational Plan or Close-Ou</w:t>
            </w:r>
            <w:r w:rsidR="00BB1DAD">
              <w:rPr>
                <w:rFonts w:ascii="Calibri" w:eastAsia="Calibri" w:hAnsi="Calibri" w:cs="Arial"/>
              </w:rPr>
              <w:t>t</w:t>
            </w:r>
            <w:r w:rsidRPr="003F0F56">
              <w:rPr>
                <w:rFonts w:ascii="Calibri" w:eastAsia="Calibri" w:hAnsi="Calibri" w:cs="Arial"/>
              </w:rPr>
              <w:t xml:space="preserve"> Plan</w:t>
            </w:r>
            <w:r w:rsidR="00BF2FC6" w:rsidRPr="003F0F56">
              <w:rPr>
                <w:rFonts w:ascii="Calibri" w:eastAsia="Calibri" w:hAnsi="Calibri" w:cs="Arial"/>
              </w:rPr>
              <w:t xml:space="preserve">. </w:t>
            </w:r>
            <w:r w:rsidRPr="003F0F56">
              <w:rPr>
                <w:rFonts w:ascii="Calibri" w:eastAsia="Calibri" w:hAnsi="Calibri" w:cs="Arial"/>
              </w:rPr>
              <w:t xml:space="preserve"> If not, advise USAID. </w:t>
            </w:r>
          </w:p>
        </w:tc>
      </w:tr>
      <w:tr w:rsidR="00103203" w:rsidRPr="005E432F" w:rsidTr="00B11FCA">
        <w:tc>
          <w:tcPr>
            <w:tcW w:w="542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</w:tcPr>
          <w:p w:rsidR="00103203" w:rsidRPr="005E432F" w:rsidRDefault="00103203" w:rsidP="00D32E1D">
            <w:pPr>
              <w:spacing w:after="60"/>
              <w:jc w:val="center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535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103203" w:rsidRPr="005E432F" w:rsidRDefault="00103203" w:rsidP="003F0F56">
            <w:pPr>
              <w:spacing w:after="0"/>
              <w:jc w:val="center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58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103203" w:rsidRPr="005E432F" w:rsidRDefault="00103203" w:rsidP="003F0F56">
            <w:pPr>
              <w:spacing w:after="0"/>
              <w:jc w:val="center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757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103203" w:rsidRPr="003F0F56" w:rsidRDefault="00103203" w:rsidP="00BB1DAD">
            <w:pPr>
              <w:spacing w:before="60" w:after="60"/>
              <w:rPr>
                <w:rFonts w:cs="Arial"/>
              </w:rPr>
            </w:pPr>
            <w:r w:rsidRPr="003F0F56">
              <w:rPr>
                <w:rFonts w:cs="Arial"/>
              </w:rPr>
              <w:t xml:space="preserve">All equipment (assets) and supplies </w:t>
            </w:r>
            <w:r w:rsidR="00BB1DAD">
              <w:rPr>
                <w:rFonts w:cs="Arial"/>
              </w:rPr>
              <w:t xml:space="preserve">are </w:t>
            </w:r>
            <w:r w:rsidR="005278A3" w:rsidRPr="003F0F56">
              <w:rPr>
                <w:rFonts w:cs="Arial"/>
              </w:rPr>
              <w:t xml:space="preserve">disposed of </w:t>
            </w:r>
            <w:r w:rsidRPr="003F0F56">
              <w:rPr>
                <w:rFonts w:cs="Arial"/>
              </w:rPr>
              <w:t>according to agreed Close-</w:t>
            </w:r>
            <w:r w:rsidR="00BB1DAD">
              <w:rPr>
                <w:rFonts w:cs="Arial"/>
              </w:rPr>
              <w:t>O</w:t>
            </w:r>
            <w:r w:rsidRPr="003F0F56">
              <w:rPr>
                <w:rFonts w:cs="Arial"/>
              </w:rPr>
              <w:t>ut Disposition Plan</w:t>
            </w:r>
            <w:r w:rsidR="005278A3" w:rsidRPr="003F0F56">
              <w:rPr>
                <w:rFonts w:cs="Arial"/>
              </w:rPr>
              <w:t>.</w:t>
            </w:r>
          </w:p>
        </w:tc>
      </w:tr>
      <w:tr w:rsidR="00103203" w:rsidRPr="005E432F" w:rsidTr="00B11FCA">
        <w:tc>
          <w:tcPr>
            <w:tcW w:w="542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</w:tcPr>
          <w:p w:rsidR="00103203" w:rsidRPr="005E432F" w:rsidRDefault="00103203" w:rsidP="00D32E1D">
            <w:pPr>
              <w:spacing w:after="60"/>
              <w:jc w:val="center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lastRenderedPageBreak/>
              <w:sym w:font="Webdings" w:char="F063"/>
            </w:r>
          </w:p>
        </w:tc>
        <w:tc>
          <w:tcPr>
            <w:tcW w:w="535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103203" w:rsidRPr="005E432F" w:rsidRDefault="00103203" w:rsidP="000D4091">
            <w:pPr>
              <w:spacing w:after="0"/>
              <w:jc w:val="center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58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103203" w:rsidRPr="005E432F" w:rsidRDefault="00103203" w:rsidP="000D4091">
            <w:pPr>
              <w:spacing w:after="0"/>
              <w:jc w:val="center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757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103203" w:rsidRPr="003F0F56" w:rsidRDefault="00103203" w:rsidP="00D32E1D">
            <w:pPr>
              <w:spacing w:before="60" w:after="0"/>
              <w:rPr>
                <w:rFonts w:cs="Arial"/>
              </w:rPr>
            </w:pPr>
            <w:r w:rsidRPr="003F0F56">
              <w:rPr>
                <w:rFonts w:cs="Arial"/>
              </w:rPr>
              <w:t xml:space="preserve">Local staff </w:t>
            </w:r>
            <w:r w:rsidR="00BB1DAD">
              <w:rPr>
                <w:rFonts w:cs="Arial"/>
              </w:rPr>
              <w:t xml:space="preserve">are </w:t>
            </w:r>
            <w:r w:rsidRPr="003F0F56">
              <w:rPr>
                <w:rFonts w:cs="Arial"/>
              </w:rPr>
              <w:t>terminated</w:t>
            </w:r>
            <w:r w:rsidR="00BB1DAD">
              <w:rPr>
                <w:rFonts w:cs="Arial"/>
              </w:rPr>
              <w:t>,</w:t>
            </w:r>
            <w:r w:rsidRPr="003F0F56">
              <w:rPr>
                <w:rFonts w:cs="Arial"/>
              </w:rPr>
              <w:t xml:space="preserve"> and all HR/severance issues </w:t>
            </w:r>
            <w:r w:rsidR="00BB1DAD">
              <w:rPr>
                <w:rFonts w:cs="Arial"/>
              </w:rPr>
              <w:t xml:space="preserve">are </w:t>
            </w:r>
            <w:r w:rsidRPr="003F0F56">
              <w:rPr>
                <w:rFonts w:cs="Arial"/>
              </w:rPr>
              <w:t>completed</w:t>
            </w:r>
            <w:r w:rsidR="005278A3" w:rsidRPr="003F0F56">
              <w:rPr>
                <w:rFonts w:cs="Arial"/>
              </w:rPr>
              <w:t>.</w:t>
            </w:r>
          </w:p>
        </w:tc>
      </w:tr>
      <w:tr w:rsidR="00103203" w:rsidRPr="005E432F" w:rsidTr="00B11FCA">
        <w:tc>
          <w:tcPr>
            <w:tcW w:w="542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</w:tcPr>
          <w:p w:rsidR="00103203" w:rsidRPr="005E432F" w:rsidRDefault="00103203" w:rsidP="00D32E1D">
            <w:pPr>
              <w:spacing w:after="60"/>
              <w:jc w:val="center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535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103203" w:rsidRPr="005E432F" w:rsidRDefault="00103203" w:rsidP="000D4091">
            <w:pPr>
              <w:spacing w:after="0"/>
              <w:jc w:val="center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58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103203" w:rsidRPr="005E432F" w:rsidRDefault="00103203" w:rsidP="000D4091">
            <w:pPr>
              <w:spacing w:after="0"/>
              <w:jc w:val="center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757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103203" w:rsidRPr="003F0F56" w:rsidRDefault="00103203" w:rsidP="00BB1DAD">
            <w:pPr>
              <w:spacing w:before="60" w:after="0"/>
              <w:rPr>
                <w:rFonts w:cs="Arial"/>
                <w:spacing w:val="-3"/>
              </w:rPr>
            </w:pPr>
            <w:r w:rsidRPr="003F0F56">
              <w:rPr>
                <w:rFonts w:cs="Arial"/>
                <w:spacing w:val="-3"/>
              </w:rPr>
              <w:t xml:space="preserve">All partners’ closed-out </w:t>
            </w:r>
            <w:r w:rsidR="00BB1DAD">
              <w:rPr>
                <w:rFonts w:cs="Arial"/>
                <w:spacing w:val="-3"/>
              </w:rPr>
              <w:t xml:space="preserve">is </w:t>
            </w:r>
            <w:r w:rsidRPr="003F0F56">
              <w:rPr>
                <w:rFonts w:cs="Arial"/>
                <w:spacing w:val="-3"/>
              </w:rPr>
              <w:t>complete, including acceptance of all final reports.</w:t>
            </w:r>
          </w:p>
        </w:tc>
      </w:tr>
      <w:tr w:rsidR="00103203" w:rsidRPr="005E432F" w:rsidTr="00B11FCA">
        <w:tc>
          <w:tcPr>
            <w:tcW w:w="542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</w:tcPr>
          <w:p w:rsidR="00103203" w:rsidRPr="005E432F" w:rsidRDefault="00103203" w:rsidP="00D32E1D">
            <w:pPr>
              <w:spacing w:after="60"/>
              <w:jc w:val="center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535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103203" w:rsidRPr="005E432F" w:rsidRDefault="00103203" w:rsidP="00215E1E">
            <w:pPr>
              <w:spacing w:after="0"/>
              <w:jc w:val="center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58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103203" w:rsidRPr="005E432F" w:rsidRDefault="00103203" w:rsidP="00215E1E">
            <w:pPr>
              <w:spacing w:after="0"/>
              <w:jc w:val="center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757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103203" w:rsidRPr="003F0F56" w:rsidRDefault="005278A3" w:rsidP="00D32E1D">
            <w:pPr>
              <w:spacing w:before="60" w:after="0"/>
            </w:pPr>
            <w:r w:rsidRPr="003F0F56">
              <w:rPr>
                <w:rFonts w:cs="Arial"/>
                <w:spacing w:val="-3"/>
              </w:rPr>
              <w:t xml:space="preserve">All partners’ </w:t>
            </w:r>
            <w:r w:rsidR="00103203" w:rsidRPr="003F0F56">
              <w:t xml:space="preserve">supporting documentation is on file and reconciled to prime </w:t>
            </w:r>
            <w:r w:rsidR="00D32E1D">
              <w:t>A</w:t>
            </w:r>
            <w:r w:rsidR="00103203" w:rsidRPr="003F0F56">
              <w:t>ward</w:t>
            </w:r>
            <w:r w:rsidRPr="003F0F56">
              <w:t>.</w:t>
            </w:r>
          </w:p>
        </w:tc>
      </w:tr>
      <w:tr w:rsidR="00103203" w:rsidRPr="005E432F" w:rsidTr="00B11FCA">
        <w:tc>
          <w:tcPr>
            <w:tcW w:w="542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</w:tcPr>
          <w:p w:rsidR="00103203" w:rsidRPr="005E432F" w:rsidRDefault="00103203" w:rsidP="00D32E1D">
            <w:pPr>
              <w:spacing w:after="60"/>
              <w:jc w:val="center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535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103203" w:rsidRPr="005E432F" w:rsidRDefault="00103203" w:rsidP="000D4091">
            <w:pPr>
              <w:spacing w:after="0"/>
              <w:jc w:val="center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58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103203" w:rsidRPr="005E432F" w:rsidRDefault="00103203" w:rsidP="000D4091">
            <w:pPr>
              <w:spacing w:after="0"/>
              <w:jc w:val="center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757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103203" w:rsidRPr="003F0F56" w:rsidRDefault="00103203" w:rsidP="00D32E1D">
            <w:pPr>
              <w:spacing w:before="60" w:after="0"/>
              <w:rPr>
                <w:rFonts w:cs="Arial"/>
              </w:rPr>
            </w:pPr>
            <w:r w:rsidRPr="003F0F56">
              <w:rPr>
                <w:rFonts w:cs="Arial"/>
              </w:rPr>
              <w:t xml:space="preserve">Record retention </w:t>
            </w:r>
            <w:r w:rsidR="00BB1DAD">
              <w:rPr>
                <w:rFonts w:cs="Arial"/>
              </w:rPr>
              <w:t xml:space="preserve">is </w:t>
            </w:r>
            <w:r w:rsidRPr="003F0F56">
              <w:rPr>
                <w:rFonts w:cs="Arial"/>
              </w:rPr>
              <w:t>confirmed with partners</w:t>
            </w:r>
            <w:r w:rsidR="005278A3" w:rsidRPr="003F0F56">
              <w:rPr>
                <w:rFonts w:cs="Arial"/>
              </w:rPr>
              <w:t>.</w:t>
            </w:r>
          </w:p>
        </w:tc>
      </w:tr>
      <w:tr w:rsidR="00103203" w:rsidRPr="005E432F" w:rsidTr="00B11FCA">
        <w:tc>
          <w:tcPr>
            <w:tcW w:w="542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</w:tcPr>
          <w:p w:rsidR="00103203" w:rsidRPr="005E432F" w:rsidRDefault="00103203" w:rsidP="00D32E1D">
            <w:pPr>
              <w:spacing w:after="60"/>
              <w:jc w:val="center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535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103203" w:rsidRPr="005E432F" w:rsidRDefault="00103203" w:rsidP="000D4091">
            <w:pPr>
              <w:spacing w:after="0"/>
              <w:jc w:val="center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58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103203" w:rsidRPr="005E432F" w:rsidRDefault="00103203" w:rsidP="000D4091">
            <w:pPr>
              <w:spacing w:after="0"/>
              <w:jc w:val="center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757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103203" w:rsidRPr="003F0F56" w:rsidRDefault="00103203" w:rsidP="00D32E1D">
            <w:pPr>
              <w:spacing w:before="60" w:after="60"/>
            </w:pPr>
            <w:r w:rsidRPr="003F0F56">
              <w:t>Commodity documents to be retained according to donor regulations are securely filed</w:t>
            </w:r>
            <w:r w:rsidR="005278A3" w:rsidRPr="003F0F56">
              <w:t>.</w:t>
            </w:r>
          </w:p>
        </w:tc>
      </w:tr>
      <w:tr w:rsidR="00103203" w:rsidRPr="005E432F" w:rsidTr="00B11FCA">
        <w:tc>
          <w:tcPr>
            <w:tcW w:w="542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</w:tcPr>
          <w:p w:rsidR="00103203" w:rsidRPr="005E432F" w:rsidRDefault="00103203" w:rsidP="00D32E1D">
            <w:pPr>
              <w:spacing w:after="60"/>
              <w:jc w:val="center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535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103203" w:rsidRPr="005E432F" w:rsidRDefault="00103203" w:rsidP="000D4091">
            <w:pPr>
              <w:spacing w:after="0"/>
              <w:jc w:val="center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58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103203" w:rsidRPr="005E432F" w:rsidRDefault="00103203" w:rsidP="000D4091">
            <w:pPr>
              <w:spacing w:after="0"/>
              <w:jc w:val="center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757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103203" w:rsidRPr="003F0F56" w:rsidRDefault="00103203" w:rsidP="00D32E1D">
            <w:pPr>
              <w:spacing w:before="60" w:after="0"/>
            </w:pPr>
            <w:r w:rsidRPr="003F0F56">
              <w:t>Proper disposition of all property is confirmed</w:t>
            </w:r>
            <w:r w:rsidR="005278A3" w:rsidRPr="003F0F56">
              <w:t>.</w:t>
            </w:r>
          </w:p>
        </w:tc>
      </w:tr>
      <w:tr w:rsidR="00103203" w:rsidRPr="005E432F" w:rsidTr="00B11FCA">
        <w:tc>
          <w:tcPr>
            <w:tcW w:w="542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</w:tcPr>
          <w:p w:rsidR="00103203" w:rsidRPr="005E432F" w:rsidRDefault="00103203" w:rsidP="00D32E1D">
            <w:pPr>
              <w:spacing w:after="60"/>
              <w:jc w:val="center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535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103203" w:rsidRPr="005E432F" w:rsidRDefault="00103203" w:rsidP="000D4091">
            <w:pPr>
              <w:spacing w:after="0"/>
              <w:jc w:val="center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58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103203" w:rsidRPr="005E432F" w:rsidRDefault="00103203" w:rsidP="000D4091">
            <w:pPr>
              <w:spacing w:after="0"/>
              <w:jc w:val="center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757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103203" w:rsidRPr="003F0F56" w:rsidRDefault="00103203" w:rsidP="00D32E1D">
            <w:pPr>
              <w:spacing w:before="60" w:after="0"/>
              <w:rPr>
                <w:rFonts w:cs="Arial"/>
              </w:rPr>
            </w:pPr>
            <w:r w:rsidRPr="003F0F56">
              <w:rPr>
                <w:rFonts w:cs="Arial"/>
              </w:rPr>
              <w:t>All claims and financial obligations associated with the award are settled</w:t>
            </w:r>
            <w:r w:rsidR="005278A3" w:rsidRPr="003F0F56">
              <w:rPr>
                <w:rFonts w:cs="Arial"/>
              </w:rPr>
              <w:t>.</w:t>
            </w:r>
          </w:p>
        </w:tc>
      </w:tr>
      <w:tr w:rsidR="00103203" w:rsidRPr="005E432F" w:rsidTr="00B11FCA">
        <w:tc>
          <w:tcPr>
            <w:tcW w:w="542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</w:tcPr>
          <w:p w:rsidR="00103203" w:rsidRPr="005E432F" w:rsidRDefault="00103203" w:rsidP="00D32E1D">
            <w:pPr>
              <w:spacing w:after="60"/>
              <w:jc w:val="center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535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103203" w:rsidRPr="005E432F" w:rsidRDefault="00103203" w:rsidP="000D4091">
            <w:pPr>
              <w:spacing w:after="0"/>
              <w:jc w:val="center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58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103203" w:rsidRPr="005E432F" w:rsidRDefault="00103203" w:rsidP="000D4091">
            <w:pPr>
              <w:spacing w:after="0"/>
              <w:jc w:val="center"/>
              <w:rPr>
                <w:sz w:val="24"/>
                <w:szCs w:val="24"/>
              </w:rPr>
            </w:pPr>
            <w:r w:rsidRPr="005E432F">
              <w:rPr>
                <w:sz w:val="24"/>
                <w:szCs w:val="24"/>
              </w:rPr>
              <w:sym w:font="Webdings" w:char="F063"/>
            </w:r>
          </w:p>
        </w:tc>
        <w:tc>
          <w:tcPr>
            <w:tcW w:w="7577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103203" w:rsidRPr="003F0F56" w:rsidRDefault="00103203" w:rsidP="00D32E1D">
            <w:pPr>
              <w:spacing w:before="60" w:after="60"/>
              <w:rPr>
                <w:rFonts w:cs="Arial"/>
              </w:rPr>
            </w:pPr>
            <w:r w:rsidRPr="003F0F56">
              <w:rPr>
                <w:rFonts w:cs="Arial"/>
              </w:rPr>
              <w:t xml:space="preserve">Final year annual results report </w:t>
            </w:r>
            <w:r w:rsidR="00BB1DAD">
              <w:rPr>
                <w:rFonts w:cs="Arial"/>
              </w:rPr>
              <w:t xml:space="preserve">is </w:t>
            </w:r>
            <w:r w:rsidRPr="003F0F56">
              <w:rPr>
                <w:rFonts w:cs="Arial"/>
              </w:rPr>
              <w:t>submitted (due the first Monday of November following the date of expiration of the program</w:t>
            </w:r>
            <w:r w:rsidR="00BB1DAD">
              <w:rPr>
                <w:rFonts w:cs="Arial"/>
              </w:rPr>
              <w:t>,</w:t>
            </w:r>
            <w:r w:rsidRPr="003F0F56">
              <w:rPr>
                <w:rFonts w:cs="Arial"/>
              </w:rPr>
              <w:t xml:space="preserve"> or within 90 days of date of expiration, whichever comes first)</w:t>
            </w:r>
            <w:r w:rsidR="00010FC0">
              <w:rPr>
                <w:rFonts w:cs="Arial"/>
              </w:rPr>
              <w:t>.</w:t>
            </w:r>
          </w:p>
        </w:tc>
      </w:tr>
    </w:tbl>
    <w:p w:rsidR="005E432F" w:rsidRDefault="005E432F" w:rsidP="00D87D0C"/>
    <w:sectPr w:rsidR="005E432F" w:rsidSect="005E432F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7AC" w:rsidRDefault="000437AC" w:rsidP="0098766C">
      <w:pPr>
        <w:spacing w:before="0" w:after="0"/>
      </w:pPr>
      <w:r>
        <w:separator/>
      </w:r>
    </w:p>
  </w:endnote>
  <w:endnote w:type="continuationSeparator" w:id="0">
    <w:p w:rsidR="000437AC" w:rsidRDefault="000437AC" w:rsidP="0098766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7191654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7C6857" w:rsidRPr="007D3FA2" w:rsidRDefault="007C6857">
            <w:pPr>
              <w:pStyle w:val="Footer"/>
              <w:jc w:val="center"/>
              <w:rPr>
                <w:sz w:val="20"/>
                <w:szCs w:val="20"/>
              </w:rPr>
            </w:pPr>
            <w:r w:rsidRPr="007D3FA2">
              <w:rPr>
                <w:sz w:val="20"/>
                <w:szCs w:val="20"/>
              </w:rPr>
              <w:t xml:space="preserve">Page </w:t>
            </w:r>
            <w:r w:rsidR="00265AB5" w:rsidRPr="007D3FA2">
              <w:rPr>
                <w:sz w:val="20"/>
                <w:szCs w:val="20"/>
              </w:rPr>
              <w:fldChar w:fldCharType="begin"/>
            </w:r>
            <w:r w:rsidRPr="007D3FA2">
              <w:rPr>
                <w:sz w:val="20"/>
                <w:szCs w:val="20"/>
              </w:rPr>
              <w:instrText xml:space="preserve"> PAGE </w:instrText>
            </w:r>
            <w:r w:rsidR="00265AB5" w:rsidRPr="007D3FA2">
              <w:rPr>
                <w:sz w:val="20"/>
                <w:szCs w:val="20"/>
              </w:rPr>
              <w:fldChar w:fldCharType="separate"/>
            </w:r>
            <w:r w:rsidR="0074138E">
              <w:rPr>
                <w:noProof/>
                <w:sz w:val="20"/>
                <w:szCs w:val="20"/>
              </w:rPr>
              <w:t>1</w:t>
            </w:r>
            <w:r w:rsidR="00265AB5" w:rsidRPr="007D3FA2">
              <w:rPr>
                <w:sz w:val="20"/>
                <w:szCs w:val="20"/>
              </w:rPr>
              <w:fldChar w:fldCharType="end"/>
            </w:r>
            <w:r w:rsidRPr="007D3FA2">
              <w:rPr>
                <w:sz w:val="20"/>
                <w:szCs w:val="20"/>
              </w:rPr>
              <w:t xml:space="preserve"> of </w:t>
            </w:r>
            <w:r w:rsidR="00265AB5" w:rsidRPr="007D3FA2">
              <w:rPr>
                <w:sz w:val="20"/>
                <w:szCs w:val="20"/>
              </w:rPr>
              <w:fldChar w:fldCharType="begin"/>
            </w:r>
            <w:r w:rsidRPr="007D3FA2">
              <w:rPr>
                <w:sz w:val="20"/>
                <w:szCs w:val="20"/>
              </w:rPr>
              <w:instrText xml:space="preserve"> NUMPAGES  </w:instrText>
            </w:r>
            <w:r w:rsidR="00265AB5" w:rsidRPr="007D3FA2">
              <w:rPr>
                <w:sz w:val="20"/>
                <w:szCs w:val="20"/>
              </w:rPr>
              <w:fldChar w:fldCharType="separate"/>
            </w:r>
            <w:r w:rsidR="0074138E">
              <w:rPr>
                <w:noProof/>
                <w:sz w:val="20"/>
                <w:szCs w:val="20"/>
              </w:rPr>
              <w:t>2</w:t>
            </w:r>
            <w:r w:rsidR="00265AB5" w:rsidRPr="007D3FA2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7C6857" w:rsidRDefault="007C68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7AC" w:rsidRDefault="000437AC" w:rsidP="0098766C">
      <w:pPr>
        <w:spacing w:before="0" w:after="0"/>
      </w:pPr>
      <w:r>
        <w:separator/>
      </w:r>
    </w:p>
  </w:footnote>
  <w:footnote w:type="continuationSeparator" w:id="0">
    <w:p w:rsidR="000437AC" w:rsidRDefault="000437AC" w:rsidP="0098766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857" w:rsidRDefault="00761EDC" w:rsidP="0098766C">
    <w:pPr>
      <w:pStyle w:val="Header"/>
      <w:jc w:val="center"/>
    </w:pPr>
    <w:r w:rsidRPr="00B11FCA">
      <w:rPr>
        <w:b/>
        <w:color w:val="237990"/>
        <w:sz w:val="28"/>
        <w:szCs w:val="28"/>
      </w:rPr>
      <w:t>Commodity Management Close-</w:t>
    </w:r>
    <w:r w:rsidR="00D32E1D">
      <w:rPr>
        <w:b/>
        <w:color w:val="237990"/>
        <w:sz w:val="28"/>
        <w:szCs w:val="28"/>
      </w:rPr>
      <w:t>O</w:t>
    </w:r>
    <w:r w:rsidR="007C6857" w:rsidRPr="00B11FCA">
      <w:rPr>
        <w:b/>
        <w:color w:val="237990"/>
        <w:sz w:val="28"/>
        <w:szCs w:val="28"/>
      </w:rPr>
      <w:t>ut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90ECC"/>
    <w:multiLevelType w:val="hybridMultilevel"/>
    <w:tmpl w:val="BAB0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B6A15"/>
    <w:multiLevelType w:val="hybridMultilevel"/>
    <w:tmpl w:val="01381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32F"/>
    <w:rsid w:val="00010FC0"/>
    <w:rsid w:val="00026341"/>
    <w:rsid w:val="000437AC"/>
    <w:rsid w:val="000B75D5"/>
    <w:rsid w:val="000D4091"/>
    <w:rsid w:val="00103203"/>
    <w:rsid w:val="001177E1"/>
    <w:rsid w:val="00150989"/>
    <w:rsid w:val="00165D64"/>
    <w:rsid w:val="001A04C7"/>
    <w:rsid w:val="00223690"/>
    <w:rsid w:val="002243F3"/>
    <w:rsid w:val="002305AD"/>
    <w:rsid w:val="00230F56"/>
    <w:rsid w:val="00245BE6"/>
    <w:rsid w:val="00265AB5"/>
    <w:rsid w:val="00266883"/>
    <w:rsid w:val="00266E17"/>
    <w:rsid w:val="00280D6C"/>
    <w:rsid w:val="002E0D1A"/>
    <w:rsid w:val="00331710"/>
    <w:rsid w:val="00337ED0"/>
    <w:rsid w:val="00341B54"/>
    <w:rsid w:val="00371343"/>
    <w:rsid w:val="003D3D04"/>
    <w:rsid w:val="003F0F56"/>
    <w:rsid w:val="00404A18"/>
    <w:rsid w:val="00407BBC"/>
    <w:rsid w:val="004805B2"/>
    <w:rsid w:val="004B3DEF"/>
    <w:rsid w:val="004D1566"/>
    <w:rsid w:val="004E103B"/>
    <w:rsid w:val="004E2173"/>
    <w:rsid w:val="005278A3"/>
    <w:rsid w:val="00541BAF"/>
    <w:rsid w:val="005705F2"/>
    <w:rsid w:val="0058594B"/>
    <w:rsid w:val="005A49A7"/>
    <w:rsid w:val="005B721B"/>
    <w:rsid w:val="005E432F"/>
    <w:rsid w:val="00676192"/>
    <w:rsid w:val="00691527"/>
    <w:rsid w:val="0074138E"/>
    <w:rsid w:val="00761EDC"/>
    <w:rsid w:val="007C6857"/>
    <w:rsid w:val="007D3FA2"/>
    <w:rsid w:val="00803D07"/>
    <w:rsid w:val="00874511"/>
    <w:rsid w:val="008C5177"/>
    <w:rsid w:val="0098766C"/>
    <w:rsid w:val="009C617E"/>
    <w:rsid w:val="00A1592A"/>
    <w:rsid w:val="00A16626"/>
    <w:rsid w:val="00A61817"/>
    <w:rsid w:val="00AD09D1"/>
    <w:rsid w:val="00AF7509"/>
    <w:rsid w:val="00B11FCA"/>
    <w:rsid w:val="00B90EB5"/>
    <w:rsid w:val="00BB1DAD"/>
    <w:rsid w:val="00BF2FC6"/>
    <w:rsid w:val="00C274FC"/>
    <w:rsid w:val="00CA502F"/>
    <w:rsid w:val="00CB3EA4"/>
    <w:rsid w:val="00CC693D"/>
    <w:rsid w:val="00D32E1D"/>
    <w:rsid w:val="00D4503F"/>
    <w:rsid w:val="00D469A1"/>
    <w:rsid w:val="00D87D0C"/>
    <w:rsid w:val="00DB5567"/>
    <w:rsid w:val="00E51D33"/>
    <w:rsid w:val="00F32B8D"/>
    <w:rsid w:val="00FE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4D2804"/>
  <w15:docId w15:val="{5E24B180-48B9-44A5-97F9-18178E05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D64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E4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766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8766C"/>
  </w:style>
  <w:style w:type="paragraph" w:styleId="Footer">
    <w:name w:val="footer"/>
    <w:basedOn w:val="Normal"/>
    <w:link w:val="FooterChar"/>
    <w:uiPriority w:val="99"/>
    <w:unhideWhenUsed/>
    <w:rsid w:val="0098766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8766C"/>
  </w:style>
  <w:style w:type="paragraph" w:styleId="BalloonText">
    <w:name w:val="Balloon Text"/>
    <w:basedOn w:val="Normal"/>
    <w:link w:val="BalloonTextChar"/>
    <w:uiPriority w:val="99"/>
    <w:semiHidden/>
    <w:unhideWhenUsed/>
    <w:rsid w:val="0098766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6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5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Vaughn Inc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Vaughn, Virginia</cp:lastModifiedBy>
  <cp:revision>4</cp:revision>
  <cp:lastPrinted>2016-06-14T18:00:00Z</cp:lastPrinted>
  <dcterms:created xsi:type="dcterms:W3CDTF">2017-03-15T22:37:00Z</dcterms:created>
  <dcterms:modified xsi:type="dcterms:W3CDTF">2017-03-16T14:04:00Z</dcterms:modified>
</cp:coreProperties>
</file>