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E6" w:rsidRPr="001D7BD8" w:rsidRDefault="00AB5006" w:rsidP="00850338">
      <w:pPr>
        <w:autoSpaceDE w:val="0"/>
        <w:autoSpaceDN w:val="0"/>
        <w:adjustRightInd w:val="0"/>
        <w:spacing w:after="200" w:line="252" w:lineRule="auto"/>
        <w:rPr>
          <w:rFonts w:asciiTheme="minorHAnsi" w:eastAsiaTheme="minorHAnsi" w:hAnsiTheme="minorHAnsi" w:cs="Calibri"/>
          <w:sz w:val="22"/>
          <w:szCs w:val="22"/>
          <w:lang w:val="fr-FR"/>
        </w:rPr>
      </w:pPr>
      <w:r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 xml:space="preserve">L'inspecteur prépare un </w:t>
      </w:r>
      <w:r w:rsidR="00282E58" w:rsidRPr="001D7BD8">
        <w:rPr>
          <w:rFonts w:asciiTheme="minorHAnsi" w:eastAsiaTheme="minorHAnsi" w:hAnsiTheme="minorHAnsi" w:cs="Calibri"/>
          <w:b/>
          <w:sz w:val="22"/>
          <w:szCs w:val="22"/>
          <w:lang w:val="fr-FR"/>
        </w:rPr>
        <w:t xml:space="preserve">rapport de </w:t>
      </w:r>
      <w:r w:rsidR="001D7BD8" w:rsidRPr="001D7BD8">
        <w:rPr>
          <w:rFonts w:asciiTheme="minorHAnsi" w:eastAsiaTheme="minorHAnsi" w:hAnsiTheme="minorHAnsi" w:cs="Calibri"/>
          <w:b/>
          <w:sz w:val="22"/>
          <w:szCs w:val="22"/>
          <w:lang w:val="fr-FR"/>
        </w:rPr>
        <w:t>déchargement</w:t>
      </w:r>
      <w:r w:rsidR="00282E58" w:rsidRPr="001D7BD8">
        <w:rPr>
          <w:rFonts w:asciiTheme="minorHAnsi" w:eastAsiaTheme="minorHAnsi" w:hAnsiTheme="minorHAnsi" w:cs="Calibri"/>
          <w:b/>
          <w:sz w:val="22"/>
          <w:szCs w:val="22"/>
          <w:lang w:val="fr-FR"/>
        </w:rPr>
        <w:t xml:space="preserve"> </w:t>
      </w:r>
      <w:r w:rsidRPr="001D7BD8">
        <w:rPr>
          <w:rFonts w:asciiTheme="minorHAnsi" w:eastAsiaTheme="minorHAnsi" w:hAnsiTheme="minorHAnsi" w:cs="Calibri"/>
          <w:b/>
          <w:sz w:val="22"/>
          <w:szCs w:val="22"/>
          <w:lang w:val="fr-FR"/>
        </w:rPr>
        <w:t>ou constat de livraison</w:t>
      </w:r>
      <w:r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 xml:space="preserve"> indiquant de façon précise et indépendante l'état et la quantité de vivres au moment où ils sont déchargés d'un navire </w:t>
      </w:r>
      <w:r w:rsidR="000521A1">
        <w:rPr>
          <w:rFonts w:asciiTheme="minorHAnsi" w:eastAsiaTheme="minorHAnsi" w:hAnsiTheme="minorHAnsi" w:cs="Calibri"/>
          <w:sz w:val="22"/>
          <w:szCs w:val="22"/>
          <w:lang w:val="fr-FR"/>
        </w:rPr>
        <w:t>à</w:t>
      </w:r>
      <w:r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 xml:space="preserve"> un port. Le but du rapport est de situer la responsabilité des pertes ou des dommages survenus pendant que les vivres sont </w:t>
      </w:r>
      <w:r w:rsidR="00282E58"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>aux</w:t>
      </w:r>
      <w:r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 xml:space="preserve"> soins, </w:t>
      </w:r>
      <w:r w:rsidR="00282E58"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 xml:space="preserve">sous </w:t>
      </w:r>
      <w:r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>la garde et le contrôle d</w:t>
      </w:r>
      <w:r w:rsidR="00282E58"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>e l’armateur</w:t>
      </w:r>
      <w:r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>.</w:t>
      </w:r>
    </w:p>
    <w:p w:rsidR="00D97BB7" w:rsidRPr="001D7BD8" w:rsidRDefault="00FA4632" w:rsidP="00850338">
      <w:pPr>
        <w:autoSpaceDE w:val="0"/>
        <w:autoSpaceDN w:val="0"/>
        <w:adjustRightInd w:val="0"/>
        <w:spacing w:after="200" w:line="252" w:lineRule="auto"/>
        <w:rPr>
          <w:rFonts w:asciiTheme="minorHAnsi" w:eastAsiaTheme="minorHAnsi" w:hAnsiTheme="minorHAnsi" w:cs="Calibri"/>
          <w:sz w:val="22"/>
          <w:szCs w:val="22"/>
          <w:lang w:val="fr-FR"/>
        </w:rPr>
      </w:pPr>
      <w:r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 xml:space="preserve">Si la responsabilité du transporteur se limite  à une destination </w:t>
      </w:r>
      <w:r w:rsidR="000521A1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  <w:lang w:val="fr-FR"/>
        </w:rPr>
        <w:t>autre que</w:t>
      </w:r>
      <w:r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 xml:space="preserve"> le port de</w:t>
      </w:r>
      <w:r w:rsidR="000521A1">
        <w:rPr>
          <w:rFonts w:asciiTheme="minorHAnsi" w:eastAsiaTheme="minorHAnsi" w:hAnsiTheme="minorHAnsi" w:cs="Calibri"/>
          <w:sz w:val="22"/>
          <w:szCs w:val="22"/>
          <w:lang w:val="fr-FR"/>
        </w:rPr>
        <w:t xml:space="preserve"> déchargement (par exemple, la livraison par </w:t>
      </w:r>
      <w:r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>connaissement</w:t>
      </w:r>
      <w:r w:rsidR="000521A1">
        <w:rPr>
          <w:rFonts w:asciiTheme="minorHAnsi" w:eastAsiaTheme="minorHAnsi" w:hAnsiTheme="minorHAnsi" w:cs="Calibri"/>
          <w:sz w:val="22"/>
          <w:szCs w:val="22"/>
          <w:lang w:val="fr-FR"/>
        </w:rPr>
        <w:t>s direct</w:t>
      </w:r>
      <w:r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 xml:space="preserve">), </w:t>
      </w:r>
      <w:r w:rsidRPr="001D7BD8">
        <w:rPr>
          <w:rFonts w:asciiTheme="minorHAnsi" w:eastAsiaTheme="minorHAnsi" w:hAnsiTheme="minorHAnsi" w:cs="Calibri"/>
          <w:b/>
          <w:sz w:val="22"/>
          <w:szCs w:val="22"/>
          <w:lang w:val="fr-FR"/>
        </w:rPr>
        <w:t xml:space="preserve">une </w:t>
      </w:r>
      <w:r w:rsidR="00282E58" w:rsidRPr="001D7BD8">
        <w:rPr>
          <w:rFonts w:asciiTheme="minorHAnsi" w:eastAsiaTheme="minorHAnsi" w:hAnsiTheme="minorHAnsi" w:cs="Calibri"/>
          <w:b/>
          <w:sz w:val="22"/>
          <w:szCs w:val="22"/>
          <w:lang w:val="fr-FR"/>
        </w:rPr>
        <w:t xml:space="preserve">inspection </w:t>
      </w:r>
      <w:r w:rsidRPr="001D7BD8">
        <w:rPr>
          <w:rFonts w:asciiTheme="minorHAnsi" w:eastAsiaTheme="minorHAnsi" w:hAnsiTheme="minorHAnsi" w:cs="Calibri"/>
          <w:b/>
          <w:sz w:val="22"/>
          <w:szCs w:val="22"/>
          <w:lang w:val="fr-FR"/>
        </w:rPr>
        <w:t xml:space="preserve">de livraison / </w:t>
      </w:r>
      <w:r w:rsidR="00282E58" w:rsidRPr="001D7BD8">
        <w:rPr>
          <w:rFonts w:asciiTheme="minorHAnsi" w:eastAsiaTheme="minorHAnsi" w:hAnsiTheme="minorHAnsi" w:cs="Calibri"/>
          <w:b/>
          <w:sz w:val="22"/>
          <w:szCs w:val="22"/>
          <w:lang w:val="fr-FR"/>
        </w:rPr>
        <w:t xml:space="preserve">de </w:t>
      </w:r>
      <w:r w:rsidR="001D7BD8" w:rsidRPr="001D7BD8">
        <w:rPr>
          <w:rFonts w:asciiTheme="minorHAnsi" w:eastAsiaTheme="minorHAnsi" w:hAnsiTheme="minorHAnsi" w:cs="Calibri"/>
          <w:b/>
          <w:sz w:val="22"/>
          <w:szCs w:val="22"/>
          <w:lang w:val="fr-FR"/>
        </w:rPr>
        <w:t>déchargement</w:t>
      </w:r>
      <w:r w:rsidR="00282E58" w:rsidRPr="001D7BD8">
        <w:rPr>
          <w:rFonts w:asciiTheme="minorHAnsi" w:eastAsiaTheme="minorHAnsi" w:hAnsiTheme="minorHAnsi" w:cs="Calibri"/>
          <w:b/>
          <w:sz w:val="22"/>
          <w:szCs w:val="22"/>
          <w:lang w:val="fr-FR"/>
        </w:rPr>
        <w:t xml:space="preserve"> </w:t>
      </w:r>
      <w:r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>doit également être effectuée à la destination finale.</w:t>
      </w:r>
    </w:p>
    <w:p w:rsidR="004E58E6" w:rsidRPr="001D7BD8" w:rsidRDefault="00FA4632" w:rsidP="00850338">
      <w:pPr>
        <w:autoSpaceDE w:val="0"/>
        <w:autoSpaceDN w:val="0"/>
        <w:adjustRightInd w:val="0"/>
        <w:spacing w:after="200" w:line="252" w:lineRule="auto"/>
        <w:rPr>
          <w:rFonts w:asciiTheme="minorHAnsi" w:eastAsiaTheme="minorHAnsi" w:hAnsiTheme="minorHAnsi" w:cs="Calibri"/>
          <w:sz w:val="22"/>
          <w:szCs w:val="22"/>
          <w:lang w:val="fr-FR"/>
        </w:rPr>
      </w:pPr>
      <w:r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 xml:space="preserve">Les rapports d'enquête doivent inclure, </w:t>
      </w:r>
      <w:r w:rsidR="00282E58"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>entre autres</w:t>
      </w:r>
      <w:r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>, les éléments suivants</w:t>
      </w:r>
      <w:r w:rsidR="00F53F3E"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>.</w:t>
      </w:r>
    </w:p>
    <w:p w:rsidR="004E58E6" w:rsidRPr="001D7BD8" w:rsidRDefault="00EA3D7D" w:rsidP="00850338">
      <w:pPr>
        <w:autoSpaceDE w:val="0"/>
        <w:autoSpaceDN w:val="0"/>
        <w:adjustRightInd w:val="0"/>
        <w:spacing w:after="60" w:line="252" w:lineRule="auto"/>
        <w:outlineLvl w:val="0"/>
        <w:rPr>
          <w:rFonts w:asciiTheme="minorHAnsi" w:eastAsiaTheme="minorHAnsi" w:hAnsiTheme="minorHAnsi" w:cs="Calibri"/>
          <w:b/>
          <w:color w:val="237990"/>
          <w:lang w:val="fr-FR"/>
        </w:rPr>
      </w:pPr>
      <w:r w:rsidRPr="001D7BD8">
        <w:rPr>
          <w:rFonts w:asciiTheme="minorHAnsi" w:eastAsiaTheme="minorHAnsi" w:hAnsiTheme="minorHAnsi" w:cs="Calibri"/>
          <w:b/>
          <w:color w:val="237990"/>
          <w:lang w:val="fr-FR"/>
        </w:rPr>
        <w:t xml:space="preserve">Données de </w:t>
      </w:r>
      <w:r w:rsidR="000521A1">
        <w:rPr>
          <w:rFonts w:asciiTheme="minorHAnsi" w:eastAsiaTheme="minorHAnsi" w:hAnsiTheme="minorHAnsi" w:cs="Calibri"/>
          <w:b/>
          <w:color w:val="237990"/>
          <w:lang w:val="fr-FR"/>
        </w:rPr>
        <w:t>cargaiso</w:t>
      </w:r>
      <w:r w:rsidRPr="001D7BD8">
        <w:rPr>
          <w:rFonts w:asciiTheme="minorHAnsi" w:eastAsiaTheme="minorHAnsi" w:hAnsiTheme="minorHAnsi" w:cs="Calibri"/>
          <w:b/>
          <w:color w:val="237990"/>
          <w:lang w:val="fr-FR"/>
        </w:rPr>
        <w:t>n</w:t>
      </w:r>
    </w:p>
    <w:p w:rsidR="004E58E6" w:rsidRPr="001D7BD8" w:rsidRDefault="000521A1" w:rsidP="00850338">
      <w:pPr>
        <w:pStyle w:val="ListParagraph"/>
        <w:numPr>
          <w:ilvl w:val="1"/>
          <w:numId w:val="12"/>
        </w:numPr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>
        <w:rPr>
          <w:rFonts w:asciiTheme="minorHAnsi" w:eastAsiaTheme="minorHAnsi" w:hAnsiTheme="minorHAnsi" w:cs="Calibri"/>
          <w:sz w:val="20"/>
          <w:szCs w:val="20"/>
          <w:lang w:val="fr-FR"/>
        </w:rPr>
        <w:t>N</w:t>
      </w:r>
      <w:r w:rsidR="00FA4632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om du Navire</w:t>
      </w:r>
    </w:p>
    <w:p w:rsidR="00D97BB7" w:rsidRPr="001D7BD8" w:rsidRDefault="000521A1" w:rsidP="0085033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>
        <w:rPr>
          <w:rFonts w:asciiTheme="minorHAnsi" w:eastAsiaTheme="minorHAnsi" w:hAnsiTheme="minorHAnsi" w:cs="Calibri"/>
          <w:sz w:val="20"/>
          <w:szCs w:val="20"/>
          <w:lang w:val="fr-FR"/>
        </w:rPr>
        <w:t>N</w:t>
      </w:r>
      <w:r w:rsidR="00FA4632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uméro et </w:t>
      </w:r>
      <w:r w:rsidR="00282E58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la </w:t>
      </w:r>
      <w:r w:rsidR="00FA4632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date du Connaissement direct</w:t>
      </w:r>
    </w:p>
    <w:p w:rsidR="00D97BB7" w:rsidRPr="001D7BD8" w:rsidRDefault="000521A1" w:rsidP="0085033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>
        <w:rPr>
          <w:rFonts w:asciiTheme="minorHAnsi" w:eastAsiaTheme="minorHAnsi" w:hAnsiTheme="minorHAnsi" w:cs="Calibri"/>
          <w:sz w:val="20"/>
          <w:szCs w:val="20"/>
          <w:lang w:val="fr-FR"/>
        </w:rPr>
        <w:t>N</w:t>
      </w:r>
      <w:r w:rsidR="00FA4632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uméro de l’</w:t>
      </w:r>
      <w:r w:rsidR="001D7BD8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expédition</w:t>
      </w:r>
      <w:r w:rsidR="00D97BB7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 (</w:t>
      </w:r>
      <w:r w:rsidR="00FA4632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Sur connaissement</w:t>
      </w:r>
      <w:r w:rsidR="00D97BB7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)</w:t>
      </w:r>
    </w:p>
    <w:p w:rsidR="00FA4632" w:rsidRPr="001D7BD8" w:rsidRDefault="000521A1" w:rsidP="00FA463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>
        <w:rPr>
          <w:rFonts w:asciiTheme="minorHAnsi" w:eastAsiaTheme="minorHAnsi" w:hAnsiTheme="minorHAnsi" w:cs="Calibri"/>
          <w:sz w:val="20"/>
          <w:szCs w:val="20"/>
          <w:lang w:val="fr-FR"/>
        </w:rPr>
        <w:t>Q</w:t>
      </w:r>
      <w:r w:rsidR="00FA4632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uantité </w:t>
      </w:r>
      <w:r w:rsidR="00282E58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sur le </w:t>
      </w:r>
      <w:r w:rsidR="00FA4632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manifest</w:t>
      </w:r>
      <w:r w:rsidR="00282E58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e</w:t>
      </w:r>
    </w:p>
    <w:p w:rsidR="004E58E6" w:rsidRPr="001D7BD8" w:rsidRDefault="000521A1" w:rsidP="0085033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>
        <w:rPr>
          <w:rFonts w:asciiTheme="minorHAnsi" w:eastAsiaTheme="minorHAnsi" w:hAnsiTheme="minorHAnsi" w:cs="Calibri"/>
          <w:sz w:val="20"/>
          <w:szCs w:val="20"/>
          <w:lang w:val="fr-FR"/>
        </w:rPr>
        <w:t>N</w:t>
      </w:r>
      <w:r w:rsidR="00FA4632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om des vivres</w:t>
      </w:r>
    </w:p>
    <w:p w:rsidR="00FA4632" w:rsidRPr="001D7BD8" w:rsidRDefault="00282E58" w:rsidP="00FA463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Lieu d</w:t>
      </w:r>
      <w:r w:rsidR="00FA4632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’arrimage </w:t>
      </w: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de la cargaison </w:t>
      </w:r>
      <w:r w:rsidR="00FA4632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dans le navire</w:t>
      </w:r>
    </w:p>
    <w:p w:rsidR="004E58E6" w:rsidRPr="001D7BD8" w:rsidRDefault="000521A1" w:rsidP="00EA3D7D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>
        <w:rPr>
          <w:rFonts w:asciiTheme="minorHAnsi" w:eastAsiaTheme="minorHAnsi" w:hAnsiTheme="minorHAnsi" w:cs="Calibri"/>
          <w:sz w:val="20"/>
          <w:szCs w:val="20"/>
          <w:lang w:val="fr-FR"/>
        </w:rPr>
        <w:t>P</w:t>
      </w:r>
      <w:r w:rsidR="00EA3D7D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ort de déchargement et </w:t>
      </w:r>
      <w:r w:rsidR="001D7BD8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numéro</w:t>
      </w:r>
      <w:r w:rsidR="00282E58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 de poste à quai</w:t>
      </w:r>
    </w:p>
    <w:p w:rsidR="004E58E6" w:rsidRPr="001D7BD8" w:rsidRDefault="000521A1" w:rsidP="0058132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2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>
        <w:rPr>
          <w:rFonts w:asciiTheme="minorHAnsi" w:eastAsiaTheme="minorHAnsi" w:hAnsiTheme="minorHAnsi" w:cs="Calibri"/>
          <w:sz w:val="20"/>
          <w:szCs w:val="20"/>
          <w:lang w:val="fr-FR"/>
        </w:rPr>
        <w:t>D</w:t>
      </w:r>
      <w:r w:rsidR="00EA3D7D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estination </w:t>
      </w:r>
      <w:r w:rsidR="00282E58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terrestre</w:t>
      </w:r>
      <w:r w:rsidR="00EA3D7D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 (le cas échéant</w:t>
      </w:r>
      <w:r w:rsidR="00D97BB7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)</w:t>
      </w:r>
    </w:p>
    <w:p w:rsidR="004E58E6" w:rsidRPr="001D7BD8" w:rsidRDefault="00EA3D7D" w:rsidP="00850338">
      <w:pPr>
        <w:autoSpaceDE w:val="0"/>
        <w:autoSpaceDN w:val="0"/>
        <w:adjustRightInd w:val="0"/>
        <w:spacing w:after="60" w:line="252" w:lineRule="auto"/>
        <w:outlineLvl w:val="0"/>
        <w:rPr>
          <w:rFonts w:asciiTheme="minorHAnsi" w:eastAsiaTheme="minorHAnsi" w:hAnsiTheme="minorHAnsi" w:cs="Calibri"/>
          <w:b/>
          <w:color w:val="237990"/>
          <w:lang w:val="fr-FR"/>
        </w:rPr>
      </w:pPr>
      <w:r w:rsidRPr="001D7BD8">
        <w:rPr>
          <w:rFonts w:asciiTheme="minorHAnsi" w:eastAsiaTheme="minorHAnsi" w:hAnsiTheme="minorHAnsi" w:cs="Calibri"/>
          <w:b/>
          <w:color w:val="237990"/>
          <w:lang w:val="fr-FR"/>
        </w:rPr>
        <w:t>Dates, heures et lieux de</w:t>
      </w:r>
      <w:r w:rsidR="00D97BB7" w:rsidRPr="001D7BD8">
        <w:rPr>
          <w:rFonts w:asciiTheme="minorHAnsi" w:eastAsiaTheme="minorHAnsi" w:hAnsiTheme="minorHAnsi" w:cs="Calibri"/>
          <w:b/>
          <w:color w:val="237990"/>
          <w:lang w:val="fr-FR"/>
        </w:rPr>
        <w:t>:</w:t>
      </w:r>
    </w:p>
    <w:p w:rsidR="004E58E6" w:rsidRPr="001D7BD8" w:rsidRDefault="00EA3D7D" w:rsidP="00EA3D7D">
      <w:pPr>
        <w:pStyle w:val="ListParagraph"/>
        <w:numPr>
          <w:ilvl w:val="1"/>
          <w:numId w:val="13"/>
        </w:numPr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Arrivée du navire</w:t>
      </w:r>
    </w:p>
    <w:p w:rsidR="004E58E6" w:rsidRPr="001D7BD8" w:rsidRDefault="001D7BD8" w:rsidP="00EA3D7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Début</w:t>
      </w:r>
      <w:r w:rsidR="00EA3D7D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 du déchargement du navire</w:t>
      </w:r>
    </w:p>
    <w:p w:rsidR="00EA3D7D" w:rsidRPr="001D7BD8" w:rsidRDefault="00EA3D7D" w:rsidP="00EA3D7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Fin du déchargement du navire</w:t>
      </w:r>
    </w:p>
    <w:p w:rsidR="004E58E6" w:rsidRPr="001D7BD8" w:rsidRDefault="00A376B6" w:rsidP="0085033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I</w:t>
      </w:r>
      <w:r w:rsidR="00EA3D7D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nspection des vivres par l’inspecteur</w:t>
      </w:r>
    </w:p>
    <w:p w:rsidR="004E58E6" w:rsidRPr="001D7BD8" w:rsidRDefault="00A376B6" w:rsidP="0085033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Contrôle</w:t>
      </w:r>
      <w:r w:rsidR="00EA3D7D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 des vivres par la douane</w:t>
      </w:r>
    </w:p>
    <w:p w:rsidR="004E58E6" w:rsidRPr="001D7BD8" w:rsidRDefault="00EA3D7D" w:rsidP="0085033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Livraison des vivres </w:t>
      </w:r>
      <w:r w:rsidR="00282E58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à l’organisme </w:t>
      </w:r>
      <w:r w:rsidR="001D7BD8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récipiendaire</w:t>
      </w:r>
    </w:p>
    <w:p w:rsidR="00D97BB7" w:rsidRPr="001D7BD8" w:rsidRDefault="00EA3D7D" w:rsidP="0058132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12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Reconditionnement des vivres endommag</w:t>
      </w:r>
      <w:r w:rsidR="001D7BD8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é</w:t>
      </w: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s</w:t>
      </w:r>
    </w:p>
    <w:p w:rsidR="004E58E6" w:rsidRPr="001D7BD8" w:rsidRDefault="00A376B6" w:rsidP="00850338">
      <w:pPr>
        <w:autoSpaceDE w:val="0"/>
        <w:autoSpaceDN w:val="0"/>
        <w:adjustRightInd w:val="0"/>
        <w:spacing w:after="60" w:line="252" w:lineRule="auto"/>
        <w:outlineLvl w:val="0"/>
        <w:rPr>
          <w:rFonts w:asciiTheme="minorHAnsi" w:eastAsiaTheme="minorHAnsi" w:hAnsiTheme="minorHAnsi" w:cs="Calibri"/>
          <w:b/>
          <w:color w:val="237990"/>
          <w:lang w:val="fr-FR"/>
        </w:rPr>
      </w:pPr>
      <w:r w:rsidRPr="001D7BD8">
        <w:rPr>
          <w:rFonts w:asciiTheme="minorHAnsi" w:hAnsiTheme="minorHAnsi" w:cs="Arial"/>
          <w:sz w:val="22"/>
          <w:szCs w:val="22"/>
          <w:lang w:val="fr-FR"/>
        </w:rPr>
        <w:t>(Le cas échéant</w:t>
      </w:r>
      <w:r w:rsidR="00C10594" w:rsidRPr="001D7BD8">
        <w:rPr>
          <w:rFonts w:asciiTheme="minorHAnsi" w:hAnsiTheme="minorHAnsi" w:cs="Arial"/>
          <w:sz w:val="22"/>
          <w:szCs w:val="22"/>
          <w:lang w:val="fr-FR"/>
        </w:rPr>
        <w:t xml:space="preserve">) </w:t>
      </w:r>
      <w:r w:rsidRPr="001D7BD8">
        <w:rPr>
          <w:rFonts w:asciiTheme="minorHAnsi" w:eastAsiaTheme="minorHAnsi" w:hAnsiTheme="minorHAnsi" w:cs="Calibri"/>
          <w:b/>
          <w:color w:val="237990"/>
          <w:lang w:val="fr-FR"/>
        </w:rPr>
        <w:t xml:space="preserve">Dates, heures et lieux de livraison </w:t>
      </w:r>
      <w:r w:rsidR="00282E58" w:rsidRPr="001D7BD8">
        <w:rPr>
          <w:rFonts w:asciiTheme="minorHAnsi" w:eastAsiaTheme="minorHAnsi" w:hAnsiTheme="minorHAnsi" w:cs="Calibri"/>
          <w:b/>
          <w:color w:val="237990"/>
          <w:lang w:val="fr-FR"/>
        </w:rPr>
        <w:t>terrestre</w:t>
      </w:r>
      <w:r w:rsidR="00D97BB7" w:rsidRPr="001D7BD8">
        <w:rPr>
          <w:rFonts w:asciiTheme="minorHAnsi" w:eastAsiaTheme="minorHAnsi" w:hAnsiTheme="minorHAnsi" w:cs="Calibri"/>
          <w:b/>
          <w:color w:val="237990"/>
          <w:lang w:val="fr-FR"/>
        </w:rPr>
        <w:t>:</w:t>
      </w:r>
    </w:p>
    <w:p w:rsidR="004E58E6" w:rsidRPr="001D7BD8" w:rsidRDefault="00282E58" w:rsidP="00A376B6">
      <w:pPr>
        <w:pStyle w:val="ListParagraph"/>
        <w:numPr>
          <w:ilvl w:val="0"/>
          <w:numId w:val="14"/>
        </w:numPr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Arrivée du moyen de t</w:t>
      </w:r>
      <w:r w:rsidR="00A376B6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ransport (rail, camion ou autre</w:t>
      </w:r>
      <w:r w:rsidR="004E58E6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)</w:t>
      </w:r>
    </w:p>
    <w:p w:rsidR="004E58E6" w:rsidRPr="001D7BD8" w:rsidRDefault="00A376B6" w:rsidP="00A376B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Début du déchargement des vivres</w:t>
      </w:r>
    </w:p>
    <w:p w:rsidR="004E58E6" w:rsidRPr="001D7BD8" w:rsidRDefault="00A376B6" w:rsidP="008503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Fin du déchargement des vivres</w:t>
      </w:r>
    </w:p>
    <w:p w:rsidR="004E58E6" w:rsidRPr="001D7BD8" w:rsidRDefault="00A376B6" w:rsidP="008503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Inspection des vivres par l’inspecteur</w:t>
      </w:r>
    </w:p>
    <w:p w:rsidR="004E58E6" w:rsidRPr="001D7BD8" w:rsidRDefault="00A376B6" w:rsidP="008503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Contrôle des vivres par la douane</w:t>
      </w:r>
    </w:p>
    <w:p w:rsidR="004E58E6" w:rsidRPr="001D7BD8" w:rsidRDefault="00A376B6" w:rsidP="008503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Livraison des vivres </w:t>
      </w:r>
      <w:r w:rsidR="00282E58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à l’organisme </w:t>
      </w:r>
      <w:r w:rsidR="001D7BD8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récipiendaire</w:t>
      </w:r>
    </w:p>
    <w:p w:rsidR="004E58E6" w:rsidRPr="001D7BD8" w:rsidRDefault="00A376B6" w:rsidP="005813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52" w:lineRule="auto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Reconditionnement des vivres endommag</w:t>
      </w:r>
      <w:r w:rsidR="001D7BD8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é</w:t>
      </w: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s</w:t>
      </w:r>
    </w:p>
    <w:p w:rsidR="004E58E6" w:rsidRPr="001D7BD8" w:rsidRDefault="00A376B6" w:rsidP="00850338">
      <w:pPr>
        <w:pStyle w:val="ListParagraph"/>
        <w:autoSpaceDE w:val="0"/>
        <w:autoSpaceDN w:val="0"/>
        <w:adjustRightInd w:val="0"/>
        <w:spacing w:after="60" w:line="252" w:lineRule="auto"/>
        <w:ind w:left="0"/>
        <w:contextualSpacing w:val="0"/>
        <w:outlineLvl w:val="0"/>
        <w:rPr>
          <w:rFonts w:asciiTheme="minorHAnsi" w:eastAsiaTheme="minorHAnsi" w:hAnsiTheme="minorHAnsi" w:cs="Calibri"/>
          <w:b/>
          <w:sz w:val="20"/>
          <w:szCs w:val="20"/>
          <w:u w:val="single"/>
          <w:lang w:val="fr-FR"/>
        </w:rPr>
      </w:pPr>
      <w:r w:rsidRPr="001D7BD8">
        <w:rPr>
          <w:rFonts w:asciiTheme="minorHAnsi" w:eastAsiaTheme="minorHAnsi" w:hAnsiTheme="minorHAnsi" w:cs="Calibri"/>
          <w:b/>
          <w:color w:val="237990"/>
          <w:lang w:val="fr-FR"/>
        </w:rPr>
        <w:t>Quantité de vivres en unités</w:t>
      </w:r>
      <w:r w:rsidR="00A30A16" w:rsidRPr="001D7BD8">
        <w:rPr>
          <w:rFonts w:asciiTheme="minorHAnsi" w:eastAsiaTheme="minorHAnsi" w:hAnsiTheme="minorHAnsi" w:cs="Calibri"/>
          <w:b/>
          <w:sz w:val="20"/>
          <w:szCs w:val="20"/>
          <w:lang w:val="fr-FR"/>
        </w:rPr>
        <w:t xml:space="preserve"> </w:t>
      </w:r>
      <w:r w:rsidR="00A30A16"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>(</w:t>
      </w:r>
      <w:r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 xml:space="preserve">au déchargement et, le cas échéant, à l'expédition et </w:t>
      </w:r>
      <w:r w:rsidR="000521A1">
        <w:rPr>
          <w:rFonts w:asciiTheme="minorHAnsi" w:eastAsiaTheme="minorHAnsi" w:hAnsiTheme="minorHAnsi" w:cs="Calibri"/>
          <w:sz w:val="22"/>
          <w:szCs w:val="22"/>
          <w:lang w:val="fr-FR"/>
        </w:rPr>
        <w:t>à la livraison à</w:t>
      </w:r>
      <w:r w:rsidR="000521A1">
        <w:rPr>
          <w:rFonts w:ascii="Segoe UI Symbol" w:eastAsiaTheme="minorHAnsi" w:hAnsi="Segoe UI Symbol" w:cs="Calibri" w:hint="eastAsia"/>
          <w:sz w:val="22"/>
          <w:szCs w:val="22"/>
          <w:lang w:val="fr-FR" w:eastAsia="ja-JP"/>
        </w:rPr>
        <w:t xml:space="preserve"> </w:t>
      </w:r>
      <w:r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 xml:space="preserve">la destination </w:t>
      </w:r>
      <w:r w:rsidR="000521A1">
        <w:rPr>
          <w:rFonts w:asciiTheme="minorHAnsi" w:eastAsiaTheme="minorHAnsi" w:hAnsiTheme="minorHAnsi" w:cs="Calibri"/>
          <w:sz w:val="22"/>
          <w:szCs w:val="22"/>
          <w:lang w:val="fr-FR"/>
        </w:rPr>
        <w:t>terrestre</w:t>
      </w:r>
      <w:r w:rsidR="00A30A16"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>)</w:t>
      </w:r>
    </w:p>
    <w:p w:rsidR="004E58E6" w:rsidRPr="001D7BD8" w:rsidRDefault="00A376B6" w:rsidP="00581323">
      <w:pPr>
        <w:pStyle w:val="ListParagraph"/>
        <w:numPr>
          <w:ilvl w:val="0"/>
          <w:numId w:val="15"/>
        </w:numPr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Déchargé</w:t>
      </w:r>
      <w:r w:rsidR="000521A1">
        <w:rPr>
          <w:rFonts w:asciiTheme="minorHAnsi" w:eastAsiaTheme="minorHAnsi" w:hAnsiTheme="minorHAnsi" w:cs="Calibri"/>
          <w:sz w:val="20"/>
          <w:szCs w:val="20"/>
          <w:lang w:val="fr-FR"/>
        </w:rPr>
        <w:t>e</w:t>
      </w: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 / expédié</w:t>
      </w:r>
      <w:r w:rsidR="000521A1">
        <w:rPr>
          <w:rFonts w:asciiTheme="minorHAnsi" w:eastAsiaTheme="minorHAnsi" w:hAnsiTheme="minorHAnsi" w:cs="Calibri"/>
          <w:sz w:val="20"/>
          <w:szCs w:val="20"/>
          <w:lang w:val="fr-FR"/>
        </w:rPr>
        <w:t>e</w:t>
      </w: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 / livré</w:t>
      </w:r>
      <w:r w:rsidR="000521A1">
        <w:rPr>
          <w:rFonts w:asciiTheme="minorHAnsi" w:eastAsiaTheme="minorHAnsi" w:hAnsiTheme="minorHAnsi" w:cs="Calibri"/>
          <w:sz w:val="20"/>
          <w:szCs w:val="20"/>
          <w:lang w:val="fr-FR"/>
        </w:rPr>
        <w:t>e</w:t>
      </w: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 en bon état (unités</w:t>
      </w:r>
      <w:r w:rsidR="00D978DE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)</w:t>
      </w:r>
    </w:p>
    <w:p w:rsidR="004E58E6" w:rsidRPr="001D7BD8" w:rsidRDefault="00A376B6" w:rsidP="00581323">
      <w:pPr>
        <w:pStyle w:val="ListParagraph"/>
        <w:numPr>
          <w:ilvl w:val="0"/>
          <w:numId w:val="15"/>
        </w:numPr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Déchargé</w:t>
      </w:r>
      <w:r w:rsidR="000521A1">
        <w:rPr>
          <w:rFonts w:asciiTheme="minorHAnsi" w:eastAsiaTheme="minorHAnsi" w:hAnsiTheme="minorHAnsi" w:cs="Calibri"/>
          <w:sz w:val="20"/>
          <w:szCs w:val="20"/>
          <w:lang w:val="fr-FR"/>
        </w:rPr>
        <w:t>e</w:t>
      </w: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 / expédié</w:t>
      </w:r>
      <w:r w:rsidR="000521A1">
        <w:rPr>
          <w:rFonts w:asciiTheme="minorHAnsi" w:eastAsiaTheme="minorHAnsi" w:hAnsiTheme="minorHAnsi" w:cs="Calibri"/>
          <w:sz w:val="20"/>
          <w:szCs w:val="20"/>
          <w:lang w:val="fr-FR"/>
        </w:rPr>
        <w:t>e</w:t>
      </w: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 / livré</w:t>
      </w:r>
      <w:r w:rsidR="000521A1">
        <w:rPr>
          <w:rFonts w:asciiTheme="minorHAnsi" w:eastAsiaTheme="minorHAnsi" w:hAnsiTheme="minorHAnsi" w:cs="Calibri"/>
          <w:sz w:val="20"/>
          <w:szCs w:val="20"/>
          <w:lang w:val="fr-FR"/>
        </w:rPr>
        <w:t>e</w:t>
      </w: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 dans </w:t>
      </w:r>
      <w:r w:rsidR="000521A1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en mauvais </w:t>
      </w: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état (humide, infesté</w:t>
      </w:r>
      <w:r w:rsidR="000521A1">
        <w:rPr>
          <w:rFonts w:asciiTheme="minorHAnsi" w:eastAsiaTheme="minorHAnsi" w:hAnsiTheme="minorHAnsi" w:cs="Calibri"/>
          <w:sz w:val="20"/>
          <w:szCs w:val="20"/>
          <w:lang w:val="fr-FR"/>
        </w:rPr>
        <w:t>e</w:t>
      </w: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, contaminé</w:t>
      </w:r>
      <w:r w:rsidR="000521A1">
        <w:rPr>
          <w:rFonts w:asciiTheme="minorHAnsi" w:eastAsiaTheme="minorHAnsi" w:hAnsiTheme="minorHAnsi" w:cs="Calibri"/>
          <w:sz w:val="20"/>
          <w:szCs w:val="20"/>
          <w:lang w:val="fr-FR"/>
        </w:rPr>
        <w:t>e</w:t>
      </w: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) (unités et poids</w:t>
      </w:r>
      <w:r w:rsidR="00D978DE" w:rsidRPr="001D7BD8">
        <w:rPr>
          <w:rFonts w:asciiTheme="minorHAnsi" w:hAnsiTheme="minorHAnsi" w:cs="Arial"/>
          <w:sz w:val="20"/>
          <w:szCs w:val="20"/>
          <w:lang w:val="fr-FR"/>
        </w:rPr>
        <w:t>)</w:t>
      </w:r>
    </w:p>
    <w:p w:rsidR="00A30A16" w:rsidRPr="001D7BD8" w:rsidRDefault="00B24BE9" w:rsidP="00581323">
      <w:pPr>
        <w:pStyle w:val="ListParagraph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after="40" w:line="252" w:lineRule="auto"/>
        <w:ind w:left="360"/>
        <w:contextualSpacing w:val="0"/>
        <w:rPr>
          <w:rFonts w:asciiTheme="minorHAnsi" w:hAnsiTheme="minorHAnsi" w:cs="Arial"/>
          <w:sz w:val="20"/>
          <w:szCs w:val="20"/>
          <w:lang w:val="fr-FR"/>
        </w:rPr>
      </w:pPr>
      <w:r w:rsidRPr="001D7BD8">
        <w:rPr>
          <w:rFonts w:asciiTheme="minorHAnsi" w:hAnsiTheme="minorHAnsi" w:cs="Arial"/>
          <w:sz w:val="20"/>
          <w:szCs w:val="20"/>
          <w:lang w:val="fr-FR"/>
        </w:rPr>
        <w:t>Déchargé</w:t>
      </w:r>
      <w:r w:rsidR="000521A1">
        <w:rPr>
          <w:rFonts w:asciiTheme="minorHAnsi" w:hAnsiTheme="minorHAnsi" w:cs="Arial"/>
          <w:sz w:val="20"/>
          <w:szCs w:val="20"/>
          <w:lang w:val="fr-FR"/>
        </w:rPr>
        <w:t>e</w:t>
      </w:r>
      <w:r w:rsidRPr="001D7BD8">
        <w:rPr>
          <w:rFonts w:asciiTheme="minorHAnsi" w:hAnsiTheme="minorHAnsi" w:cs="Arial"/>
          <w:sz w:val="20"/>
          <w:szCs w:val="20"/>
          <w:lang w:val="fr-FR"/>
        </w:rPr>
        <w:t xml:space="preserve"> / expédié</w:t>
      </w:r>
      <w:r w:rsidR="000521A1">
        <w:rPr>
          <w:rFonts w:asciiTheme="minorHAnsi" w:hAnsiTheme="minorHAnsi" w:cs="Arial"/>
          <w:sz w:val="20"/>
          <w:szCs w:val="20"/>
          <w:lang w:val="fr-FR"/>
        </w:rPr>
        <w:t>e</w:t>
      </w:r>
      <w:r w:rsidRPr="001D7BD8">
        <w:rPr>
          <w:rFonts w:asciiTheme="minorHAnsi" w:hAnsiTheme="minorHAnsi" w:cs="Arial"/>
          <w:sz w:val="20"/>
          <w:szCs w:val="20"/>
          <w:lang w:val="fr-FR"/>
        </w:rPr>
        <w:t xml:space="preserve"> / livré</w:t>
      </w:r>
      <w:r w:rsidR="000521A1">
        <w:rPr>
          <w:rFonts w:asciiTheme="minorHAnsi" w:hAnsiTheme="minorHAnsi" w:cs="Arial"/>
          <w:sz w:val="20"/>
          <w:szCs w:val="20"/>
          <w:lang w:val="fr-FR"/>
        </w:rPr>
        <w:t>e</w:t>
      </w:r>
      <w:r w:rsidRPr="001D7BD8">
        <w:rPr>
          <w:rFonts w:asciiTheme="minorHAnsi" w:hAnsiTheme="minorHAnsi" w:cs="Arial"/>
          <w:sz w:val="20"/>
          <w:szCs w:val="20"/>
          <w:lang w:val="fr-FR"/>
        </w:rPr>
        <w:t xml:space="preserve"> dans des sacs </w:t>
      </w:r>
      <w:r w:rsidR="000521A1">
        <w:rPr>
          <w:rFonts w:asciiTheme="minorHAnsi" w:hAnsiTheme="minorHAnsi" w:cs="Arial"/>
          <w:sz w:val="20"/>
          <w:szCs w:val="20"/>
          <w:lang w:val="fr-FR"/>
        </w:rPr>
        <w:t>ramollis</w:t>
      </w:r>
      <w:r w:rsidRPr="001D7BD8">
        <w:rPr>
          <w:rFonts w:asciiTheme="minorHAnsi" w:hAnsiTheme="minorHAnsi" w:cs="Arial"/>
          <w:sz w:val="20"/>
          <w:szCs w:val="20"/>
          <w:lang w:val="fr-FR"/>
        </w:rPr>
        <w:t xml:space="preserve"> ou déchirés (unités et poids</w:t>
      </w:r>
      <w:r w:rsidR="00D978DE" w:rsidRPr="001D7BD8">
        <w:rPr>
          <w:rFonts w:asciiTheme="minorHAnsi" w:hAnsiTheme="minorHAnsi" w:cs="Arial"/>
          <w:sz w:val="20"/>
          <w:szCs w:val="20"/>
          <w:lang w:val="fr-FR"/>
        </w:rPr>
        <w:t>)</w:t>
      </w:r>
    </w:p>
    <w:p w:rsidR="004E58E6" w:rsidRPr="001D7BD8" w:rsidRDefault="00282E58" w:rsidP="00581323">
      <w:pPr>
        <w:pStyle w:val="ListParagraph"/>
        <w:numPr>
          <w:ilvl w:val="0"/>
          <w:numId w:val="15"/>
        </w:numPr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Cargaison manquante</w:t>
      </w:r>
      <w:r w:rsidR="00F10BA3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 (</w:t>
      </w:r>
      <w:r w:rsidR="00B24BE9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non déchargé</w:t>
      </w: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e</w:t>
      </w:r>
      <w:r w:rsidR="00B24BE9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 ou livré</w:t>
      </w: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e</w:t>
      </w:r>
      <w:r w:rsidR="00B24BE9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 à la destination </w:t>
      </w: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terrestre</w:t>
      </w:r>
      <w:r w:rsidR="00F10BA3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)</w:t>
      </w:r>
    </w:p>
    <w:p w:rsidR="00850338" w:rsidRPr="001D7BD8" w:rsidRDefault="00B24BE9" w:rsidP="00581323">
      <w:pPr>
        <w:pStyle w:val="ListParagraph"/>
        <w:numPr>
          <w:ilvl w:val="0"/>
          <w:numId w:val="15"/>
        </w:numPr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Après reconditionnement des conteneurs endommagés</w:t>
      </w:r>
      <w:r w:rsidR="00850338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:</w:t>
      </w:r>
    </w:p>
    <w:p w:rsidR="004E58E6" w:rsidRPr="001D7BD8" w:rsidRDefault="00B24BE9" w:rsidP="0058132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52" w:lineRule="auto"/>
        <w:ind w:left="72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Quantité</w:t>
      </w:r>
      <w:r w:rsidR="00282E58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 en bon </w:t>
      </w:r>
      <w:r w:rsidR="001D7BD8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état</w:t>
      </w:r>
      <w:r w:rsidR="00850338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 </w:t>
      </w:r>
      <w:r w:rsidR="00A30A16" w:rsidRPr="001D7BD8">
        <w:rPr>
          <w:rFonts w:asciiTheme="minorHAnsi" w:hAnsiTheme="minorHAnsi" w:cs="Arial"/>
          <w:sz w:val="20"/>
          <w:szCs w:val="20"/>
          <w:lang w:val="fr-FR"/>
        </w:rPr>
        <w:t>(</w:t>
      </w:r>
      <w:r w:rsidR="001D7BD8" w:rsidRPr="001D7BD8">
        <w:rPr>
          <w:rFonts w:asciiTheme="minorHAnsi" w:hAnsiTheme="minorHAnsi" w:cs="Arial"/>
          <w:sz w:val="20"/>
          <w:szCs w:val="20"/>
          <w:lang w:val="fr-FR"/>
        </w:rPr>
        <w:t>unités</w:t>
      </w:r>
      <w:r w:rsidR="00282E58" w:rsidRPr="001D7BD8">
        <w:rPr>
          <w:rFonts w:asciiTheme="minorHAnsi" w:hAnsiTheme="minorHAnsi" w:cs="Arial"/>
          <w:sz w:val="20"/>
          <w:szCs w:val="20"/>
          <w:lang w:val="fr-FR"/>
        </w:rPr>
        <w:t xml:space="preserve"> et poids</w:t>
      </w:r>
      <w:r w:rsidR="00A30A16" w:rsidRPr="001D7BD8">
        <w:rPr>
          <w:rFonts w:asciiTheme="minorHAnsi" w:hAnsiTheme="minorHAnsi" w:cs="Arial"/>
          <w:sz w:val="20"/>
          <w:szCs w:val="20"/>
          <w:lang w:val="fr-FR"/>
        </w:rPr>
        <w:t>)</w:t>
      </w:r>
    </w:p>
    <w:p w:rsidR="004E58E6" w:rsidRPr="001D7BD8" w:rsidRDefault="00B24BE9" w:rsidP="0058132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52" w:lineRule="auto"/>
        <w:ind w:left="72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Quantité manquante (unités et poids</w:t>
      </w:r>
      <w:r w:rsidR="00A30A16" w:rsidRPr="001D7BD8">
        <w:rPr>
          <w:rFonts w:asciiTheme="minorHAnsi" w:hAnsiTheme="minorHAnsi" w:cs="Arial"/>
          <w:sz w:val="20"/>
          <w:szCs w:val="20"/>
          <w:lang w:val="fr-FR"/>
        </w:rPr>
        <w:t>)</w:t>
      </w:r>
    </w:p>
    <w:p w:rsidR="004E58E6" w:rsidRPr="001D7BD8" w:rsidRDefault="00B24BE9" w:rsidP="0058132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40" w:line="252" w:lineRule="auto"/>
        <w:ind w:left="720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Quantité déclarée impropre à la consommation humaine (unités et poids</w:t>
      </w:r>
      <w:r w:rsidR="004E58E6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)</w:t>
      </w:r>
    </w:p>
    <w:p w:rsidR="004E58E6" w:rsidRPr="001D7BD8" w:rsidRDefault="00B24BE9" w:rsidP="00581323">
      <w:pPr>
        <w:pStyle w:val="ListParagraph"/>
        <w:numPr>
          <w:ilvl w:val="0"/>
          <w:numId w:val="15"/>
        </w:numPr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lastRenderedPageBreak/>
        <w:t>Détruit</w:t>
      </w:r>
      <w:r w:rsidR="000521A1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s, offerts ou </w:t>
      </w: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vendu</w:t>
      </w:r>
      <w:r w:rsidR="000521A1">
        <w:rPr>
          <w:rFonts w:asciiTheme="minorHAnsi" w:eastAsiaTheme="minorHAnsi" w:hAnsiTheme="minorHAnsi" w:cs="Calibri"/>
          <w:sz w:val="20"/>
          <w:szCs w:val="20"/>
          <w:lang w:val="fr-FR"/>
        </w:rPr>
        <w:t>s</w:t>
      </w: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 comme vivre</w:t>
      </w:r>
      <w:r w:rsidR="000521A1">
        <w:rPr>
          <w:rFonts w:asciiTheme="minorHAnsi" w:eastAsiaTheme="minorHAnsi" w:hAnsiTheme="minorHAnsi" w:cs="Calibri"/>
          <w:sz w:val="20"/>
          <w:szCs w:val="20"/>
          <w:lang w:val="fr-FR"/>
        </w:rPr>
        <w:t>s</w:t>
      </w: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 impropre</w:t>
      </w:r>
      <w:r w:rsidR="000521A1">
        <w:rPr>
          <w:rFonts w:asciiTheme="minorHAnsi" w:eastAsiaTheme="minorHAnsi" w:hAnsiTheme="minorHAnsi" w:cs="Calibri"/>
          <w:sz w:val="20"/>
          <w:szCs w:val="20"/>
          <w:lang w:val="fr-FR"/>
        </w:rPr>
        <w:t>s</w:t>
      </w: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 à la consommation humaine (unités et poids)</w:t>
      </w:r>
    </w:p>
    <w:p w:rsidR="00D978DE" w:rsidRPr="001D7BD8" w:rsidRDefault="00282E58" w:rsidP="0058132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  <w:lang w:val="fr-FR"/>
        </w:rPr>
      </w:pPr>
      <w:r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Charge </w:t>
      </w:r>
      <w:r w:rsidR="001D7BD8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excédentaire</w:t>
      </w:r>
      <w:r w:rsidR="00B24BE9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 xml:space="preserve"> </w:t>
      </w:r>
      <w:r w:rsidR="00D978DE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(</w:t>
      </w:r>
      <w:r w:rsidR="001D7BD8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unités</w:t>
      </w:r>
      <w:r w:rsidR="00D978DE" w:rsidRPr="001D7BD8">
        <w:rPr>
          <w:rFonts w:asciiTheme="minorHAnsi" w:eastAsiaTheme="minorHAnsi" w:hAnsiTheme="minorHAnsi" w:cs="Calibri"/>
          <w:sz w:val="20"/>
          <w:szCs w:val="20"/>
          <w:lang w:val="fr-FR"/>
        </w:rPr>
        <w:t>)</w:t>
      </w:r>
    </w:p>
    <w:p w:rsidR="004E58E6" w:rsidRPr="001D7BD8" w:rsidRDefault="00282E58" w:rsidP="00850338">
      <w:pPr>
        <w:autoSpaceDE w:val="0"/>
        <w:autoSpaceDN w:val="0"/>
        <w:adjustRightInd w:val="0"/>
        <w:spacing w:after="60" w:line="252" w:lineRule="auto"/>
        <w:outlineLvl w:val="0"/>
        <w:rPr>
          <w:rFonts w:asciiTheme="minorHAnsi" w:hAnsiTheme="minorHAnsi" w:cs="Arial"/>
          <w:color w:val="237990"/>
          <w:lang w:val="fr-FR"/>
        </w:rPr>
      </w:pPr>
      <w:r w:rsidRPr="001D7BD8">
        <w:rPr>
          <w:rFonts w:asciiTheme="minorHAnsi" w:eastAsiaTheme="minorHAnsi" w:hAnsiTheme="minorHAnsi" w:cs="Calibri"/>
          <w:b/>
          <w:color w:val="237990"/>
          <w:lang w:val="fr-FR"/>
        </w:rPr>
        <w:t>Narratif expliquant</w:t>
      </w:r>
      <w:r w:rsidR="00B24BE9" w:rsidRPr="001D7BD8">
        <w:rPr>
          <w:rFonts w:asciiTheme="minorHAnsi" w:eastAsiaTheme="minorHAnsi" w:hAnsiTheme="minorHAnsi" w:cs="Calibri"/>
          <w:b/>
          <w:color w:val="237990"/>
          <w:lang w:val="fr-FR"/>
        </w:rPr>
        <w:t xml:space="preserve"> qui a fait quoi, quand et où pendant le </w:t>
      </w:r>
      <w:r w:rsidR="00AB6F2E" w:rsidRPr="001D7BD8">
        <w:rPr>
          <w:rFonts w:asciiTheme="minorHAnsi" w:eastAsiaTheme="minorHAnsi" w:hAnsiTheme="minorHAnsi" w:cs="Calibri"/>
          <w:b/>
          <w:color w:val="237990"/>
          <w:lang w:val="fr-FR"/>
        </w:rPr>
        <w:t>déchargement</w:t>
      </w:r>
    </w:p>
    <w:p w:rsidR="0078144F" w:rsidRPr="001D7BD8" w:rsidRDefault="00B24BE9" w:rsidP="00581323">
      <w:pPr>
        <w:numPr>
          <w:ilvl w:val="0"/>
          <w:numId w:val="21"/>
        </w:numPr>
        <w:spacing w:after="40" w:line="252" w:lineRule="auto"/>
        <w:ind w:left="360"/>
        <w:rPr>
          <w:rFonts w:asciiTheme="minorHAnsi" w:hAnsiTheme="minorHAnsi" w:cs="Arial"/>
          <w:sz w:val="20"/>
          <w:szCs w:val="20"/>
          <w:lang w:val="fr-FR"/>
        </w:rPr>
      </w:pPr>
      <w:r w:rsidRPr="001D7BD8">
        <w:rPr>
          <w:rFonts w:asciiTheme="minorHAnsi" w:hAnsiTheme="minorHAnsi" w:cs="Arial"/>
          <w:sz w:val="20"/>
          <w:szCs w:val="20"/>
          <w:lang w:val="fr-FR"/>
        </w:rPr>
        <w:t xml:space="preserve">Détails et motifs de l'arrêt des </w:t>
      </w:r>
      <w:r w:rsidR="001D7BD8" w:rsidRPr="001D7BD8">
        <w:rPr>
          <w:rFonts w:asciiTheme="minorHAnsi" w:hAnsiTheme="minorHAnsi" w:cs="Arial"/>
          <w:sz w:val="20"/>
          <w:szCs w:val="20"/>
          <w:lang w:val="fr-FR"/>
        </w:rPr>
        <w:t>activités</w:t>
      </w:r>
      <w:r w:rsidRPr="001D7BD8">
        <w:rPr>
          <w:rFonts w:asciiTheme="minorHAnsi" w:hAnsiTheme="minorHAnsi" w:cs="Arial"/>
          <w:sz w:val="20"/>
          <w:szCs w:val="20"/>
          <w:lang w:val="fr-FR"/>
        </w:rPr>
        <w:t>, le cas échéant (par. Exemple., Manque d'électricité, panne mécanique, conflit de travail, etc.</w:t>
      </w:r>
      <w:r w:rsidR="0078144F" w:rsidRPr="001D7BD8">
        <w:rPr>
          <w:rFonts w:asciiTheme="minorHAnsi" w:hAnsiTheme="minorHAnsi" w:cs="Arial"/>
          <w:sz w:val="20"/>
          <w:szCs w:val="20"/>
          <w:lang w:val="fr-FR"/>
        </w:rPr>
        <w:t>)</w:t>
      </w:r>
    </w:p>
    <w:p w:rsidR="0078144F" w:rsidRPr="001D7BD8" w:rsidRDefault="00AB6F2E" w:rsidP="00581323">
      <w:pPr>
        <w:numPr>
          <w:ilvl w:val="0"/>
          <w:numId w:val="21"/>
        </w:numPr>
        <w:spacing w:after="40" w:line="252" w:lineRule="auto"/>
        <w:ind w:left="360"/>
        <w:rPr>
          <w:rFonts w:asciiTheme="minorHAnsi" w:hAnsiTheme="minorHAnsi" w:cs="Arial"/>
          <w:sz w:val="20"/>
          <w:szCs w:val="20"/>
          <w:lang w:val="fr-FR"/>
        </w:rPr>
      </w:pPr>
      <w:r w:rsidRPr="001D7BD8">
        <w:rPr>
          <w:rFonts w:asciiTheme="minorHAnsi" w:hAnsiTheme="minorHAnsi" w:cs="Arial"/>
          <w:sz w:val="20"/>
          <w:szCs w:val="20"/>
          <w:lang w:val="fr-FR"/>
        </w:rPr>
        <w:t>Nombre de treuils / grues fonctionnant pendant chaque quart de travail</w:t>
      </w:r>
    </w:p>
    <w:p w:rsidR="0078144F" w:rsidRPr="001D7BD8" w:rsidRDefault="00AB6F2E" w:rsidP="00581323">
      <w:pPr>
        <w:numPr>
          <w:ilvl w:val="0"/>
          <w:numId w:val="21"/>
        </w:numPr>
        <w:spacing w:after="40" w:line="252" w:lineRule="auto"/>
        <w:ind w:left="360"/>
        <w:rPr>
          <w:rFonts w:asciiTheme="minorHAnsi" w:hAnsiTheme="minorHAnsi" w:cs="Arial"/>
          <w:sz w:val="20"/>
          <w:szCs w:val="20"/>
          <w:lang w:val="fr-FR"/>
        </w:rPr>
      </w:pPr>
      <w:r w:rsidRPr="001D7BD8">
        <w:rPr>
          <w:rFonts w:asciiTheme="minorHAnsi" w:hAnsiTheme="minorHAnsi" w:cs="Arial"/>
          <w:sz w:val="20"/>
          <w:szCs w:val="20"/>
          <w:lang w:val="fr-FR"/>
        </w:rPr>
        <w:t>Si la marchandise a été déchargée sur le wharf/ quai ou directement sur des camions en attente</w:t>
      </w:r>
    </w:p>
    <w:p w:rsidR="000A2A9B" w:rsidRPr="001D7BD8" w:rsidRDefault="00AB6F2E" w:rsidP="00581323">
      <w:pPr>
        <w:numPr>
          <w:ilvl w:val="0"/>
          <w:numId w:val="21"/>
        </w:numPr>
        <w:spacing w:after="40" w:line="252" w:lineRule="auto"/>
        <w:ind w:left="360"/>
        <w:rPr>
          <w:rFonts w:asciiTheme="minorHAnsi" w:hAnsiTheme="minorHAnsi" w:cs="Arial"/>
          <w:sz w:val="20"/>
          <w:szCs w:val="20"/>
          <w:lang w:val="fr-FR"/>
        </w:rPr>
      </w:pPr>
      <w:r w:rsidRPr="001D7BD8">
        <w:rPr>
          <w:rFonts w:asciiTheme="minorHAnsi" w:hAnsiTheme="minorHAnsi" w:cs="Courier New"/>
          <w:sz w:val="20"/>
          <w:szCs w:val="20"/>
          <w:lang w:val="fr-FR"/>
        </w:rPr>
        <w:t>Pour les vivres en vrac, vérifier si une balance a été utilisée, son type et sa calibration et d'autres facteur</w:t>
      </w:r>
      <w:r w:rsidR="000521A1">
        <w:rPr>
          <w:rFonts w:asciiTheme="minorHAnsi" w:hAnsiTheme="minorHAnsi" w:cs="Courier New"/>
          <w:sz w:val="20"/>
          <w:szCs w:val="20"/>
          <w:lang w:val="fr-FR"/>
        </w:rPr>
        <w:t>s affectant son exactitude, ou fournir u</w:t>
      </w:r>
      <w:r w:rsidRPr="001D7BD8">
        <w:rPr>
          <w:rFonts w:asciiTheme="minorHAnsi" w:hAnsiTheme="minorHAnsi" w:cs="Courier New"/>
          <w:sz w:val="20"/>
          <w:szCs w:val="20"/>
          <w:lang w:val="fr-FR"/>
        </w:rPr>
        <w:t xml:space="preserve">ne explication des raisons pour lesquelles une balance n'a pas été utilisée et la façon dont le poids a été </w:t>
      </w:r>
      <w:proofErr w:type="gramStart"/>
      <w:r w:rsidRPr="001D7BD8">
        <w:rPr>
          <w:rFonts w:asciiTheme="minorHAnsi" w:hAnsiTheme="minorHAnsi" w:cs="Courier New"/>
          <w:sz w:val="20"/>
          <w:szCs w:val="20"/>
          <w:lang w:val="fr-FR"/>
        </w:rPr>
        <w:t>déterminé</w:t>
      </w:r>
      <w:proofErr w:type="gramEnd"/>
      <w:r w:rsidR="000521A1">
        <w:rPr>
          <w:rFonts w:asciiTheme="minorHAnsi" w:hAnsiTheme="minorHAnsi" w:cs="Courier New"/>
          <w:sz w:val="20"/>
          <w:szCs w:val="20"/>
          <w:lang w:val="fr-FR"/>
        </w:rPr>
        <w:t>.</w:t>
      </w:r>
    </w:p>
    <w:p w:rsidR="0078144F" w:rsidRPr="001D7BD8" w:rsidRDefault="00AB6F2E" w:rsidP="00581323">
      <w:pPr>
        <w:numPr>
          <w:ilvl w:val="0"/>
          <w:numId w:val="21"/>
        </w:numPr>
        <w:autoSpaceDE w:val="0"/>
        <w:autoSpaceDN w:val="0"/>
        <w:adjustRightInd w:val="0"/>
        <w:spacing w:after="120" w:line="252" w:lineRule="auto"/>
        <w:ind w:left="360"/>
        <w:rPr>
          <w:rFonts w:asciiTheme="minorHAnsi" w:hAnsiTheme="minorHAnsi" w:cs="Arial"/>
          <w:sz w:val="20"/>
          <w:szCs w:val="20"/>
          <w:lang w:val="fr-FR"/>
        </w:rPr>
      </w:pPr>
      <w:r w:rsidRPr="001D7BD8">
        <w:rPr>
          <w:rFonts w:asciiTheme="minorHAnsi" w:hAnsiTheme="minorHAnsi" w:cs="Arial"/>
          <w:sz w:val="20"/>
          <w:szCs w:val="20"/>
          <w:lang w:val="fr-FR"/>
        </w:rPr>
        <w:t>Explication pour les vivres non déchargés du navire</w:t>
      </w:r>
    </w:p>
    <w:p w:rsidR="0078144F" w:rsidRPr="001D7BD8" w:rsidRDefault="000521A1" w:rsidP="00850338">
      <w:pPr>
        <w:autoSpaceDE w:val="0"/>
        <w:autoSpaceDN w:val="0"/>
        <w:adjustRightInd w:val="0"/>
        <w:spacing w:after="60" w:line="252" w:lineRule="auto"/>
        <w:outlineLvl w:val="0"/>
        <w:rPr>
          <w:rFonts w:asciiTheme="minorHAnsi" w:hAnsiTheme="minorHAnsi" w:cs="Arial"/>
          <w:b/>
          <w:color w:val="237990"/>
          <w:lang w:val="fr-FR"/>
        </w:rPr>
      </w:pPr>
      <w:r>
        <w:rPr>
          <w:rFonts w:asciiTheme="minorHAnsi" w:hAnsiTheme="minorHAnsi" w:cs="Arial"/>
          <w:b/>
          <w:color w:val="237990"/>
          <w:lang w:val="fr-FR"/>
        </w:rPr>
        <w:t xml:space="preserve">Narratif expliquant </w:t>
      </w:r>
      <w:r w:rsidR="00AB6F2E" w:rsidRPr="001D7BD8">
        <w:rPr>
          <w:rFonts w:asciiTheme="minorHAnsi" w:hAnsiTheme="minorHAnsi" w:cs="Arial"/>
          <w:b/>
          <w:color w:val="237990"/>
          <w:lang w:val="fr-FR"/>
        </w:rPr>
        <w:t>comment</w:t>
      </w:r>
      <w:r w:rsidRPr="000521A1">
        <w:rPr>
          <w:rFonts w:asciiTheme="minorHAnsi" w:hAnsiTheme="minorHAnsi" w:cs="Arial"/>
          <w:b/>
          <w:color w:val="237990"/>
          <w:lang w:val="fr-FR"/>
        </w:rPr>
        <w:t xml:space="preserve"> </w:t>
      </w:r>
      <w:r w:rsidRPr="001D7BD8">
        <w:rPr>
          <w:rFonts w:asciiTheme="minorHAnsi" w:hAnsiTheme="minorHAnsi" w:cs="Arial"/>
          <w:b/>
          <w:color w:val="237990"/>
          <w:lang w:val="fr-FR"/>
        </w:rPr>
        <w:t>les pertes sont survenues</w:t>
      </w:r>
      <w:r w:rsidR="00AB6F2E" w:rsidRPr="001D7BD8">
        <w:rPr>
          <w:rFonts w:asciiTheme="minorHAnsi" w:hAnsiTheme="minorHAnsi" w:cs="Arial"/>
          <w:b/>
          <w:color w:val="237990"/>
          <w:lang w:val="fr-FR"/>
        </w:rPr>
        <w:t xml:space="preserve"> quand et où</w:t>
      </w:r>
      <w:r>
        <w:rPr>
          <w:rFonts w:asciiTheme="minorHAnsi" w:hAnsiTheme="minorHAnsi" w:cs="Arial"/>
          <w:b/>
          <w:color w:val="237990"/>
          <w:lang w:val="fr-FR"/>
        </w:rPr>
        <w:t> ?</w:t>
      </w:r>
    </w:p>
    <w:p w:rsidR="0078144F" w:rsidRPr="001D7BD8" w:rsidRDefault="00AB6F2E" w:rsidP="00581323">
      <w:pPr>
        <w:numPr>
          <w:ilvl w:val="0"/>
          <w:numId w:val="22"/>
        </w:numPr>
        <w:spacing w:after="40" w:line="252" w:lineRule="auto"/>
        <w:ind w:left="360"/>
        <w:rPr>
          <w:rFonts w:asciiTheme="minorHAnsi" w:hAnsiTheme="minorHAnsi" w:cs="Arial"/>
          <w:sz w:val="20"/>
          <w:szCs w:val="20"/>
          <w:lang w:val="fr-FR"/>
        </w:rPr>
      </w:pPr>
      <w:r w:rsidRPr="001D7BD8">
        <w:rPr>
          <w:rFonts w:asciiTheme="minorHAnsi" w:hAnsiTheme="minorHAnsi" w:cs="Arial"/>
          <w:sz w:val="20"/>
          <w:szCs w:val="20"/>
          <w:lang w:val="fr-FR"/>
        </w:rPr>
        <w:t xml:space="preserve">État des vivres dans les </w:t>
      </w:r>
      <w:r w:rsidR="00282E58" w:rsidRPr="001D7BD8">
        <w:rPr>
          <w:rFonts w:asciiTheme="minorHAnsi" w:hAnsiTheme="minorHAnsi" w:cs="Arial"/>
          <w:sz w:val="20"/>
          <w:szCs w:val="20"/>
          <w:lang w:val="fr-FR"/>
        </w:rPr>
        <w:t xml:space="preserve">cageots, conteneurs ou </w:t>
      </w:r>
      <w:r w:rsidRPr="001D7BD8">
        <w:rPr>
          <w:rFonts w:asciiTheme="minorHAnsi" w:hAnsiTheme="minorHAnsi" w:cs="Arial"/>
          <w:sz w:val="20"/>
          <w:szCs w:val="20"/>
          <w:lang w:val="fr-FR"/>
        </w:rPr>
        <w:t xml:space="preserve">barges, y compris l'état des </w:t>
      </w:r>
      <w:r w:rsidR="00282E58" w:rsidRPr="001D7BD8">
        <w:rPr>
          <w:rFonts w:asciiTheme="minorHAnsi" w:hAnsiTheme="minorHAnsi" w:cs="Arial"/>
          <w:sz w:val="20"/>
          <w:szCs w:val="20"/>
          <w:lang w:val="fr-FR"/>
        </w:rPr>
        <w:t>cageots</w:t>
      </w:r>
      <w:r w:rsidRPr="001D7BD8">
        <w:rPr>
          <w:rFonts w:asciiTheme="minorHAnsi" w:hAnsiTheme="minorHAnsi" w:cs="Arial"/>
          <w:sz w:val="20"/>
          <w:szCs w:val="20"/>
          <w:lang w:val="fr-FR"/>
        </w:rPr>
        <w:t xml:space="preserve"> et la nature des dommages</w:t>
      </w:r>
    </w:p>
    <w:p w:rsidR="0078144F" w:rsidRPr="001D7BD8" w:rsidRDefault="00C70E75" w:rsidP="00581323">
      <w:pPr>
        <w:numPr>
          <w:ilvl w:val="0"/>
          <w:numId w:val="22"/>
        </w:numPr>
        <w:spacing w:after="40" w:line="252" w:lineRule="auto"/>
        <w:ind w:left="360"/>
        <w:rPr>
          <w:rFonts w:asciiTheme="minorHAnsi" w:hAnsiTheme="minorHAnsi" w:cs="Arial"/>
          <w:sz w:val="20"/>
          <w:szCs w:val="20"/>
          <w:lang w:val="fr-FR"/>
        </w:rPr>
      </w:pPr>
      <w:r w:rsidRPr="001D7BD8">
        <w:rPr>
          <w:rFonts w:asciiTheme="minorHAnsi" w:hAnsiTheme="minorHAnsi" w:cs="Arial"/>
          <w:sz w:val="20"/>
          <w:szCs w:val="20"/>
          <w:lang w:val="fr-FR"/>
        </w:rPr>
        <w:t xml:space="preserve">Les conditions météorologiques défavorables </w:t>
      </w:r>
      <w:r w:rsidR="000521A1">
        <w:rPr>
          <w:rFonts w:asciiTheme="minorHAnsi" w:hAnsiTheme="minorHAnsi" w:cs="Arial"/>
          <w:sz w:val="20"/>
          <w:szCs w:val="20"/>
          <w:lang w:val="fr-FR"/>
        </w:rPr>
        <w:t>notées dans le</w:t>
      </w:r>
      <w:r w:rsidRPr="001D7BD8">
        <w:rPr>
          <w:rFonts w:asciiTheme="minorHAnsi" w:hAnsiTheme="minorHAnsi" w:cs="Arial"/>
          <w:sz w:val="20"/>
          <w:szCs w:val="20"/>
          <w:lang w:val="fr-FR"/>
        </w:rPr>
        <w:t xml:space="preserve"> </w:t>
      </w:r>
      <w:r w:rsidR="000521A1">
        <w:rPr>
          <w:rFonts w:asciiTheme="minorHAnsi" w:hAnsiTheme="minorHAnsi" w:cs="Arial"/>
          <w:sz w:val="20"/>
          <w:szCs w:val="20"/>
          <w:lang w:val="fr-FR"/>
        </w:rPr>
        <w:t xml:space="preserve">carnet de bord </w:t>
      </w:r>
      <w:r w:rsidRPr="001D7BD8">
        <w:rPr>
          <w:rFonts w:asciiTheme="minorHAnsi" w:hAnsiTheme="minorHAnsi" w:cs="Arial"/>
          <w:sz w:val="20"/>
          <w:szCs w:val="20"/>
          <w:lang w:val="fr-FR"/>
        </w:rPr>
        <w:t>du navire pendant le chargement, le voyage et les escales précédentes, qui peuvent avoir une incidence sur les dommages</w:t>
      </w:r>
    </w:p>
    <w:p w:rsidR="0078144F" w:rsidRPr="001D7BD8" w:rsidRDefault="00C70E75" w:rsidP="00581323">
      <w:pPr>
        <w:numPr>
          <w:ilvl w:val="0"/>
          <w:numId w:val="22"/>
        </w:numPr>
        <w:autoSpaceDE w:val="0"/>
        <w:autoSpaceDN w:val="0"/>
        <w:adjustRightInd w:val="0"/>
        <w:spacing w:after="120" w:line="252" w:lineRule="auto"/>
        <w:ind w:left="360"/>
        <w:rPr>
          <w:rFonts w:asciiTheme="minorHAnsi" w:hAnsiTheme="minorHAnsi" w:cs="Arial"/>
          <w:sz w:val="20"/>
          <w:szCs w:val="20"/>
          <w:lang w:val="fr-FR"/>
        </w:rPr>
      </w:pPr>
      <w:r w:rsidRPr="001D7BD8">
        <w:rPr>
          <w:rFonts w:asciiTheme="minorHAnsi" w:hAnsiTheme="minorHAnsi" w:cs="Arial"/>
          <w:sz w:val="20"/>
          <w:szCs w:val="20"/>
          <w:lang w:val="fr-FR"/>
        </w:rPr>
        <w:t>Cause (s) probable (s) de</w:t>
      </w:r>
      <w:r w:rsidR="000521A1">
        <w:rPr>
          <w:rFonts w:asciiTheme="minorHAnsi" w:hAnsiTheme="minorHAnsi" w:cs="Arial"/>
          <w:sz w:val="20"/>
          <w:szCs w:val="20"/>
          <w:lang w:val="fr-FR"/>
        </w:rPr>
        <w:t xml:space="preserve"> la ou d</w:t>
      </w:r>
      <w:r w:rsidR="00282E58" w:rsidRPr="001D7BD8">
        <w:rPr>
          <w:rFonts w:asciiTheme="minorHAnsi" w:hAnsiTheme="minorHAnsi" w:cs="Arial"/>
          <w:sz w:val="20"/>
          <w:szCs w:val="20"/>
          <w:lang w:val="fr-FR"/>
        </w:rPr>
        <w:t>es p</w:t>
      </w:r>
      <w:r w:rsidRPr="001D7BD8">
        <w:rPr>
          <w:rFonts w:asciiTheme="minorHAnsi" w:hAnsiTheme="minorHAnsi" w:cs="Arial"/>
          <w:sz w:val="20"/>
          <w:szCs w:val="20"/>
          <w:lang w:val="fr-FR"/>
        </w:rPr>
        <w:t>erte</w:t>
      </w:r>
      <w:r w:rsidR="00282E58" w:rsidRPr="001D7BD8">
        <w:rPr>
          <w:rFonts w:asciiTheme="minorHAnsi" w:hAnsiTheme="minorHAnsi" w:cs="Arial"/>
          <w:sz w:val="20"/>
          <w:szCs w:val="20"/>
          <w:lang w:val="fr-FR"/>
        </w:rPr>
        <w:t>s</w:t>
      </w:r>
    </w:p>
    <w:p w:rsidR="00D978DE" w:rsidRPr="001D7BD8" w:rsidRDefault="000521A1" w:rsidP="00850338">
      <w:pPr>
        <w:tabs>
          <w:tab w:val="left" w:pos="-720"/>
          <w:tab w:val="left" w:pos="0"/>
          <w:tab w:val="left" w:pos="720"/>
          <w:tab w:val="left" w:pos="1440"/>
        </w:tabs>
        <w:autoSpaceDE w:val="0"/>
        <w:autoSpaceDN w:val="0"/>
        <w:adjustRightInd w:val="0"/>
        <w:spacing w:after="60" w:line="252" w:lineRule="auto"/>
        <w:outlineLvl w:val="0"/>
        <w:rPr>
          <w:rFonts w:asciiTheme="minorHAnsi" w:hAnsiTheme="minorHAnsi" w:cs="Arial"/>
          <w:b/>
          <w:color w:val="237990"/>
          <w:lang w:val="fr-FR"/>
        </w:rPr>
      </w:pPr>
      <w:r>
        <w:rPr>
          <w:rFonts w:asciiTheme="minorHAnsi" w:hAnsiTheme="minorHAnsi" w:cs="Arial"/>
          <w:b/>
          <w:color w:val="237990"/>
          <w:lang w:val="fr-FR"/>
        </w:rPr>
        <w:t>Cargaisons</w:t>
      </w:r>
      <w:r w:rsidR="00C70E75" w:rsidRPr="001D7BD8">
        <w:rPr>
          <w:rFonts w:asciiTheme="minorHAnsi" w:hAnsiTheme="minorHAnsi" w:cs="Arial"/>
          <w:b/>
          <w:color w:val="237990"/>
          <w:lang w:val="fr-FR"/>
        </w:rPr>
        <w:t xml:space="preserve"> mises sous conteneurs</w:t>
      </w:r>
      <w:r w:rsidR="00850338" w:rsidRPr="001D7BD8">
        <w:rPr>
          <w:rFonts w:asciiTheme="minorHAnsi" w:hAnsiTheme="minorHAnsi" w:cs="Arial"/>
          <w:b/>
          <w:color w:val="237990"/>
          <w:lang w:val="fr-FR"/>
        </w:rPr>
        <w:t xml:space="preserve"> </w:t>
      </w:r>
      <w:r w:rsidR="00850338" w:rsidRPr="001D7BD8">
        <w:rPr>
          <w:rFonts w:asciiTheme="minorHAnsi" w:hAnsiTheme="minorHAnsi" w:cs="Arial"/>
          <w:sz w:val="22"/>
          <w:szCs w:val="22"/>
          <w:lang w:val="fr-FR"/>
        </w:rPr>
        <w:t>(</w:t>
      </w:r>
      <w:r w:rsidR="00C70E75" w:rsidRPr="001D7BD8">
        <w:rPr>
          <w:rFonts w:asciiTheme="minorHAnsi" w:hAnsiTheme="minorHAnsi" w:cs="Arial"/>
          <w:sz w:val="22"/>
          <w:szCs w:val="22"/>
          <w:lang w:val="fr-FR"/>
        </w:rPr>
        <w:t>Le cas échéant</w:t>
      </w:r>
      <w:r w:rsidR="00850338" w:rsidRPr="001D7BD8">
        <w:rPr>
          <w:rFonts w:asciiTheme="minorHAnsi" w:hAnsiTheme="minorHAnsi" w:cs="Arial"/>
          <w:sz w:val="22"/>
          <w:szCs w:val="22"/>
          <w:lang w:val="fr-FR"/>
        </w:rPr>
        <w:t>)</w:t>
      </w:r>
    </w:p>
    <w:p w:rsidR="00D978DE" w:rsidRPr="001D7BD8" w:rsidRDefault="00C70E75" w:rsidP="00C70E75">
      <w:pPr>
        <w:numPr>
          <w:ilvl w:val="0"/>
          <w:numId w:val="23"/>
        </w:numPr>
        <w:tabs>
          <w:tab w:val="left" w:pos="-720"/>
        </w:tabs>
        <w:spacing w:after="40" w:line="252" w:lineRule="auto"/>
        <w:rPr>
          <w:rFonts w:asciiTheme="minorHAnsi" w:hAnsiTheme="minorHAnsi" w:cs="Arial"/>
          <w:sz w:val="20"/>
          <w:szCs w:val="20"/>
          <w:lang w:val="fr-FR"/>
        </w:rPr>
      </w:pPr>
      <w:r w:rsidRPr="001D7BD8">
        <w:rPr>
          <w:rFonts w:asciiTheme="minorHAnsi" w:hAnsiTheme="minorHAnsi" w:cs="Arial"/>
          <w:sz w:val="20"/>
          <w:szCs w:val="20"/>
          <w:lang w:val="fr-FR"/>
        </w:rPr>
        <w:t xml:space="preserve">Numéros de conteneurs et de </w:t>
      </w:r>
      <w:r w:rsidR="0043186E" w:rsidRPr="001D7BD8">
        <w:rPr>
          <w:rFonts w:asciiTheme="minorHAnsi" w:hAnsiTheme="minorHAnsi" w:cs="Arial"/>
          <w:sz w:val="20"/>
          <w:szCs w:val="20"/>
          <w:lang w:val="fr-FR"/>
        </w:rPr>
        <w:t>scellés</w:t>
      </w:r>
    </w:p>
    <w:p w:rsidR="00D978DE" w:rsidRPr="001D7BD8" w:rsidRDefault="000521A1" w:rsidP="00C10594">
      <w:pPr>
        <w:numPr>
          <w:ilvl w:val="0"/>
          <w:numId w:val="23"/>
        </w:numPr>
        <w:tabs>
          <w:tab w:val="left" w:pos="-720"/>
        </w:tabs>
        <w:spacing w:after="40" w:line="252" w:lineRule="auto"/>
        <w:rPr>
          <w:rFonts w:asciiTheme="minorHAnsi" w:hAnsiTheme="minorHAnsi" w:cs="Arial"/>
          <w:sz w:val="20"/>
          <w:szCs w:val="20"/>
          <w:lang w:val="fr-FR"/>
        </w:rPr>
      </w:pPr>
      <w:r>
        <w:rPr>
          <w:rFonts w:asciiTheme="minorHAnsi" w:hAnsiTheme="minorHAnsi" w:cs="Arial"/>
          <w:sz w:val="20"/>
          <w:szCs w:val="20"/>
          <w:lang w:val="fr-FR"/>
        </w:rPr>
        <w:t>Dégâts causés aux</w:t>
      </w:r>
      <w:r w:rsidR="00C70E75" w:rsidRPr="001D7BD8">
        <w:rPr>
          <w:rFonts w:asciiTheme="minorHAnsi" w:hAnsiTheme="minorHAnsi" w:cs="Arial"/>
          <w:sz w:val="20"/>
          <w:szCs w:val="20"/>
          <w:lang w:val="fr-FR"/>
        </w:rPr>
        <w:t xml:space="preserve"> conteneurs</w:t>
      </w:r>
    </w:p>
    <w:p w:rsidR="00D978DE" w:rsidRPr="001D7BD8" w:rsidRDefault="00C70E75" w:rsidP="00C70E75">
      <w:pPr>
        <w:numPr>
          <w:ilvl w:val="0"/>
          <w:numId w:val="23"/>
        </w:numPr>
        <w:tabs>
          <w:tab w:val="left" w:pos="-720"/>
        </w:tabs>
        <w:spacing w:after="40" w:line="252" w:lineRule="auto"/>
        <w:rPr>
          <w:rFonts w:asciiTheme="minorHAnsi" w:hAnsiTheme="minorHAnsi" w:cs="Arial"/>
          <w:sz w:val="20"/>
          <w:szCs w:val="20"/>
          <w:lang w:val="fr-FR"/>
        </w:rPr>
      </w:pPr>
      <w:r w:rsidRPr="001D7BD8">
        <w:rPr>
          <w:rFonts w:asciiTheme="minorHAnsi" w:hAnsiTheme="minorHAnsi" w:cs="Arial"/>
          <w:sz w:val="20"/>
          <w:szCs w:val="20"/>
          <w:lang w:val="fr-FR"/>
        </w:rPr>
        <w:t>Quand</w:t>
      </w:r>
      <w:r w:rsidR="00282E58" w:rsidRPr="001D7BD8">
        <w:rPr>
          <w:rFonts w:asciiTheme="minorHAnsi" w:hAnsiTheme="minorHAnsi" w:cs="Arial"/>
          <w:sz w:val="20"/>
          <w:szCs w:val="20"/>
          <w:lang w:val="fr-FR"/>
        </w:rPr>
        <w:t xml:space="preserve"> les scellés ont été brisés</w:t>
      </w:r>
      <w:r w:rsidR="000521A1">
        <w:rPr>
          <w:rFonts w:asciiTheme="minorHAnsi" w:hAnsiTheme="minorHAnsi" w:cs="Arial"/>
          <w:sz w:val="20"/>
          <w:szCs w:val="20"/>
          <w:lang w:val="fr-FR"/>
        </w:rPr>
        <w:t>, où et par qui?</w:t>
      </w:r>
    </w:p>
    <w:p w:rsidR="00270FBC" w:rsidRPr="001D7BD8" w:rsidRDefault="0043186E" w:rsidP="0043186E">
      <w:pPr>
        <w:numPr>
          <w:ilvl w:val="0"/>
          <w:numId w:val="23"/>
        </w:numPr>
        <w:tabs>
          <w:tab w:val="left" w:pos="-720"/>
          <w:tab w:val="left" w:pos="0"/>
          <w:tab w:val="left" w:pos="720"/>
        </w:tabs>
        <w:spacing w:after="40" w:line="252" w:lineRule="auto"/>
        <w:rPr>
          <w:rFonts w:asciiTheme="minorHAnsi" w:hAnsiTheme="minorHAnsi" w:cs="Arial"/>
          <w:sz w:val="20"/>
          <w:szCs w:val="20"/>
          <w:lang w:val="fr-FR"/>
        </w:rPr>
      </w:pPr>
      <w:r w:rsidRPr="001D7BD8">
        <w:rPr>
          <w:rFonts w:asciiTheme="minorHAnsi" w:hAnsiTheme="minorHAnsi" w:cs="Arial"/>
          <w:sz w:val="20"/>
          <w:szCs w:val="20"/>
          <w:lang w:val="fr-FR"/>
        </w:rPr>
        <w:t>Qui d'autre était présent au moment où les scellés ont été brisés</w:t>
      </w:r>
    </w:p>
    <w:p w:rsidR="00D978DE" w:rsidRPr="001D7BD8" w:rsidRDefault="0043186E" w:rsidP="0043186E">
      <w:pPr>
        <w:numPr>
          <w:ilvl w:val="0"/>
          <w:numId w:val="23"/>
        </w:numPr>
        <w:tabs>
          <w:tab w:val="left" w:pos="-720"/>
          <w:tab w:val="left" w:pos="0"/>
          <w:tab w:val="left" w:pos="720"/>
        </w:tabs>
        <w:spacing w:after="40" w:line="252" w:lineRule="auto"/>
        <w:rPr>
          <w:rFonts w:asciiTheme="minorHAnsi" w:hAnsiTheme="minorHAnsi" w:cs="Arial"/>
          <w:sz w:val="20"/>
          <w:szCs w:val="20"/>
          <w:lang w:val="fr-FR"/>
        </w:rPr>
      </w:pPr>
      <w:r w:rsidRPr="001D7BD8">
        <w:rPr>
          <w:rFonts w:asciiTheme="minorHAnsi" w:hAnsiTheme="minorHAnsi" w:cs="Arial"/>
          <w:sz w:val="20"/>
          <w:szCs w:val="20"/>
          <w:lang w:val="fr-FR"/>
        </w:rPr>
        <w:t>Quand</w:t>
      </w:r>
      <w:r w:rsidR="00282E58" w:rsidRPr="001D7BD8">
        <w:rPr>
          <w:rFonts w:asciiTheme="minorHAnsi" w:hAnsiTheme="minorHAnsi" w:cs="Arial"/>
          <w:sz w:val="20"/>
          <w:szCs w:val="20"/>
          <w:lang w:val="fr-FR"/>
        </w:rPr>
        <w:t xml:space="preserve"> de nouveaux scellés ont</w:t>
      </w:r>
      <w:r w:rsidR="000521A1">
        <w:rPr>
          <w:rFonts w:asciiTheme="minorHAnsi" w:hAnsiTheme="minorHAnsi" w:cs="Arial"/>
          <w:sz w:val="20"/>
          <w:szCs w:val="20"/>
          <w:lang w:val="fr-FR"/>
        </w:rPr>
        <w:t>-ils</w:t>
      </w:r>
      <w:r w:rsidR="00282E58" w:rsidRPr="001D7BD8">
        <w:rPr>
          <w:rFonts w:asciiTheme="minorHAnsi" w:hAnsiTheme="minorHAnsi" w:cs="Arial"/>
          <w:sz w:val="20"/>
          <w:szCs w:val="20"/>
          <w:lang w:val="fr-FR"/>
        </w:rPr>
        <w:t xml:space="preserve"> été placés sur les conteneurs (le cas échéant)</w:t>
      </w:r>
      <w:r w:rsidRPr="001D7BD8">
        <w:rPr>
          <w:rFonts w:asciiTheme="minorHAnsi" w:hAnsiTheme="minorHAnsi" w:cs="Arial"/>
          <w:sz w:val="20"/>
          <w:szCs w:val="20"/>
          <w:lang w:val="fr-FR"/>
        </w:rPr>
        <w:t>, où et par qui</w:t>
      </w:r>
      <w:r w:rsidR="000521A1">
        <w:rPr>
          <w:rFonts w:asciiTheme="minorHAnsi" w:hAnsiTheme="minorHAnsi" w:cs="Arial"/>
          <w:sz w:val="20"/>
          <w:szCs w:val="20"/>
          <w:lang w:val="fr-FR"/>
        </w:rPr>
        <w:t> ?</w:t>
      </w:r>
    </w:p>
    <w:p w:rsidR="00D978DE" w:rsidRPr="001D7BD8" w:rsidRDefault="0043186E" w:rsidP="00581323">
      <w:pPr>
        <w:numPr>
          <w:ilvl w:val="0"/>
          <w:numId w:val="23"/>
        </w:numPr>
        <w:tabs>
          <w:tab w:val="left" w:pos="-720"/>
          <w:tab w:val="left" w:pos="0"/>
          <w:tab w:val="left" w:pos="720"/>
        </w:tabs>
        <w:autoSpaceDE w:val="0"/>
        <w:autoSpaceDN w:val="0"/>
        <w:adjustRightInd w:val="0"/>
        <w:spacing w:after="120" w:line="252" w:lineRule="auto"/>
        <w:rPr>
          <w:rFonts w:asciiTheme="minorHAnsi" w:hAnsiTheme="minorHAnsi" w:cs="Arial"/>
          <w:sz w:val="20"/>
          <w:szCs w:val="20"/>
          <w:lang w:val="fr-FR"/>
        </w:rPr>
      </w:pPr>
      <w:r w:rsidRPr="001D7BD8">
        <w:rPr>
          <w:rFonts w:asciiTheme="minorHAnsi" w:hAnsiTheme="minorHAnsi" w:cs="Arial"/>
          <w:sz w:val="20"/>
          <w:szCs w:val="20"/>
          <w:lang w:val="fr-FR"/>
        </w:rPr>
        <w:t>Nouveaux numéros de scellés du conteneur (le cas échéant</w:t>
      </w:r>
      <w:r w:rsidR="00270FBC" w:rsidRPr="001D7BD8">
        <w:rPr>
          <w:rFonts w:asciiTheme="minorHAnsi" w:hAnsiTheme="minorHAnsi" w:cs="Arial"/>
          <w:sz w:val="20"/>
          <w:szCs w:val="20"/>
          <w:lang w:val="fr-FR"/>
        </w:rPr>
        <w:t>)</w:t>
      </w:r>
    </w:p>
    <w:p w:rsidR="00F10BA3" w:rsidRPr="001D7BD8" w:rsidRDefault="0043186E" w:rsidP="00850338">
      <w:pPr>
        <w:spacing w:after="60" w:line="252" w:lineRule="auto"/>
        <w:outlineLvl w:val="0"/>
        <w:rPr>
          <w:rFonts w:asciiTheme="minorHAnsi" w:hAnsiTheme="minorHAnsi"/>
          <w:b/>
          <w:color w:val="237990"/>
          <w:lang w:val="fr-FR"/>
        </w:rPr>
      </w:pPr>
      <w:bookmarkStart w:id="0" w:name="_Toc217707150"/>
      <w:r w:rsidRPr="001D7BD8">
        <w:rPr>
          <w:rFonts w:asciiTheme="minorHAnsi" w:hAnsiTheme="minorHAnsi"/>
          <w:b/>
          <w:color w:val="237990"/>
          <w:lang w:val="fr-FR"/>
        </w:rPr>
        <w:t>Commentaires sur les éléments suivants</w:t>
      </w:r>
      <w:r w:rsidR="00F10BA3" w:rsidRPr="001D7BD8">
        <w:rPr>
          <w:rFonts w:asciiTheme="minorHAnsi" w:hAnsiTheme="minorHAnsi"/>
          <w:b/>
          <w:color w:val="237990"/>
          <w:lang w:val="fr-FR"/>
        </w:rPr>
        <w:t>:</w:t>
      </w:r>
    </w:p>
    <w:p w:rsidR="0043186E" w:rsidRPr="001D7BD8" w:rsidRDefault="0043186E" w:rsidP="00581323">
      <w:pPr>
        <w:numPr>
          <w:ilvl w:val="0"/>
          <w:numId w:val="18"/>
        </w:numPr>
        <w:spacing w:after="40" w:line="252" w:lineRule="auto"/>
        <w:ind w:left="360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>Qualit</w:t>
      </w:r>
      <w:r w:rsidR="00282E58" w:rsidRPr="001D7BD8">
        <w:rPr>
          <w:rFonts w:asciiTheme="minorHAnsi" w:hAnsiTheme="minorHAnsi"/>
          <w:color w:val="000000"/>
          <w:sz w:val="20"/>
          <w:szCs w:val="20"/>
          <w:lang w:val="fr-FR"/>
        </w:rPr>
        <w:t>é du</w:t>
      </w: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 travail du manutentionnaire</w:t>
      </w:r>
    </w:p>
    <w:p w:rsidR="0043186E" w:rsidRPr="001D7BD8" w:rsidRDefault="0043186E" w:rsidP="00581323">
      <w:pPr>
        <w:numPr>
          <w:ilvl w:val="0"/>
          <w:numId w:val="18"/>
        </w:numPr>
        <w:spacing w:after="40" w:line="252" w:lineRule="auto"/>
        <w:ind w:left="360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>Qualité des techniques de déchargement</w:t>
      </w:r>
    </w:p>
    <w:p w:rsidR="0043186E" w:rsidRPr="001D7BD8" w:rsidRDefault="0043186E" w:rsidP="00581323">
      <w:pPr>
        <w:numPr>
          <w:ilvl w:val="0"/>
          <w:numId w:val="18"/>
        </w:numPr>
        <w:spacing w:after="40" w:line="252" w:lineRule="auto"/>
        <w:ind w:left="360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>Acceptabilité du quai et de la zone d’entreposage</w:t>
      </w:r>
      <w:r w:rsidR="000521A1">
        <w:rPr>
          <w:rFonts w:asciiTheme="minorHAnsi" w:hAnsiTheme="minorHAnsi"/>
          <w:color w:val="000000"/>
          <w:sz w:val="20"/>
          <w:szCs w:val="20"/>
          <w:lang w:val="fr-FR"/>
        </w:rPr>
        <w:t xml:space="preserve"> des</w:t>
      </w: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 </w:t>
      </w:r>
      <w:r w:rsidR="00282E58" w:rsidRPr="001D7BD8">
        <w:rPr>
          <w:rFonts w:asciiTheme="minorHAnsi" w:hAnsiTheme="minorHAnsi"/>
          <w:color w:val="000000"/>
          <w:sz w:val="20"/>
          <w:szCs w:val="20"/>
          <w:lang w:val="fr-FR"/>
        </w:rPr>
        <w:t>vivres</w:t>
      </w:r>
    </w:p>
    <w:p w:rsidR="0043186E" w:rsidRPr="001D7BD8" w:rsidRDefault="0043186E" w:rsidP="00581323">
      <w:pPr>
        <w:numPr>
          <w:ilvl w:val="0"/>
          <w:numId w:val="18"/>
        </w:numPr>
        <w:spacing w:after="40" w:line="252" w:lineRule="auto"/>
        <w:ind w:left="360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>Qualité de l'arrimage à bord du navire</w:t>
      </w:r>
    </w:p>
    <w:p w:rsidR="0043186E" w:rsidRPr="001D7BD8" w:rsidRDefault="0043186E" w:rsidP="00581323">
      <w:pPr>
        <w:numPr>
          <w:ilvl w:val="0"/>
          <w:numId w:val="18"/>
        </w:numPr>
        <w:spacing w:after="40" w:line="252" w:lineRule="auto"/>
        <w:ind w:left="360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>Décharge</w:t>
      </w:r>
      <w:r w:rsidR="00282E58" w:rsidRPr="001D7BD8">
        <w:rPr>
          <w:rFonts w:asciiTheme="minorHAnsi" w:hAnsiTheme="minorHAnsi"/>
          <w:color w:val="000000"/>
          <w:sz w:val="20"/>
          <w:szCs w:val="20"/>
          <w:lang w:val="fr-FR"/>
        </w:rPr>
        <w:t>ment</w:t>
      </w: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 conformément aux coutumes du port / pays</w:t>
      </w:r>
    </w:p>
    <w:p w:rsidR="0043186E" w:rsidRPr="001D7BD8" w:rsidRDefault="0043186E" w:rsidP="00581323">
      <w:pPr>
        <w:numPr>
          <w:ilvl w:val="0"/>
          <w:numId w:val="18"/>
        </w:numPr>
        <w:spacing w:after="40" w:line="252" w:lineRule="auto"/>
        <w:ind w:left="360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Ampleur du </w:t>
      </w:r>
      <w:r w:rsidR="00282E58" w:rsidRPr="001D7BD8">
        <w:rPr>
          <w:rFonts w:asciiTheme="minorHAnsi" w:hAnsiTheme="minorHAnsi"/>
          <w:color w:val="000000"/>
          <w:sz w:val="20"/>
          <w:szCs w:val="20"/>
          <w:lang w:val="fr-FR"/>
        </w:rPr>
        <w:t>pillag</w:t>
      </w: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e, le cas échéant, et niveau de </w:t>
      </w:r>
      <w:r w:rsidR="001D7BD8"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service de </w:t>
      </w: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sécurité </w:t>
      </w:r>
      <w:r w:rsidR="001D7BD8" w:rsidRPr="001D7BD8">
        <w:rPr>
          <w:rFonts w:asciiTheme="minorHAnsi" w:hAnsiTheme="minorHAnsi"/>
          <w:color w:val="000000"/>
          <w:sz w:val="20"/>
          <w:szCs w:val="20"/>
          <w:lang w:val="fr-FR"/>
        </w:rPr>
        <w:t>fourni</w:t>
      </w:r>
    </w:p>
    <w:p w:rsidR="0078144F" w:rsidRPr="001D7BD8" w:rsidRDefault="0043186E" w:rsidP="00581323">
      <w:pPr>
        <w:numPr>
          <w:ilvl w:val="0"/>
          <w:numId w:val="18"/>
        </w:numPr>
        <w:autoSpaceDE w:val="0"/>
        <w:autoSpaceDN w:val="0"/>
        <w:adjustRightInd w:val="0"/>
        <w:spacing w:after="120" w:line="252" w:lineRule="auto"/>
        <w:ind w:left="360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Niveau ou degré de coopération </w:t>
      </w:r>
      <w:r w:rsidR="001D7BD8"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de l’armateur et/ou de ses agents locaux </w:t>
      </w:r>
    </w:p>
    <w:p w:rsidR="00F53F3E" w:rsidRPr="001D7BD8" w:rsidRDefault="00662044" w:rsidP="00850338">
      <w:pPr>
        <w:autoSpaceDE w:val="0"/>
        <w:autoSpaceDN w:val="0"/>
        <w:adjustRightInd w:val="0"/>
        <w:spacing w:after="60" w:line="252" w:lineRule="auto"/>
        <w:outlineLvl w:val="0"/>
        <w:rPr>
          <w:rFonts w:asciiTheme="minorHAnsi" w:hAnsiTheme="minorHAnsi"/>
          <w:b/>
          <w:color w:val="000000"/>
          <w:sz w:val="20"/>
          <w:szCs w:val="20"/>
          <w:lang w:val="fr-FR"/>
        </w:rPr>
      </w:pPr>
      <w:r w:rsidRPr="001D7BD8">
        <w:rPr>
          <w:rFonts w:asciiTheme="minorHAnsi" w:hAnsiTheme="minorHAnsi"/>
          <w:b/>
          <w:color w:val="237990"/>
          <w:lang w:val="fr-FR"/>
        </w:rPr>
        <w:t>Pièces jointes</w:t>
      </w:r>
      <w:r w:rsidR="00D978DE"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 </w:t>
      </w:r>
      <w:r w:rsidR="00850338" w:rsidRPr="001D7BD8">
        <w:rPr>
          <w:rFonts w:asciiTheme="minorHAnsi" w:hAnsiTheme="minorHAnsi"/>
          <w:color w:val="000000"/>
          <w:sz w:val="22"/>
          <w:szCs w:val="22"/>
          <w:lang w:val="fr-FR"/>
        </w:rPr>
        <w:t>(</w:t>
      </w:r>
      <w:r w:rsidRPr="001D7BD8">
        <w:rPr>
          <w:rFonts w:asciiTheme="minorHAnsi" w:hAnsiTheme="minorHAnsi"/>
          <w:color w:val="000000"/>
          <w:sz w:val="22"/>
          <w:szCs w:val="22"/>
          <w:lang w:val="fr-FR"/>
        </w:rPr>
        <w:t>le cas échéant, étiqueté avec le numéro du connaissement</w:t>
      </w:r>
      <w:r w:rsidR="00850338" w:rsidRPr="001D7BD8">
        <w:rPr>
          <w:rFonts w:asciiTheme="minorHAnsi" w:eastAsiaTheme="minorHAnsi" w:hAnsiTheme="minorHAnsi" w:cs="Calibri"/>
          <w:sz w:val="22"/>
          <w:szCs w:val="22"/>
          <w:lang w:val="fr-FR"/>
        </w:rPr>
        <w:t>)</w:t>
      </w:r>
    </w:p>
    <w:bookmarkEnd w:id="0"/>
    <w:p w:rsidR="00662044" w:rsidRPr="001D7BD8" w:rsidRDefault="001D7BD8" w:rsidP="00581323">
      <w:pPr>
        <w:pStyle w:val="ListParagraph"/>
        <w:numPr>
          <w:ilvl w:val="0"/>
          <w:numId w:val="20"/>
        </w:numPr>
        <w:spacing w:after="40" w:line="252" w:lineRule="auto"/>
        <w:ind w:left="360"/>
        <w:contextualSpacing w:val="0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>Reçus de paiement des droits de douanes</w:t>
      </w:r>
    </w:p>
    <w:p w:rsidR="00662044" w:rsidRPr="001D7BD8" w:rsidRDefault="00662044" w:rsidP="00581323">
      <w:pPr>
        <w:pStyle w:val="ListParagraph"/>
        <w:numPr>
          <w:ilvl w:val="0"/>
          <w:numId w:val="20"/>
        </w:numPr>
        <w:spacing w:after="40" w:line="252" w:lineRule="auto"/>
        <w:ind w:left="360"/>
        <w:contextualSpacing w:val="0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>Les notes originales et les feuilles de compte de l'inspecteur</w:t>
      </w:r>
    </w:p>
    <w:p w:rsidR="00662044" w:rsidRPr="001D7BD8" w:rsidRDefault="00662044" w:rsidP="00581323">
      <w:pPr>
        <w:pStyle w:val="ListParagraph"/>
        <w:numPr>
          <w:ilvl w:val="0"/>
          <w:numId w:val="20"/>
        </w:numPr>
        <w:spacing w:after="40" w:line="252" w:lineRule="auto"/>
        <w:ind w:left="360"/>
        <w:contextualSpacing w:val="0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>Les rapports des autorités portuaires</w:t>
      </w:r>
    </w:p>
    <w:p w:rsidR="00662044" w:rsidRPr="001D7BD8" w:rsidRDefault="00662044" w:rsidP="00581323">
      <w:pPr>
        <w:pStyle w:val="ListParagraph"/>
        <w:numPr>
          <w:ilvl w:val="0"/>
          <w:numId w:val="20"/>
        </w:numPr>
        <w:spacing w:after="40" w:line="252" w:lineRule="auto"/>
        <w:ind w:left="360"/>
        <w:contextualSpacing w:val="0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>Certificats</w:t>
      </w:r>
      <w:r w:rsidR="00282E58"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 de cargaison manquante</w:t>
      </w: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 délivrés par le port</w:t>
      </w:r>
    </w:p>
    <w:p w:rsidR="00662044" w:rsidRPr="001D7BD8" w:rsidRDefault="00B80DC2" w:rsidP="00581323">
      <w:pPr>
        <w:pStyle w:val="ListParagraph"/>
        <w:numPr>
          <w:ilvl w:val="0"/>
          <w:numId w:val="20"/>
        </w:numPr>
        <w:spacing w:after="40" w:line="252" w:lineRule="auto"/>
        <w:ind w:left="360"/>
        <w:contextualSpacing w:val="0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Rapport </w:t>
      </w:r>
      <w:r w:rsidR="00282E58"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de </w:t>
      </w:r>
      <w:r w:rsidR="001D7BD8" w:rsidRPr="001D7BD8">
        <w:rPr>
          <w:rFonts w:asciiTheme="minorHAnsi" w:hAnsiTheme="minorHAnsi"/>
          <w:color w:val="000000"/>
          <w:sz w:val="20"/>
          <w:szCs w:val="20"/>
          <w:lang w:val="fr-FR"/>
        </w:rPr>
        <w:t>déchargement</w:t>
      </w:r>
      <w:r w:rsidR="00282E58"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 du</w:t>
      </w: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 </w:t>
      </w:r>
      <w:r w:rsidR="001D7BD8" w:rsidRPr="001D7BD8">
        <w:rPr>
          <w:rFonts w:asciiTheme="minorHAnsi" w:hAnsiTheme="minorHAnsi"/>
          <w:color w:val="000000"/>
          <w:sz w:val="20"/>
          <w:szCs w:val="20"/>
          <w:lang w:val="fr-FR"/>
        </w:rPr>
        <w:t>transporteur</w:t>
      </w: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 (nombre de vivres déchargés par l'agent du navire</w:t>
      </w:r>
      <w:r w:rsidR="00662044" w:rsidRPr="001D7BD8">
        <w:rPr>
          <w:rFonts w:asciiTheme="minorHAnsi" w:hAnsiTheme="minorHAnsi"/>
          <w:color w:val="000000"/>
          <w:sz w:val="20"/>
          <w:szCs w:val="20"/>
          <w:lang w:val="fr-FR"/>
        </w:rPr>
        <w:t>)</w:t>
      </w:r>
    </w:p>
    <w:p w:rsidR="00662044" w:rsidRPr="001D7BD8" w:rsidRDefault="00282E58" w:rsidP="00581323">
      <w:pPr>
        <w:pStyle w:val="ListParagraph"/>
        <w:numPr>
          <w:ilvl w:val="0"/>
          <w:numId w:val="20"/>
        </w:numPr>
        <w:spacing w:after="40" w:line="252" w:lineRule="auto"/>
        <w:ind w:left="360"/>
        <w:contextualSpacing w:val="0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Rapport de pointage du port </w:t>
      </w:r>
      <w:r w:rsidR="001D7BD8" w:rsidRPr="001D7BD8">
        <w:rPr>
          <w:rFonts w:asciiTheme="minorHAnsi" w:hAnsiTheme="minorHAnsi"/>
          <w:color w:val="000000"/>
          <w:sz w:val="20"/>
          <w:szCs w:val="20"/>
          <w:lang w:val="fr-FR"/>
        </w:rPr>
        <w:t>et</w:t>
      </w: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 de </w:t>
      </w:r>
      <w:r w:rsidR="001D7BD8" w:rsidRPr="001D7BD8">
        <w:rPr>
          <w:rFonts w:asciiTheme="minorHAnsi" w:hAnsiTheme="minorHAnsi"/>
          <w:color w:val="000000"/>
          <w:sz w:val="20"/>
          <w:szCs w:val="20"/>
          <w:lang w:val="fr-FR"/>
        </w:rPr>
        <w:t>débarquement</w:t>
      </w:r>
      <w:r w:rsidR="00662044"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 (si disponible)</w:t>
      </w:r>
    </w:p>
    <w:p w:rsidR="00662044" w:rsidRPr="001D7BD8" w:rsidRDefault="001D7BD8" w:rsidP="00581323">
      <w:pPr>
        <w:pStyle w:val="ListParagraph"/>
        <w:numPr>
          <w:ilvl w:val="0"/>
          <w:numId w:val="20"/>
        </w:numPr>
        <w:spacing w:after="40" w:line="252" w:lineRule="auto"/>
        <w:ind w:left="360"/>
        <w:contextualSpacing w:val="0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>Décompte</w:t>
      </w:r>
      <w:r w:rsidR="00B80DC2"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 du manutentionnaire</w:t>
      </w:r>
      <w:r w:rsidR="00662044"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 (</w:t>
      </w:r>
      <w:r w:rsidR="00B80DC2"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Remarque: Les feuilles de </w:t>
      </w:r>
      <w:r w:rsidR="00EA17B5" w:rsidRPr="001D7BD8">
        <w:rPr>
          <w:rFonts w:asciiTheme="minorHAnsi" w:hAnsiTheme="minorHAnsi"/>
          <w:color w:val="000000"/>
          <w:sz w:val="20"/>
          <w:szCs w:val="20"/>
          <w:lang w:val="fr-FR"/>
        </w:rPr>
        <w:t>décompte</w:t>
      </w:r>
      <w:r w:rsidR="00B80DC2"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 doivent inclure le nom et la signature de l'inspecteur et </w:t>
      </w:r>
      <w:r w:rsidR="00282E58" w:rsidRPr="001D7BD8">
        <w:rPr>
          <w:rFonts w:asciiTheme="minorHAnsi" w:hAnsiTheme="minorHAnsi"/>
          <w:color w:val="000000"/>
          <w:sz w:val="20"/>
          <w:szCs w:val="20"/>
          <w:lang w:val="fr-FR"/>
        </w:rPr>
        <w:t>des agents de pointage</w:t>
      </w:r>
      <w:r w:rsidR="00B80DC2"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 qui ont effectivement mené </w:t>
      </w:r>
      <w:r w:rsidR="00282E58" w:rsidRPr="001D7BD8">
        <w:rPr>
          <w:rFonts w:asciiTheme="minorHAnsi" w:hAnsiTheme="minorHAnsi"/>
          <w:color w:val="000000"/>
          <w:sz w:val="20"/>
          <w:szCs w:val="20"/>
          <w:lang w:val="fr-FR"/>
        </w:rPr>
        <w:t>l’inspection</w:t>
      </w:r>
      <w:r w:rsidR="00B80DC2"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 Dans l'éventualité où </w:t>
      </w:r>
      <w:r w:rsidR="000521A1">
        <w:rPr>
          <w:rFonts w:asciiTheme="minorHAnsi" w:hAnsiTheme="minorHAnsi"/>
          <w:color w:val="000000"/>
          <w:sz w:val="20"/>
          <w:szCs w:val="20"/>
          <w:lang w:val="fr-FR"/>
        </w:rPr>
        <w:t>des poursuites judiciaires seraient</w:t>
      </w:r>
      <w:r w:rsidR="00B80DC2"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 nécessaire</w:t>
      </w:r>
      <w:r w:rsidR="000521A1">
        <w:rPr>
          <w:rFonts w:asciiTheme="minorHAnsi" w:hAnsiTheme="minorHAnsi"/>
          <w:color w:val="000000"/>
          <w:sz w:val="20"/>
          <w:szCs w:val="20"/>
          <w:lang w:val="fr-FR"/>
        </w:rPr>
        <w:t>s</w:t>
      </w:r>
      <w:r w:rsidR="00B80DC2"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, les feuilles de </w:t>
      </w:r>
      <w:r w:rsidR="00EA17B5" w:rsidRPr="001D7BD8">
        <w:rPr>
          <w:rFonts w:asciiTheme="minorHAnsi" w:hAnsiTheme="minorHAnsi"/>
          <w:color w:val="000000"/>
          <w:sz w:val="20"/>
          <w:szCs w:val="20"/>
          <w:lang w:val="fr-FR"/>
        </w:rPr>
        <w:t>décompte</w:t>
      </w:r>
      <w:r w:rsidR="00B80DC2"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 doivent </w:t>
      </w:r>
      <w:r w:rsidR="00282E58" w:rsidRPr="001D7BD8">
        <w:rPr>
          <w:rFonts w:asciiTheme="minorHAnsi" w:hAnsiTheme="minorHAnsi"/>
          <w:color w:val="000000"/>
          <w:sz w:val="20"/>
          <w:szCs w:val="20"/>
          <w:lang w:val="fr-FR"/>
        </w:rPr>
        <w:t>faire partie des justificatifs</w:t>
      </w:r>
      <w:r w:rsidR="000521A1">
        <w:rPr>
          <w:rFonts w:asciiTheme="minorHAnsi" w:hAnsiTheme="minorHAnsi"/>
          <w:color w:val="000000"/>
          <w:sz w:val="20"/>
          <w:szCs w:val="20"/>
          <w:lang w:val="fr-FR"/>
        </w:rPr>
        <w:t>)</w:t>
      </w:r>
      <w:bookmarkStart w:id="1" w:name="_GoBack"/>
      <w:bookmarkEnd w:id="1"/>
    </w:p>
    <w:p w:rsidR="00662044" w:rsidRPr="001D7BD8" w:rsidRDefault="00662044" w:rsidP="00581323">
      <w:pPr>
        <w:pStyle w:val="ListParagraph"/>
        <w:numPr>
          <w:ilvl w:val="0"/>
          <w:numId w:val="20"/>
        </w:numPr>
        <w:spacing w:after="40" w:line="252" w:lineRule="auto"/>
        <w:ind w:left="360"/>
        <w:contextualSpacing w:val="0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Lettres de </w:t>
      </w:r>
      <w:r w:rsidR="00282E58" w:rsidRPr="001D7BD8">
        <w:rPr>
          <w:rFonts w:asciiTheme="minorHAnsi" w:hAnsiTheme="minorHAnsi"/>
          <w:color w:val="000000"/>
          <w:sz w:val="20"/>
          <w:szCs w:val="20"/>
          <w:lang w:val="fr-FR"/>
        </w:rPr>
        <w:t>réclamation</w:t>
      </w: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 (avis de perte)</w:t>
      </w:r>
    </w:p>
    <w:p w:rsidR="00D978DE" w:rsidRPr="001D7BD8" w:rsidRDefault="00662044" w:rsidP="00581323">
      <w:pPr>
        <w:pStyle w:val="ListParagraph"/>
        <w:numPr>
          <w:ilvl w:val="0"/>
          <w:numId w:val="20"/>
        </w:numPr>
        <w:spacing w:after="40" w:line="252" w:lineRule="auto"/>
        <w:ind w:left="360"/>
        <w:contextualSpacing w:val="0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Liste des personnes </w:t>
      </w:r>
      <w:r w:rsidR="00282E58" w:rsidRPr="001D7BD8">
        <w:rPr>
          <w:rFonts w:asciiTheme="minorHAnsi" w:hAnsiTheme="minorHAnsi"/>
          <w:color w:val="000000"/>
          <w:sz w:val="20"/>
          <w:szCs w:val="20"/>
          <w:lang w:val="fr-FR"/>
        </w:rPr>
        <w:t>ayant</w:t>
      </w: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 xml:space="preserve"> été témoins du déchargement du navire et, le cas échéant, de la livraison </w:t>
      </w:r>
      <w:r w:rsidR="00282E58" w:rsidRPr="001D7BD8">
        <w:rPr>
          <w:rFonts w:asciiTheme="minorHAnsi" w:hAnsiTheme="minorHAnsi"/>
          <w:color w:val="000000"/>
          <w:sz w:val="20"/>
          <w:szCs w:val="20"/>
          <w:lang w:val="fr-FR"/>
        </w:rPr>
        <w:t>terrestr</w:t>
      </w:r>
      <w:r w:rsidRPr="001D7BD8">
        <w:rPr>
          <w:rFonts w:asciiTheme="minorHAnsi" w:hAnsiTheme="minorHAnsi"/>
          <w:color w:val="000000"/>
          <w:sz w:val="20"/>
          <w:szCs w:val="20"/>
          <w:lang w:val="fr-FR"/>
        </w:rPr>
        <w:t>e, et / ou des personnes pouvant témoigner de la situation de fait</w:t>
      </w:r>
    </w:p>
    <w:sectPr w:rsidR="00D978DE" w:rsidRPr="001D7BD8" w:rsidSect="004E58E6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2C" w:rsidRDefault="009C142C" w:rsidP="004E58E6">
      <w:r>
        <w:separator/>
      </w:r>
    </w:p>
  </w:endnote>
  <w:endnote w:type="continuationSeparator" w:id="0">
    <w:p w:rsidR="009C142C" w:rsidRDefault="009C142C" w:rsidP="004E5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18190526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Content>
          <w:p w:rsidR="004E58E6" w:rsidRPr="003157BA" w:rsidRDefault="004E58E6" w:rsidP="004E58E6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57BA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071FB3" w:rsidRPr="003157BA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3157BA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071FB3" w:rsidRPr="003157B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81323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071FB3" w:rsidRPr="003157B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15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1323">
              <w:rPr>
                <w:rFonts w:asciiTheme="minorHAnsi" w:hAnsiTheme="minorHAnsi"/>
                <w:sz w:val="22"/>
                <w:szCs w:val="22"/>
              </w:rPr>
              <w:t>/</w:t>
            </w:r>
            <w:r w:rsidRPr="00315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1FB3" w:rsidRPr="003157BA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3157BA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071FB3" w:rsidRPr="003157B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81323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="00071FB3" w:rsidRPr="003157B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2C" w:rsidRDefault="009C142C" w:rsidP="004E58E6">
      <w:r>
        <w:separator/>
      </w:r>
    </w:p>
  </w:footnote>
  <w:footnote w:type="continuationSeparator" w:id="0">
    <w:p w:rsidR="009C142C" w:rsidRDefault="009C142C" w:rsidP="004E5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E6" w:rsidRPr="001D7BD8" w:rsidRDefault="001D7BD8" w:rsidP="004E58E6">
    <w:pPr>
      <w:pStyle w:val="Header"/>
      <w:jc w:val="center"/>
      <w:rPr>
        <w:rFonts w:asciiTheme="minorHAnsi" w:hAnsiTheme="minorHAnsi"/>
        <w:lang w:val="fr-FR"/>
      </w:rPr>
    </w:pPr>
    <w:r w:rsidRPr="001D7BD8">
      <w:rPr>
        <w:rFonts w:asciiTheme="minorHAnsi" w:hAnsiTheme="minorHAnsi"/>
        <w:b/>
        <w:bCs/>
        <w:color w:val="237990"/>
        <w:sz w:val="28"/>
        <w:szCs w:val="28"/>
        <w:lang w:val="fr-FR"/>
      </w:rPr>
      <w:t>DIRECTIVES sur le rapport d'inspection indépendant</w:t>
    </w:r>
    <w:r>
      <w:rPr>
        <w:rFonts w:asciiTheme="minorHAnsi" w:hAnsiTheme="minorHAnsi"/>
        <w:b/>
        <w:bCs/>
        <w:color w:val="237990"/>
        <w:sz w:val="28"/>
        <w:szCs w:val="28"/>
        <w:lang w:val="fr-FR"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AC"/>
    <w:multiLevelType w:val="hybridMultilevel"/>
    <w:tmpl w:val="9DF6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7653"/>
    <w:multiLevelType w:val="hybridMultilevel"/>
    <w:tmpl w:val="3BE8A1CE"/>
    <w:lvl w:ilvl="0" w:tplc="2A820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69044F58">
      <w:start w:val="1"/>
      <w:numFmt w:val="upperLetter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 w:tplc="CABE7686">
      <w:start w:val="1"/>
      <w:numFmt w:val="decimal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64225B"/>
    <w:multiLevelType w:val="hybridMultilevel"/>
    <w:tmpl w:val="84A2A2F4"/>
    <w:lvl w:ilvl="0" w:tplc="F7066DA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119D3"/>
    <w:multiLevelType w:val="hybridMultilevel"/>
    <w:tmpl w:val="176606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C93643"/>
    <w:multiLevelType w:val="hybridMultilevel"/>
    <w:tmpl w:val="EC4828CA"/>
    <w:lvl w:ilvl="0" w:tplc="F7066DA6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CE6349"/>
    <w:multiLevelType w:val="hybridMultilevel"/>
    <w:tmpl w:val="9C32B88C"/>
    <w:lvl w:ilvl="0" w:tplc="5294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9215A"/>
    <w:multiLevelType w:val="hybridMultilevel"/>
    <w:tmpl w:val="75F84ACE"/>
    <w:lvl w:ilvl="0" w:tplc="2A820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6A68CD"/>
    <w:multiLevelType w:val="hybridMultilevel"/>
    <w:tmpl w:val="B928D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616C67"/>
    <w:multiLevelType w:val="hybridMultilevel"/>
    <w:tmpl w:val="0A84AE6A"/>
    <w:lvl w:ilvl="0" w:tplc="229C31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E8277C2"/>
    <w:multiLevelType w:val="hybridMultilevel"/>
    <w:tmpl w:val="396EC3F6"/>
    <w:lvl w:ilvl="0" w:tplc="6276CF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769DB"/>
    <w:multiLevelType w:val="hybridMultilevel"/>
    <w:tmpl w:val="931AD6F4"/>
    <w:lvl w:ilvl="0" w:tplc="E3FA6F52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473F7"/>
    <w:multiLevelType w:val="hybridMultilevel"/>
    <w:tmpl w:val="F194512E"/>
    <w:lvl w:ilvl="0" w:tplc="9DDC7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D138E2"/>
    <w:multiLevelType w:val="hybridMultilevel"/>
    <w:tmpl w:val="F9AE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A2927"/>
    <w:multiLevelType w:val="hybridMultilevel"/>
    <w:tmpl w:val="F828CB72"/>
    <w:lvl w:ilvl="0" w:tplc="2A820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D495CB5"/>
    <w:multiLevelType w:val="hybridMultilevel"/>
    <w:tmpl w:val="B9768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FA6F52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E716FA"/>
    <w:multiLevelType w:val="hybridMultilevel"/>
    <w:tmpl w:val="62BE8CFC"/>
    <w:lvl w:ilvl="0" w:tplc="41CC95AE">
      <w:start w:val="1"/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84504E"/>
    <w:multiLevelType w:val="hybridMultilevel"/>
    <w:tmpl w:val="EC2CF00E"/>
    <w:lvl w:ilvl="0" w:tplc="2A820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08D05E8"/>
    <w:multiLevelType w:val="hybridMultilevel"/>
    <w:tmpl w:val="8480A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17ABC"/>
    <w:multiLevelType w:val="hybridMultilevel"/>
    <w:tmpl w:val="98F44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2B76AD"/>
    <w:multiLevelType w:val="hybridMultilevel"/>
    <w:tmpl w:val="241A5172"/>
    <w:lvl w:ilvl="0" w:tplc="6276CF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CD708E"/>
    <w:multiLevelType w:val="hybridMultilevel"/>
    <w:tmpl w:val="9F7E2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6941AB"/>
    <w:multiLevelType w:val="hybridMultilevel"/>
    <w:tmpl w:val="DB443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A2025DF"/>
    <w:multiLevelType w:val="hybridMultilevel"/>
    <w:tmpl w:val="BD4C824C"/>
    <w:lvl w:ilvl="0" w:tplc="6276C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166D2E"/>
    <w:multiLevelType w:val="hybridMultilevel"/>
    <w:tmpl w:val="ABFA3A10"/>
    <w:lvl w:ilvl="0" w:tplc="574458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1"/>
  </w:num>
  <w:num w:numId="5">
    <w:abstractNumId w:val="6"/>
  </w:num>
  <w:num w:numId="6">
    <w:abstractNumId w:val="22"/>
  </w:num>
  <w:num w:numId="7">
    <w:abstractNumId w:val="9"/>
  </w:num>
  <w:num w:numId="8">
    <w:abstractNumId w:val="19"/>
  </w:num>
  <w:num w:numId="9">
    <w:abstractNumId w:val="8"/>
  </w:num>
  <w:num w:numId="10">
    <w:abstractNumId w:val="14"/>
  </w:num>
  <w:num w:numId="11">
    <w:abstractNumId w:val="10"/>
  </w:num>
  <w:num w:numId="12">
    <w:abstractNumId w:val="18"/>
  </w:num>
  <w:num w:numId="13">
    <w:abstractNumId w:val="7"/>
  </w:num>
  <w:num w:numId="14">
    <w:abstractNumId w:val="3"/>
  </w:num>
  <w:num w:numId="15">
    <w:abstractNumId w:val="0"/>
  </w:num>
  <w:num w:numId="16">
    <w:abstractNumId w:val="17"/>
  </w:num>
  <w:num w:numId="17">
    <w:abstractNumId w:val="4"/>
  </w:num>
  <w:num w:numId="18">
    <w:abstractNumId w:val="20"/>
  </w:num>
  <w:num w:numId="19">
    <w:abstractNumId w:val="2"/>
  </w:num>
  <w:num w:numId="20">
    <w:abstractNumId w:val="12"/>
  </w:num>
  <w:num w:numId="21">
    <w:abstractNumId w:val="21"/>
  </w:num>
  <w:num w:numId="22">
    <w:abstractNumId w:val="11"/>
  </w:num>
  <w:num w:numId="23">
    <w:abstractNumId w:val="5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4C7F"/>
    <w:rsid w:val="0002220D"/>
    <w:rsid w:val="00026341"/>
    <w:rsid w:val="000521A1"/>
    <w:rsid w:val="00071FB3"/>
    <w:rsid w:val="00076F08"/>
    <w:rsid w:val="000A2A32"/>
    <w:rsid w:val="000A2A9B"/>
    <w:rsid w:val="000B75D5"/>
    <w:rsid w:val="000F27F2"/>
    <w:rsid w:val="00141BC1"/>
    <w:rsid w:val="00165D64"/>
    <w:rsid w:val="001D7BD8"/>
    <w:rsid w:val="00207907"/>
    <w:rsid w:val="002243F3"/>
    <w:rsid w:val="002305AD"/>
    <w:rsid w:val="00230F56"/>
    <w:rsid w:val="00270FBC"/>
    <w:rsid w:val="00273D54"/>
    <w:rsid w:val="00282E58"/>
    <w:rsid w:val="002E0D1A"/>
    <w:rsid w:val="003157BA"/>
    <w:rsid w:val="00341B54"/>
    <w:rsid w:val="00371343"/>
    <w:rsid w:val="003A3543"/>
    <w:rsid w:val="003C6F52"/>
    <w:rsid w:val="003D0CAE"/>
    <w:rsid w:val="00404A18"/>
    <w:rsid w:val="00407BBC"/>
    <w:rsid w:val="0043186E"/>
    <w:rsid w:val="004450FF"/>
    <w:rsid w:val="004540D4"/>
    <w:rsid w:val="004E103B"/>
    <w:rsid w:val="004E58E6"/>
    <w:rsid w:val="004E6B1F"/>
    <w:rsid w:val="00581323"/>
    <w:rsid w:val="005B721B"/>
    <w:rsid w:val="006030F8"/>
    <w:rsid w:val="00662044"/>
    <w:rsid w:val="00674CE5"/>
    <w:rsid w:val="00686D63"/>
    <w:rsid w:val="006A297F"/>
    <w:rsid w:val="006E4C7F"/>
    <w:rsid w:val="00703ACA"/>
    <w:rsid w:val="00717586"/>
    <w:rsid w:val="0078144F"/>
    <w:rsid w:val="00794267"/>
    <w:rsid w:val="007A0A75"/>
    <w:rsid w:val="007C60FA"/>
    <w:rsid w:val="007F05D0"/>
    <w:rsid w:val="00850338"/>
    <w:rsid w:val="00864023"/>
    <w:rsid w:val="009725F9"/>
    <w:rsid w:val="00992855"/>
    <w:rsid w:val="0099365E"/>
    <w:rsid w:val="009B164A"/>
    <w:rsid w:val="009C08A6"/>
    <w:rsid w:val="009C142C"/>
    <w:rsid w:val="009D7CF4"/>
    <w:rsid w:val="00A16626"/>
    <w:rsid w:val="00A202AB"/>
    <w:rsid w:val="00A27A51"/>
    <w:rsid w:val="00A30A16"/>
    <w:rsid w:val="00A376B6"/>
    <w:rsid w:val="00A37C91"/>
    <w:rsid w:val="00A41AF8"/>
    <w:rsid w:val="00A54D31"/>
    <w:rsid w:val="00A61817"/>
    <w:rsid w:val="00AA723A"/>
    <w:rsid w:val="00AB5006"/>
    <w:rsid w:val="00AB6F2E"/>
    <w:rsid w:val="00AD5010"/>
    <w:rsid w:val="00AF1E4F"/>
    <w:rsid w:val="00AF656D"/>
    <w:rsid w:val="00B24BE9"/>
    <w:rsid w:val="00B80DC2"/>
    <w:rsid w:val="00BB34A4"/>
    <w:rsid w:val="00C10594"/>
    <w:rsid w:val="00C251BA"/>
    <w:rsid w:val="00C616B3"/>
    <w:rsid w:val="00C70E75"/>
    <w:rsid w:val="00C86E1F"/>
    <w:rsid w:val="00CA502F"/>
    <w:rsid w:val="00CC693D"/>
    <w:rsid w:val="00D0296A"/>
    <w:rsid w:val="00D2685F"/>
    <w:rsid w:val="00D6570E"/>
    <w:rsid w:val="00D85E63"/>
    <w:rsid w:val="00D978DE"/>
    <w:rsid w:val="00D97BB7"/>
    <w:rsid w:val="00DA62C6"/>
    <w:rsid w:val="00DB3329"/>
    <w:rsid w:val="00DF7059"/>
    <w:rsid w:val="00E15B52"/>
    <w:rsid w:val="00E63F27"/>
    <w:rsid w:val="00E72B70"/>
    <w:rsid w:val="00E74978"/>
    <w:rsid w:val="00EA17B5"/>
    <w:rsid w:val="00EA3D7D"/>
    <w:rsid w:val="00EE58FA"/>
    <w:rsid w:val="00F10BA3"/>
    <w:rsid w:val="00F1441E"/>
    <w:rsid w:val="00F30238"/>
    <w:rsid w:val="00F31EAA"/>
    <w:rsid w:val="00F429A5"/>
    <w:rsid w:val="00F44479"/>
    <w:rsid w:val="00F53F3E"/>
    <w:rsid w:val="00FA4632"/>
    <w:rsid w:val="00FF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customStyle="1" w:styleId="header3">
    <w:name w:val="header 3"/>
    <w:basedOn w:val="Normal"/>
    <w:rsid w:val="006E4C7F"/>
    <w:rPr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1E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1E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8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8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8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2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1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2016-06-06T14:25:00Z</cp:lastPrinted>
  <dcterms:created xsi:type="dcterms:W3CDTF">2018-01-30T18:45:00Z</dcterms:created>
  <dcterms:modified xsi:type="dcterms:W3CDTF">2018-02-05T16:31:00Z</dcterms:modified>
</cp:coreProperties>
</file>