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8" w:rsidRPr="0022547C" w:rsidRDefault="00C654BB" w:rsidP="00697A43">
      <w:pPr>
        <w:spacing w:before="0" w:after="200" w:line="252" w:lineRule="auto"/>
        <w:rPr>
          <w:rFonts w:eastAsia="Times New Roman" w:cs="Times New Roman"/>
          <w:lang w:val="fr-FR" w:eastAsia="en-GB"/>
        </w:rPr>
      </w:pPr>
      <w:r w:rsidRPr="0022547C">
        <w:rPr>
          <w:rFonts w:eastAsia="Times New Roman" w:cs="Times New Roman"/>
          <w:lang w:val="fr-FR" w:eastAsia="en-GB"/>
        </w:rPr>
        <w:t xml:space="preserve">Le </w:t>
      </w:r>
      <w:r w:rsidR="0022547C" w:rsidRPr="0022547C">
        <w:rPr>
          <w:rFonts w:eastAsia="Times New Roman" w:cs="Times New Roman"/>
          <w:lang w:val="fr-FR" w:eastAsia="en-GB"/>
        </w:rPr>
        <w:t>nombre</w:t>
      </w:r>
      <w:r w:rsidRPr="0022547C">
        <w:rPr>
          <w:rFonts w:eastAsia="Times New Roman" w:cs="Times New Roman"/>
          <w:lang w:val="fr-FR" w:eastAsia="en-GB"/>
        </w:rPr>
        <w:t xml:space="preserve"> d’</w:t>
      </w:r>
      <w:r w:rsidR="0022547C" w:rsidRPr="0022547C">
        <w:rPr>
          <w:rFonts w:eastAsia="Times New Roman" w:cs="Times New Roman"/>
          <w:lang w:val="fr-FR" w:eastAsia="en-GB"/>
        </w:rPr>
        <w:t>employés</w:t>
      </w:r>
      <w:r w:rsidRPr="0022547C">
        <w:rPr>
          <w:rFonts w:eastAsia="Times New Roman" w:cs="Times New Roman"/>
          <w:lang w:val="fr-FR" w:eastAsia="en-GB"/>
        </w:rPr>
        <w:t xml:space="preserve"> </w:t>
      </w:r>
      <w:r w:rsidR="0022547C" w:rsidRPr="0022547C">
        <w:rPr>
          <w:rFonts w:eastAsia="Times New Roman" w:cs="Times New Roman"/>
          <w:lang w:val="fr-FR" w:eastAsia="en-GB"/>
        </w:rPr>
        <w:t>requis</w:t>
      </w:r>
      <w:r w:rsidRPr="0022547C">
        <w:rPr>
          <w:rFonts w:eastAsia="Times New Roman" w:cs="Times New Roman"/>
          <w:lang w:val="fr-FR" w:eastAsia="en-GB"/>
        </w:rPr>
        <w:t xml:space="preserve"> pour faire mener toutes les </w:t>
      </w:r>
      <w:r w:rsidR="0022547C" w:rsidRPr="0022547C">
        <w:rPr>
          <w:rFonts w:eastAsia="Times New Roman" w:cs="Times New Roman"/>
          <w:lang w:val="fr-FR" w:eastAsia="en-GB"/>
        </w:rPr>
        <w:t>activités</w:t>
      </w:r>
      <w:r w:rsidRPr="0022547C">
        <w:rPr>
          <w:rFonts w:eastAsia="Times New Roman" w:cs="Times New Roman"/>
          <w:lang w:val="fr-FR" w:eastAsia="en-GB"/>
        </w:rPr>
        <w:t xml:space="preserve"> de l’</w:t>
      </w:r>
      <w:r w:rsidR="0022547C" w:rsidRPr="0022547C">
        <w:rPr>
          <w:rFonts w:eastAsia="Times New Roman" w:cs="Times New Roman"/>
          <w:lang w:val="fr-FR" w:eastAsia="en-GB"/>
        </w:rPr>
        <w:t>entrepôt</w:t>
      </w:r>
      <w:r w:rsidRPr="0022547C">
        <w:rPr>
          <w:rFonts w:eastAsia="Times New Roman" w:cs="Times New Roman"/>
          <w:lang w:val="fr-FR" w:eastAsia="en-GB"/>
        </w:rPr>
        <w:t xml:space="preserve"> </w:t>
      </w:r>
      <w:r w:rsidR="0022547C" w:rsidRPr="0022547C">
        <w:rPr>
          <w:rFonts w:eastAsia="Times New Roman" w:cs="Times New Roman"/>
          <w:lang w:val="fr-FR" w:eastAsia="en-GB"/>
        </w:rPr>
        <w:t>dépend</w:t>
      </w:r>
      <w:r w:rsidRPr="0022547C">
        <w:rPr>
          <w:rFonts w:eastAsia="Times New Roman" w:cs="Times New Roman"/>
          <w:lang w:val="fr-FR" w:eastAsia="en-GB"/>
        </w:rPr>
        <w:t xml:space="preserve"> de plusieurs facteurs </w:t>
      </w:r>
      <w:r w:rsidR="0022547C" w:rsidRPr="0022547C">
        <w:rPr>
          <w:rFonts w:eastAsia="Times New Roman" w:cs="Times New Roman"/>
          <w:lang w:val="fr-FR" w:eastAsia="en-GB"/>
        </w:rPr>
        <w:t>dont</w:t>
      </w:r>
      <w:r w:rsidRPr="0022547C">
        <w:rPr>
          <w:rFonts w:eastAsia="Times New Roman" w:cs="Times New Roman"/>
          <w:lang w:val="fr-FR" w:eastAsia="en-GB"/>
        </w:rPr>
        <w:t xml:space="preserve">  la </w:t>
      </w:r>
      <w:r w:rsidR="0022547C" w:rsidRPr="0022547C">
        <w:rPr>
          <w:rFonts w:eastAsia="Times New Roman" w:cs="Times New Roman"/>
          <w:lang w:val="fr-FR" w:eastAsia="en-GB"/>
        </w:rPr>
        <w:t>quantité</w:t>
      </w:r>
      <w:r w:rsidRPr="0022547C">
        <w:rPr>
          <w:rFonts w:eastAsia="Times New Roman" w:cs="Times New Roman"/>
          <w:lang w:val="fr-FR" w:eastAsia="en-GB"/>
        </w:rPr>
        <w:t xml:space="preserve"> et les types de vivres </w:t>
      </w:r>
      <w:r w:rsidR="0022547C" w:rsidRPr="0022547C">
        <w:rPr>
          <w:rFonts w:eastAsia="Times New Roman" w:cs="Times New Roman"/>
          <w:lang w:val="fr-FR" w:eastAsia="en-GB"/>
        </w:rPr>
        <w:t>stockés</w:t>
      </w:r>
      <w:r w:rsidRPr="0022547C">
        <w:rPr>
          <w:rFonts w:eastAsia="Times New Roman" w:cs="Times New Roman"/>
          <w:lang w:val="fr-FR" w:eastAsia="en-GB"/>
        </w:rPr>
        <w:t>, le nombre total d’</w:t>
      </w:r>
      <w:r w:rsidR="0022547C" w:rsidRPr="0022547C">
        <w:rPr>
          <w:rFonts w:eastAsia="Times New Roman" w:cs="Times New Roman"/>
          <w:lang w:val="fr-FR" w:eastAsia="en-GB"/>
        </w:rPr>
        <w:t>entrepôt</w:t>
      </w:r>
      <w:r w:rsidRPr="0022547C">
        <w:rPr>
          <w:rFonts w:eastAsia="Times New Roman" w:cs="Times New Roman"/>
          <w:lang w:val="fr-FR" w:eastAsia="en-GB"/>
        </w:rPr>
        <w:t xml:space="preserve"> et la </w:t>
      </w:r>
      <w:r w:rsidR="0022547C" w:rsidRPr="0022547C">
        <w:rPr>
          <w:rFonts w:eastAsia="Times New Roman" w:cs="Times New Roman"/>
          <w:lang w:val="fr-FR" w:eastAsia="en-GB"/>
        </w:rPr>
        <w:t>fréquence</w:t>
      </w:r>
      <w:r w:rsidR="0022547C">
        <w:rPr>
          <w:rFonts w:eastAsia="Times New Roman" w:cs="Times New Roman"/>
          <w:lang w:val="fr-FR" w:eastAsia="en-GB"/>
        </w:rPr>
        <w:t xml:space="preserve"> des réceptions</w:t>
      </w:r>
      <w:r w:rsidRPr="0022547C">
        <w:rPr>
          <w:rFonts w:eastAsia="Times New Roman" w:cs="Times New Roman"/>
          <w:lang w:val="fr-FR" w:eastAsia="en-GB"/>
        </w:rPr>
        <w:t xml:space="preserve"> et </w:t>
      </w:r>
      <w:r w:rsidR="0022547C" w:rsidRPr="0022547C">
        <w:rPr>
          <w:rFonts w:eastAsia="Times New Roman" w:cs="Times New Roman"/>
          <w:lang w:val="fr-FR" w:eastAsia="en-GB"/>
        </w:rPr>
        <w:t>expéditions</w:t>
      </w:r>
      <w:r w:rsidRPr="0022547C">
        <w:rPr>
          <w:rFonts w:eastAsia="Times New Roman" w:cs="Times New Roman"/>
          <w:lang w:val="fr-FR" w:eastAsia="en-GB"/>
        </w:rPr>
        <w:t xml:space="preserve"> de vivres. Par exemple :</w:t>
      </w:r>
    </w:p>
    <w:p w:rsidR="00C654BB" w:rsidRPr="0022547C" w:rsidRDefault="00C654BB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fr-FR" w:eastAsia="en-GB"/>
        </w:rPr>
      </w:pPr>
      <w:r w:rsidRPr="0022547C">
        <w:rPr>
          <w:rFonts w:eastAsia="Times New Roman" w:cs="Times New Roman"/>
          <w:lang w:val="fr-FR" w:eastAsia="en-GB"/>
        </w:rPr>
        <w:t xml:space="preserve">Dans les </w:t>
      </w:r>
      <w:r w:rsidR="0022547C" w:rsidRPr="0022547C">
        <w:rPr>
          <w:rFonts w:eastAsia="Times New Roman" w:cs="Times New Roman"/>
          <w:lang w:val="fr-FR" w:eastAsia="en-GB"/>
        </w:rPr>
        <w:t>entrepôts</w:t>
      </w:r>
      <w:r w:rsidRPr="0022547C">
        <w:rPr>
          <w:rFonts w:eastAsia="Times New Roman" w:cs="Times New Roman"/>
          <w:lang w:val="fr-FR" w:eastAsia="en-GB"/>
        </w:rPr>
        <w:t xml:space="preserve"> de </w:t>
      </w:r>
      <w:r w:rsidR="0022547C" w:rsidRPr="0022547C">
        <w:rPr>
          <w:rFonts w:eastAsia="Times New Roman" w:cs="Times New Roman"/>
          <w:lang w:val="fr-FR" w:eastAsia="en-GB"/>
        </w:rPr>
        <w:t>petite taille</w:t>
      </w:r>
      <w:r w:rsidRPr="0022547C">
        <w:rPr>
          <w:rFonts w:eastAsia="Times New Roman" w:cs="Times New Roman"/>
          <w:lang w:val="fr-FR" w:eastAsia="en-GB"/>
        </w:rPr>
        <w:t xml:space="preserve"> ou de taille moyenne, un seul chef d’</w:t>
      </w:r>
      <w:r w:rsidR="0022547C" w:rsidRPr="0022547C">
        <w:rPr>
          <w:rFonts w:eastAsia="Times New Roman" w:cs="Times New Roman"/>
          <w:lang w:val="fr-FR" w:eastAsia="en-GB"/>
        </w:rPr>
        <w:t>entrepôt</w:t>
      </w:r>
      <w:r w:rsidRPr="0022547C">
        <w:rPr>
          <w:rFonts w:eastAsia="Times New Roman" w:cs="Times New Roman"/>
          <w:lang w:val="fr-FR" w:eastAsia="en-GB"/>
        </w:rPr>
        <w:t xml:space="preserve"> </w:t>
      </w:r>
      <w:r w:rsidR="0022547C" w:rsidRPr="0022547C">
        <w:rPr>
          <w:rFonts w:eastAsia="Times New Roman" w:cs="Times New Roman"/>
          <w:lang w:val="fr-FR" w:eastAsia="en-GB"/>
        </w:rPr>
        <w:t>réalisera</w:t>
      </w:r>
      <w:r w:rsidRPr="0022547C">
        <w:rPr>
          <w:rFonts w:eastAsia="Times New Roman" w:cs="Times New Roman"/>
          <w:lang w:val="fr-FR" w:eastAsia="en-GB"/>
        </w:rPr>
        <w:t xml:space="preserve"> toutes les </w:t>
      </w:r>
      <w:r w:rsidR="0022547C" w:rsidRPr="0022547C">
        <w:rPr>
          <w:rFonts w:eastAsia="Times New Roman" w:cs="Times New Roman"/>
          <w:lang w:val="fr-FR" w:eastAsia="en-GB"/>
        </w:rPr>
        <w:t>activités</w:t>
      </w:r>
    </w:p>
    <w:p w:rsidR="00C654BB" w:rsidRPr="0022547C" w:rsidRDefault="00C654BB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fr-FR" w:eastAsia="en-GB"/>
        </w:rPr>
      </w:pPr>
      <w:r w:rsidRPr="0022547C">
        <w:rPr>
          <w:rFonts w:eastAsia="Times New Roman" w:cs="Times New Roman"/>
          <w:lang w:val="fr-FR" w:eastAsia="en-GB"/>
        </w:rPr>
        <w:t xml:space="preserve">Dans </w:t>
      </w:r>
      <w:r w:rsidR="0022547C" w:rsidRPr="0022547C">
        <w:rPr>
          <w:rFonts w:eastAsia="Times New Roman" w:cs="Times New Roman"/>
          <w:lang w:val="fr-FR" w:eastAsia="en-GB"/>
        </w:rPr>
        <w:t>les entrepôts</w:t>
      </w:r>
      <w:r w:rsidRPr="0022547C">
        <w:rPr>
          <w:rFonts w:eastAsia="Times New Roman" w:cs="Times New Roman"/>
          <w:lang w:val="fr-FR" w:eastAsia="en-GB"/>
        </w:rPr>
        <w:t xml:space="preserve"> de grande taille, un chef d’</w:t>
      </w:r>
      <w:r w:rsidR="0022547C" w:rsidRPr="0022547C">
        <w:rPr>
          <w:rFonts w:eastAsia="Times New Roman" w:cs="Times New Roman"/>
          <w:lang w:val="fr-FR" w:eastAsia="en-GB"/>
        </w:rPr>
        <w:t>entrepôt</w:t>
      </w:r>
      <w:r w:rsidRPr="0022547C">
        <w:rPr>
          <w:rFonts w:eastAsia="Times New Roman" w:cs="Times New Roman"/>
          <w:lang w:val="fr-FR" w:eastAsia="en-GB"/>
        </w:rPr>
        <w:t xml:space="preserve"> peut assurer la gestion </w:t>
      </w:r>
      <w:r w:rsidR="0022547C" w:rsidRPr="0022547C">
        <w:rPr>
          <w:rFonts w:eastAsia="Times New Roman" w:cs="Times New Roman"/>
          <w:lang w:val="fr-FR" w:eastAsia="en-GB"/>
        </w:rPr>
        <w:t>générale</w:t>
      </w:r>
      <w:r w:rsidRPr="0022547C">
        <w:rPr>
          <w:rFonts w:eastAsia="Times New Roman" w:cs="Times New Roman"/>
          <w:lang w:val="fr-FR" w:eastAsia="en-GB"/>
        </w:rPr>
        <w:t xml:space="preserve"> mais </w:t>
      </w:r>
      <w:r w:rsidR="0022547C" w:rsidRPr="0022547C">
        <w:rPr>
          <w:rFonts w:eastAsia="Times New Roman" w:cs="Times New Roman"/>
          <w:lang w:val="fr-FR" w:eastAsia="en-GB"/>
        </w:rPr>
        <w:t>désignera</w:t>
      </w:r>
      <w:r w:rsidRPr="0022547C">
        <w:rPr>
          <w:rFonts w:eastAsia="Times New Roman" w:cs="Times New Roman"/>
          <w:lang w:val="fr-FR" w:eastAsia="en-GB"/>
        </w:rPr>
        <w:t xml:space="preserve"> des assistants pour faire le </w:t>
      </w:r>
      <w:r w:rsidR="0022547C" w:rsidRPr="0022547C">
        <w:rPr>
          <w:rFonts w:eastAsia="Times New Roman" w:cs="Times New Roman"/>
          <w:lang w:val="fr-FR" w:eastAsia="en-GB"/>
        </w:rPr>
        <w:t>décompte</w:t>
      </w:r>
      <w:r w:rsidR="0022547C">
        <w:rPr>
          <w:rFonts w:eastAsia="Times New Roman" w:cs="Times New Roman"/>
          <w:lang w:val="fr-FR" w:eastAsia="en-GB"/>
        </w:rPr>
        <w:t xml:space="preserve"> des réceptions </w:t>
      </w:r>
      <w:r w:rsidRPr="0022547C">
        <w:rPr>
          <w:rFonts w:eastAsia="Times New Roman" w:cs="Times New Roman"/>
          <w:lang w:val="fr-FR" w:eastAsia="en-GB"/>
        </w:rPr>
        <w:t xml:space="preserve">et </w:t>
      </w:r>
      <w:r w:rsidR="0022547C" w:rsidRPr="0022547C">
        <w:rPr>
          <w:rFonts w:eastAsia="Times New Roman" w:cs="Times New Roman"/>
          <w:lang w:val="fr-FR" w:eastAsia="en-GB"/>
        </w:rPr>
        <w:t>expéditions</w:t>
      </w:r>
      <w:r w:rsidRPr="0022547C">
        <w:rPr>
          <w:rFonts w:eastAsia="Times New Roman" w:cs="Times New Roman"/>
          <w:lang w:val="fr-FR" w:eastAsia="en-GB"/>
        </w:rPr>
        <w:t xml:space="preserve">, enregistrer les transactions sur les fiches de stocks ou dans les registres d’inventaire et inspecter et </w:t>
      </w:r>
      <w:r w:rsidR="0022547C" w:rsidRPr="0022547C">
        <w:rPr>
          <w:rFonts w:eastAsia="Times New Roman" w:cs="Times New Roman"/>
          <w:lang w:val="fr-FR" w:eastAsia="en-GB"/>
        </w:rPr>
        <w:t>maintenir</w:t>
      </w:r>
      <w:r w:rsidRPr="0022547C">
        <w:rPr>
          <w:rFonts w:eastAsia="Times New Roman" w:cs="Times New Roman"/>
          <w:lang w:val="fr-FR" w:eastAsia="en-GB"/>
        </w:rPr>
        <w:t xml:space="preserve"> les piles.</w:t>
      </w:r>
    </w:p>
    <w:p w:rsidR="00C654BB" w:rsidRPr="0022547C" w:rsidRDefault="00C654BB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fr-FR" w:eastAsia="en-GB"/>
        </w:rPr>
      </w:pPr>
      <w:r w:rsidRPr="0022547C">
        <w:rPr>
          <w:rFonts w:eastAsia="Times New Roman" w:cs="Times New Roman"/>
          <w:lang w:val="fr-FR" w:eastAsia="en-GB"/>
        </w:rPr>
        <w:t>Pour les programmes plus vastes et plus complexes, un chef d’</w:t>
      </w:r>
      <w:r w:rsidR="0022547C" w:rsidRPr="0022547C">
        <w:rPr>
          <w:rFonts w:eastAsia="Times New Roman" w:cs="Times New Roman"/>
          <w:lang w:val="fr-FR" w:eastAsia="en-GB"/>
        </w:rPr>
        <w:t>entrepôt</w:t>
      </w:r>
      <w:r w:rsidRPr="0022547C">
        <w:rPr>
          <w:rFonts w:eastAsia="Times New Roman" w:cs="Times New Roman"/>
          <w:lang w:val="fr-FR" w:eastAsia="en-GB"/>
        </w:rPr>
        <w:t xml:space="preserve"> peut </w:t>
      </w:r>
      <w:r w:rsidR="0022547C" w:rsidRPr="0022547C">
        <w:rPr>
          <w:rFonts w:eastAsia="Times New Roman" w:cs="Times New Roman"/>
          <w:lang w:val="fr-FR" w:eastAsia="en-GB"/>
        </w:rPr>
        <w:t>être</w:t>
      </w:r>
      <w:r w:rsidRPr="0022547C">
        <w:rPr>
          <w:rFonts w:eastAsia="Times New Roman" w:cs="Times New Roman"/>
          <w:lang w:val="fr-FR" w:eastAsia="en-GB"/>
        </w:rPr>
        <w:t xml:space="preserve"> </w:t>
      </w:r>
      <w:r w:rsidR="0022547C" w:rsidRPr="0022547C">
        <w:rPr>
          <w:rFonts w:eastAsia="Times New Roman" w:cs="Times New Roman"/>
          <w:lang w:val="fr-FR" w:eastAsia="en-GB"/>
        </w:rPr>
        <w:t>responsables</w:t>
      </w:r>
      <w:r w:rsidRPr="0022547C">
        <w:rPr>
          <w:rFonts w:eastAsia="Times New Roman" w:cs="Times New Roman"/>
          <w:lang w:val="fr-FR" w:eastAsia="en-GB"/>
        </w:rPr>
        <w:t xml:space="preserve"> de plusieurs </w:t>
      </w:r>
      <w:r w:rsidR="0022547C" w:rsidRPr="0022547C">
        <w:rPr>
          <w:rFonts w:eastAsia="Times New Roman" w:cs="Times New Roman"/>
          <w:lang w:val="fr-FR" w:eastAsia="en-GB"/>
        </w:rPr>
        <w:t>entrepôts</w:t>
      </w:r>
      <w:r w:rsidRPr="0022547C">
        <w:rPr>
          <w:rFonts w:eastAsia="Times New Roman" w:cs="Times New Roman"/>
          <w:lang w:val="fr-FR" w:eastAsia="en-GB"/>
        </w:rPr>
        <w:t xml:space="preserve"> avec des “agents d’</w:t>
      </w:r>
      <w:r w:rsidR="0022547C" w:rsidRPr="0022547C">
        <w:rPr>
          <w:rFonts w:eastAsia="Times New Roman" w:cs="Times New Roman"/>
          <w:lang w:val="fr-FR" w:eastAsia="en-GB"/>
        </w:rPr>
        <w:t>entrepôts</w:t>
      </w:r>
      <w:r w:rsidRPr="0022547C">
        <w:rPr>
          <w:rFonts w:eastAsia="Times New Roman" w:cs="Times New Roman"/>
          <w:lang w:val="fr-FR" w:eastAsia="en-GB"/>
        </w:rPr>
        <w:t>” assistant et des magasiniers à chacun d’eux</w:t>
      </w:r>
    </w:p>
    <w:p w:rsidR="001B22BB" w:rsidRPr="0022547C" w:rsidRDefault="001B22BB" w:rsidP="00697A43">
      <w:pPr>
        <w:tabs>
          <w:tab w:val="center" w:pos="4320"/>
          <w:tab w:val="right" w:pos="8640"/>
        </w:tabs>
        <w:spacing w:before="0" w:after="200" w:line="252" w:lineRule="auto"/>
        <w:rPr>
          <w:rFonts w:eastAsia="Times New Roman" w:cs="Arial"/>
          <w:lang w:val="fr-FR"/>
        </w:rPr>
      </w:pPr>
    </w:p>
    <w:p w:rsidR="00697A43" w:rsidRPr="0022547C" w:rsidRDefault="00C654BB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 xml:space="preserve">Dans toute </w:t>
      </w:r>
      <w:r w:rsidR="0022547C" w:rsidRPr="0022547C">
        <w:rPr>
          <w:rFonts w:eastAsia="Times New Roman" w:cs="Arial"/>
          <w:lang w:val="fr-FR"/>
        </w:rPr>
        <w:t>opération</w:t>
      </w:r>
      <w:r w:rsidRPr="0022547C">
        <w:rPr>
          <w:rFonts w:eastAsia="Times New Roman" w:cs="Arial"/>
          <w:lang w:val="fr-FR"/>
        </w:rPr>
        <w:t xml:space="preserve">, des nombres </w:t>
      </w:r>
      <w:r w:rsidR="0022547C" w:rsidRPr="0022547C">
        <w:rPr>
          <w:rFonts w:eastAsia="Times New Roman" w:cs="Arial"/>
          <w:lang w:val="fr-FR"/>
        </w:rPr>
        <w:t>adéquats</w:t>
      </w:r>
      <w:r w:rsidRPr="0022547C">
        <w:rPr>
          <w:rFonts w:eastAsia="Times New Roman" w:cs="Arial"/>
          <w:lang w:val="fr-FR"/>
        </w:rPr>
        <w:t xml:space="preserve"> d’effectifs doivent </w:t>
      </w:r>
      <w:r w:rsidR="0022547C" w:rsidRPr="0022547C">
        <w:rPr>
          <w:rFonts w:eastAsia="Times New Roman" w:cs="Arial"/>
          <w:lang w:val="fr-FR"/>
        </w:rPr>
        <w:t>être</w:t>
      </w:r>
      <w:r w:rsidRPr="0022547C">
        <w:rPr>
          <w:rFonts w:eastAsia="Times New Roman" w:cs="Arial"/>
          <w:lang w:val="fr-FR"/>
        </w:rPr>
        <w:t xml:space="preserve"> </w:t>
      </w:r>
      <w:r w:rsidR="0022547C" w:rsidRPr="0022547C">
        <w:rPr>
          <w:rFonts w:eastAsia="Times New Roman" w:cs="Arial"/>
          <w:lang w:val="fr-FR"/>
        </w:rPr>
        <w:t>employés</w:t>
      </w:r>
      <w:r w:rsidRPr="0022547C">
        <w:rPr>
          <w:rFonts w:eastAsia="Times New Roman" w:cs="Arial"/>
          <w:lang w:val="fr-FR"/>
        </w:rPr>
        <w:t xml:space="preserve"> pour </w:t>
      </w:r>
      <w:r w:rsidR="0022547C" w:rsidRPr="0022547C">
        <w:rPr>
          <w:rFonts w:eastAsia="Times New Roman" w:cs="Arial"/>
          <w:lang w:val="fr-FR"/>
        </w:rPr>
        <w:t>mener</w:t>
      </w:r>
      <w:r w:rsidRPr="0022547C">
        <w:rPr>
          <w:rFonts w:eastAsia="Times New Roman" w:cs="Arial"/>
          <w:lang w:val="fr-FR"/>
        </w:rPr>
        <w:t xml:space="preserve"> les </w:t>
      </w:r>
      <w:r w:rsidR="0022547C" w:rsidRPr="0022547C">
        <w:rPr>
          <w:rFonts w:eastAsia="Times New Roman" w:cs="Arial"/>
          <w:lang w:val="fr-FR"/>
        </w:rPr>
        <w:t>activités</w:t>
      </w:r>
      <w:r w:rsidRPr="0022547C">
        <w:rPr>
          <w:rFonts w:eastAsia="Times New Roman" w:cs="Arial"/>
          <w:lang w:val="fr-FR"/>
        </w:rPr>
        <w:t xml:space="preserve"> de routine </w:t>
      </w:r>
      <w:r w:rsidR="0022547C" w:rsidRPr="0022547C">
        <w:rPr>
          <w:rFonts w:eastAsia="Times New Roman" w:cs="Arial"/>
          <w:lang w:val="fr-FR"/>
        </w:rPr>
        <w:t>indiquées</w:t>
      </w:r>
      <w:r w:rsidRPr="0022547C">
        <w:rPr>
          <w:rFonts w:eastAsia="Times New Roman" w:cs="Arial"/>
          <w:lang w:val="fr-FR"/>
        </w:rPr>
        <w:t xml:space="preserve"> dans les pages suivantes</w:t>
      </w:r>
      <w:r w:rsidR="0095159A" w:rsidRPr="0022547C">
        <w:rPr>
          <w:rFonts w:eastAsia="Times New Roman" w:cs="Arial"/>
          <w:lang w:val="fr-FR"/>
        </w:rPr>
        <w:t>.</w:t>
      </w:r>
    </w:p>
    <w:p w:rsidR="00697A43" w:rsidRPr="0022547C" w:rsidRDefault="00C654BB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  <w:lang w:val="fr-FR" w:eastAsia="en-GB"/>
        </w:rPr>
      </w:pPr>
      <w:r w:rsidRPr="0022547C">
        <w:rPr>
          <w:rFonts w:eastAsia="Times New Roman" w:cs="Arial"/>
          <w:lang w:val="fr-FR" w:eastAsia="en-GB"/>
        </w:rPr>
        <w:t xml:space="preserve">Il doit y avoir une </w:t>
      </w:r>
      <w:r w:rsidR="0022547C" w:rsidRPr="0022547C">
        <w:rPr>
          <w:rFonts w:eastAsia="Times New Roman" w:cs="Arial"/>
          <w:lang w:val="fr-FR" w:eastAsia="en-GB"/>
        </w:rPr>
        <w:t>séparation</w:t>
      </w:r>
      <w:r w:rsidRPr="0022547C">
        <w:rPr>
          <w:rFonts w:eastAsia="Times New Roman" w:cs="Arial"/>
          <w:lang w:val="fr-FR" w:eastAsia="en-GB"/>
        </w:rPr>
        <w:t xml:space="preserve"> </w:t>
      </w:r>
      <w:r w:rsidRPr="0022547C">
        <w:rPr>
          <w:rFonts w:eastAsia="Times New Roman" w:cs="Arial"/>
          <w:b/>
          <w:lang w:val="fr-FR" w:eastAsia="en-GB"/>
        </w:rPr>
        <w:t xml:space="preserve">claire des </w:t>
      </w:r>
      <w:r w:rsidR="0022547C" w:rsidRPr="0022547C">
        <w:rPr>
          <w:rFonts w:eastAsia="Times New Roman" w:cs="Arial"/>
          <w:b/>
          <w:lang w:val="fr-FR" w:eastAsia="en-GB"/>
        </w:rPr>
        <w:t>tâches</w:t>
      </w:r>
      <w:r w:rsidRPr="0022547C">
        <w:rPr>
          <w:rFonts w:eastAsia="Times New Roman" w:cs="Arial"/>
          <w:lang w:val="fr-FR" w:eastAsia="en-GB"/>
        </w:rPr>
        <w:t xml:space="preserve"> entre le personnel ayant la garde physique des vivres (</w:t>
      </w:r>
      <w:r w:rsidR="0022547C" w:rsidRPr="0022547C">
        <w:rPr>
          <w:rFonts w:eastAsia="Times New Roman" w:cs="Arial"/>
          <w:lang w:val="fr-FR" w:eastAsia="en-GB"/>
        </w:rPr>
        <w:t>tels</w:t>
      </w:r>
      <w:r w:rsidRPr="0022547C">
        <w:rPr>
          <w:rFonts w:eastAsia="Times New Roman" w:cs="Arial"/>
          <w:lang w:val="fr-FR" w:eastAsia="en-GB"/>
        </w:rPr>
        <w:t xml:space="preserve"> que le personnel de gestion d’</w:t>
      </w:r>
      <w:r w:rsidR="0022547C" w:rsidRPr="0022547C">
        <w:rPr>
          <w:rFonts w:eastAsia="Times New Roman" w:cs="Arial"/>
          <w:lang w:val="fr-FR" w:eastAsia="en-GB"/>
        </w:rPr>
        <w:t>entrepôt</w:t>
      </w:r>
      <w:r w:rsidRPr="0022547C">
        <w:rPr>
          <w:rFonts w:eastAsia="Times New Roman" w:cs="Arial"/>
          <w:lang w:val="fr-FR" w:eastAsia="en-GB"/>
        </w:rPr>
        <w:t xml:space="preserve">) et le personnel qui autorise </w:t>
      </w:r>
      <w:r w:rsidR="0022547C" w:rsidRPr="0022547C">
        <w:rPr>
          <w:rFonts w:eastAsia="Times New Roman" w:cs="Arial"/>
          <w:lang w:val="fr-FR" w:eastAsia="en-GB"/>
        </w:rPr>
        <w:t>les mouvements</w:t>
      </w:r>
      <w:r w:rsidRPr="0022547C">
        <w:rPr>
          <w:rFonts w:eastAsia="Times New Roman" w:cs="Arial"/>
          <w:lang w:val="fr-FR" w:eastAsia="en-GB"/>
        </w:rPr>
        <w:t xml:space="preserve"> et la distribution de vivres (tel que le personnel de gestion du programme)</w:t>
      </w:r>
      <w:r w:rsidR="00697A43" w:rsidRPr="0022547C">
        <w:rPr>
          <w:rFonts w:eastAsia="Times New Roman" w:cs="Arial"/>
          <w:lang w:val="fr-FR" w:eastAsia="en-GB"/>
        </w:rPr>
        <w:t>.</w:t>
      </w:r>
    </w:p>
    <w:p w:rsidR="001B22BB" w:rsidRPr="0022547C" w:rsidRDefault="00C654BB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 xml:space="preserve">On aura </w:t>
      </w:r>
      <w:r w:rsidR="0022547C" w:rsidRPr="0022547C">
        <w:rPr>
          <w:rFonts w:eastAsia="Times New Roman" w:cs="Arial"/>
          <w:lang w:val="fr-FR"/>
        </w:rPr>
        <w:t>périodiquement</w:t>
      </w:r>
      <w:r w:rsidRPr="0022547C">
        <w:rPr>
          <w:rFonts w:eastAsia="Times New Roman" w:cs="Arial"/>
          <w:lang w:val="fr-FR"/>
        </w:rPr>
        <w:t xml:space="preserve"> besoin de la main d’</w:t>
      </w:r>
      <w:r w:rsidR="0022547C" w:rsidRPr="0022547C">
        <w:rPr>
          <w:rFonts w:eastAsia="Times New Roman" w:cs="Arial"/>
          <w:lang w:val="fr-FR"/>
        </w:rPr>
        <w:t>œ</w:t>
      </w:r>
      <w:r w:rsidR="0022547C">
        <w:rPr>
          <w:rFonts w:eastAsia="Times New Roman" w:cs="Arial"/>
          <w:lang w:val="fr-FR"/>
        </w:rPr>
        <w:t>u</w:t>
      </w:r>
      <w:r w:rsidR="0022547C" w:rsidRPr="0022547C">
        <w:rPr>
          <w:rFonts w:eastAsia="Times New Roman" w:cs="Arial"/>
          <w:lang w:val="fr-FR"/>
        </w:rPr>
        <w:t>v</w:t>
      </w:r>
      <w:r w:rsidR="0022547C">
        <w:rPr>
          <w:rFonts w:eastAsia="Times New Roman" w:cs="Arial"/>
          <w:lang w:val="fr-FR"/>
        </w:rPr>
        <w:t>r</w:t>
      </w:r>
      <w:r w:rsidR="0022547C" w:rsidRPr="0022547C">
        <w:rPr>
          <w:rFonts w:eastAsia="Times New Roman" w:cs="Arial"/>
          <w:lang w:val="fr-FR"/>
        </w:rPr>
        <w:t>e</w:t>
      </w:r>
      <w:r w:rsidRPr="0022547C">
        <w:rPr>
          <w:rFonts w:eastAsia="Times New Roman" w:cs="Arial"/>
          <w:lang w:val="fr-FR"/>
        </w:rPr>
        <w:t xml:space="preserve"> </w:t>
      </w:r>
      <w:r w:rsidR="0022547C" w:rsidRPr="0022547C">
        <w:rPr>
          <w:rFonts w:eastAsia="Times New Roman" w:cs="Arial"/>
          <w:lang w:val="fr-FR"/>
        </w:rPr>
        <w:t>occasionnelle</w:t>
      </w:r>
      <w:r w:rsidRPr="0022547C">
        <w:rPr>
          <w:rFonts w:eastAsia="Times New Roman" w:cs="Arial"/>
          <w:lang w:val="fr-FR"/>
        </w:rPr>
        <w:t xml:space="preserve"> </w:t>
      </w:r>
      <w:r w:rsidR="0022547C" w:rsidRPr="0022547C">
        <w:rPr>
          <w:rFonts w:eastAsia="Times New Roman" w:cs="Arial"/>
          <w:lang w:val="fr-FR"/>
        </w:rPr>
        <w:t>(temporaire</w:t>
      </w:r>
      <w:r w:rsidRPr="0022547C">
        <w:rPr>
          <w:rFonts w:eastAsia="Times New Roman" w:cs="Arial"/>
          <w:lang w:val="fr-FR"/>
        </w:rPr>
        <w:t xml:space="preserve">) pour charger, </w:t>
      </w:r>
      <w:r w:rsidR="0022547C" w:rsidRPr="0022547C">
        <w:rPr>
          <w:rFonts w:eastAsia="Times New Roman" w:cs="Arial"/>
          <w:lang w:val="fr-FR"/>
        </w:rPr>
        <w:t>décharger</w:t>
      </w:r>
      <w:r w:rsidRPr="0022547C">
        <w:rPr>
          <w:rFonts w:eastAsia="Times New Roman" w:cs="Arial"/>
          <w:lang w:val="fr-FR"/>
        </w:rPr>
        <w:t xml:space="preserve">, empiler et reconditionner des vivres. Avant d’embaucher des </w:t>
      </w:r>
      <w:r w:rsidR="0022547C" w:rsidRPr="0022547C">
        <w:rPr>
          <w:rFonts w:eastAsia="Times New Roman" w:cs="Arial"/>
          <w:lang w:val="fr-FR"/>
        </w:rPr>
        <w:t>ouvriers</w:t>
      </w:r>
      <w:r w:rsidRPr="0022547C">
        <w:rPr>
          <w:rFonts w:eastAsia="Times New Roman" w:cs="Arial"/>
          <w:lang w:val="fr-FR"/>
        </w:rPr>
        <w:t xml:space="preserve"> occasionnels (ou temporaires)</w:t>
      </w:r>
      <w:r w:rsidR="0022547C" w:rsidRPr="0022547C">
        <w:rPr>
          <w:rFonts w:eastAsia="Times New Roman" w:cs="Arial"/>
          <w:lang w:val="fr-FR"/>
        </w:rPr>
        <w:t xml:space="preserve">: </w:t>
      </w:r>
    </w:p>
    <w:p w:rsidR="0022547C" w:rsidRPr="0022547C" w:rsidRDefault="0022547C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>Vérifier les normes imposées par le code du travail local</w:t>
      </w:r>
    </w:p>
    <w:p w:rsidR="00BC2983" w:rsidRPr="0022547C" w:rsidRDefault="0022547C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>Documenter la base de paiement (au jour le jour, à l‘heure ou comme groupe en tonne)</w:t>
      </w:r>
      <w:r w:rsidR="0095159A" w:rsidRPr="0022547C">
        <w:rPr>
          <w:rFonts w:eastAsia="Times New Roman" w:cs="Arial"/>
          <w:lang w:val="fr-FR"/>
        </w:rPr>
        <w:t>.</w:t>
      </w:r>
    </w:p>
    <w:p w:rsidR="00BC2983" w:rsidRPr="0022547C" w:rsidRDefault="0022547C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>Si les ouvriers occasionnels sont payés au jour le jour, indiquer ce qui constitue une journée, comment le paiement sera effectué pour les jours incomplets et s’ils recevront des heures supplémentaires</w:t>
      </w:r>
      <w:r w:rsidR="00BC2983" w:rsidRPr="0022547C">
        <w:rPr>
          <w:rFonts w:eastAsia="Times New Roman" w:cs="Arial"/>
          <w:lang w:val="fr-FR"/>
        </w:rPr>
        <w:t>)</w:t>
      </w:r>
      <w:r w:rsidR="0095159A" w:rsidRPr="0022547C">
        <w:rPr>
          <w:rFonts w:eastAsia="Times New Roman" w:cs="Arial"/>
          <w:lang w:val="fr-FR"/>
        </w:rPr>
        <w:t>.</w:t>
      </w:r>
    </w:p>
    <w:p w:rsidR="00DF0E97" w:rsidRPr="0022547C" w:rsidRDefault="0022547C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 xml:space="preserve">Déterminer la fréquence de paiement (au jour le jour, à la semaine, au mois) </w:t>
      </w:r>
    </w:p>
    <w:p w:rsidR="007A28F9" w:rsidRPr="0022547C" w:rsidRDefault="0022547C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rPr>
          <w:rFonts w:eastAsia="Times New Roman" w:cs="Arial"/>
          <w:lang w:val="fr-FR"/>
        </w:rPr>
      </w:pPr>
      <w:r w:rsidRPr="0022547C">
        <w:rPr>
          <w:rFonts w:eastAsia="Times New Roman" w:cs="Arial"/>
          <w:lang w:val="fr-FR"/>
        </w:rPr>
        <w:t>Veiller à ce que tout le personnel (régulier et temporaire) ait des niveaux d’autorité et de responsabilités clairs</w:t>
      </w:r>
      <w:r w:rsidR="004E0AB2" w:rsidRPr="0022547C">
        <w:rPr>
          <w:rFonts w:eastAsia="Times New Roman" w:cs="Arial"/>
          <w:lang w:val="fr-FR" w:eastAsia="en-GB"/>
        </w:rPr>
        <w:t xml:space="preserve">.  </w:t>
      </w:r>
    </w:p>
    <w:p w:rsidR="001B22BB" w:rsidRPr="0022547C" w:rsidRDefault="001B22BB" w:rsidP="006C0B0B">
      <w:pPr>
        <w:spacing w:before="0" w:after="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  <w:sectPr w:rsidR="001B22BB" w:rsidRPr="0022547C" w:rsidSect="008B4B00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3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1"/>
        <w:gridCol w:w="2680"/>
        <w:gridCol w:w="2016"/>
      </w:tblGrid>
      <w:tr w:rsidR="00697A43" w:rsidRPr="0022547C" w:rsidTr="00697A43">
        <w:trPr>
          <w:tblHeader/>
          <w:jc w:val="center"/>
        </w:trPr>
        <w:tc>
          <w:tcPr>
            <w:tcW w:w="840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697A43" w:rsidRPr="0022547C" w:rsidRDefault="0022547C" w:rsidP="0022547C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22547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  <w:lastRenderedPageBreak/>
              <w:t>Activités de routine de gestion de l’entrepôt</w:t>
            </w:r>
          </w:p>
        </w:tc>
        <w:tc>
          <w:tcPr>
            <w:tcW w:w="2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697A43" w:rsidRPr="0022547C" w:rsidRDefault="0022547C" w:rsidP="00697A43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  <w:t>Titre des postes</w:t>
            </w:r>
          </w:p>
        </w:tc>
        <w:tc>
          <w:tcPr>
            <w:tcW w:w="201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7C8029"/>
            <w:vAlign w:val="center"/>
          </w:tcPr>
          <w:p w:rsidR="00697A43" w:rsidRPr="0022547C" w:rsidRDefault="0022547C" w:rsidP="00697A43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fr-FR"/>
              </w:rPr>
              <w:t>Nombre de personnes requis</w:t>
            </w: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22547C" w:rsidRDefault="0022547C" w:rsidP="001B22BB">
            <w:pPr>
              <w:rPr>
                <w:rFonts w:eastAsia="Times New Roman" w:cs="Arial"/>
                <w:b/>
                <w:lang w:val="fr-FR" w:eastAsia="en-GB"/>
              </w:rPr>
            </w:pPr>
            <w:r w:rsidRPr="0022547C">
              <w:rPr>
                <w:rFonts w:eastAsia="Times New Roman" w:cs="Arial"/>
                <w:b/>
                <w:lang w:val="fr-FR" w:eastAsia="en-GB"/>
              </w:rPr>
              <w:t>Planification</w:t>
            </w:r>
          </w:p>
        </w:tc>
        <w:tc>
          <w:tcPr>
            <w:tcW w:w="2680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6C0B0B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6C0B0B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Déterminer les besoins en main d’œuvre et coordonner avec les RH et/ou le personnel administratif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Elabor</w:t>
            </w:r>
            <w:r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er des plans de réception </w:t>
            </w: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et d’expédition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Contribuer à l’analyse de réserve dans le circuit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22547C" w:rsidRDefault="0022547C" w:rsidP="001B22BB">
            <w:pPr>
              <w:rPr>
                <w:rFonts w:eastAsia="Times New Roman" w:cs="Arial"/>
                <w:b/>
                <w:lang w:val="fr-FR" w:eastAsia="en-GB"/>
              </w:rPr>
            </w:pPr>
            <w:r w:rsidRPr="0022547C">
              <w:rPr>
                <w:rFonts w:eastAsia="Times New Roman" w:cs="Arial"/>
                <w:b/>
                <w:lang w:val="fr-FR" w:eastAsia="en-GB"/>
              </w:rPr>
              <w:t>Gestion de l’entrepôt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eastAsia="Times New Roman" w:cs="Arial"/>
                <w:b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Charger et décharger les vivres</w:t>
            </w:r>
            <w:r w:rsidR="00C55CE6"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 xml:space="preserve">Empiler les vivres à une hauteur et selon un espacement </w:t>
            </w:r>
            <w:r w:rsidR="00AB599D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adéquats</w:t>
            </w: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; séparer les contenants endommagés de ceux ayant perdu du poids.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Reconditionner les vivres endommagés et/ou ayant perdu du poids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Préparer les vivres endommagés pour recyclage/vente/destruction selon le règlement </w:t>
            </w:r>
            <w:r w:rsidR="00C55CE6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11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697A43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Inspect</w:t>
            </w:r>
            <w:r w:rsidR="0022547C"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er les piles au jour le jour</w:t>
            </w:r>
            <w:r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/>
              </w:rPr>
              <w:t>Contrôler les infestations d’insectes et de rongeurs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Balayer et nettoyer l’entrepôt</w:t>
            </w:r>
            <w:r w:rsidR="00697A43"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Vérifier l’équipement et demander un service d’entretien au besoin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22547C" w:rsidRDefault="0022547C" w:rsidP="0022547C">
            <w:pPr>
              <w:rPr>
                <w:rFonts w:ascii="Calibri" w:eastAsia="Times New Roman" w:hAnsi="Calibri" w:cs="Arial"/>
                <w:b/>
                <w:lang w:val="fr-FR"/>
              </w:rPr>
            </w:pPr>
            <w:r w:rsidRPr="0022547C">
              <w:rPr>
                <w:rFonts w:ascii="Calibri" w:eastAsia="Times New Roman" w:hAnsi="Calibri" w:cs="Arial"/>
                <w:b/>
                <w:lang w:val="fr-FR"/>
              </w:rPr>
              <w:t>Documents et compte-rendu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Faire le décompte et vérifier la quantité et la qualité de tous les vivres réceptionné et expédiés</w:t>
            </w:r>
            <w:r w:rsidR="006B22BB"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697A43" w:rsidP="0022547C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D</w:t>
            </w: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ocument</w:t>
            </w:r>
            <w:r w:rsidR="0022547C" w:rsidRPr="0022547C">
              <w:rPr>
                <w:rFonts w:eastAsia="Times New Roman" w:cs="Arial"/>
                <w:bCs/>
                <w:sz w:val="20"/>
                <w:szCs w:val="20"/>
                <w:lang w:val="fr-FR"/>
              </w:rPr>
              <w:t>er tous les mouvements de vivres avec des lettres de transport exacts, rapprochées et signées</w:t>
            </w: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Produire des rapports de vivres</w:t>
            </w:r>
            <w:r w:rsidR="00C55CE6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 (</w:t>
            </w: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au moins une fois par mois et par trimestre</w:t>
            </w:r>
            <w:r w:rsidR="00C55CE6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)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22547C" w:rsidRDefault="0022547C" w:rsidP="001B22BB">
            <w:pPr>
              <w:spacing w:before="80" w:after="80"/>
              <w:rPr>
                <w:rFonts w:ascii="Calibri" w:eastAsia="Times New Roman" w:hAnsi="Calibri" w:cs="Arial"/>
                <w:b/>
                <w:lang w:val="fr-FR"/>
              </w:rPr>
            </w:pPr>
            <w:r w:rsidRPr="0022547C">
              <w:rPr>
                <w:rFonts w:ascii="Calibri" w:eastAsia="Times New Roman" w:hAnsi="Calibri" w:cs="Arial"/>
                <w:b/>
                <w:lang w:val="fr-FR"/>
              </w:rPr>
              <w:t>Contrôle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  <w:t>Effectuer un décompte physique des piles après toutes les réceptions et expéditions de vivres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Maintenir des fiches de stock et/ou registres actualisés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  <w:t>Maintenir des registres d‘entrepôts de tous les vivres qui sont actualisés.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  <w:t>Contrôle de l’accès à l’entrepôt</w:t>
            </w:r>
            <w:r w:rsidR="00697A43" w:rsidRPr="0022547C"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  <w:t xml:space="preserve"> (</w:t>
            </w:r>
            <w:r w:rsidRPr="0022547C"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  <w:t>qui peut entrer et quand</w:t>
            </w:r>
            <w:r w:rsidR="00697A43" w:rsidRPr="0022547C"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  <w:t>).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Vérifier les registres d’entrepôt pour s’assurer que les entrées sont exact</w:t>
            </w:r>
            <w:r w:rsidR="00AB599D">
              <w:rPr>
                <w:rFonts w:eastAsia="Times New Roman" w:cs="Arial"/>
                <w:sz w:val="20"/>
                <w:szCs w:val="20"/>
                <w:lang w:val="fr-FR" w:eastAsia="en-GB"/>
              </w:rPr>
              <w:t>e</w:t>
            </w: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s comparées aux documents source. Investiguer toutes les différences et les réconcilier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22547C">
        <w:trPr>
          <w:trHeight w:val="646"/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697A43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Compare</w:t>
            </w:r>
            <w:r w:rsidR="0022547C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r les soldes de fiches de stock avec les soldes de registres d’entrepôt. Investiguer les différences et les réconcilier</w:t>
            </w: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AB599D" w:rsidP="00AB599D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Effectuer le</w:t>
            </w:r>
            <w:r w:rsidR="0022547C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 décompte</w:t>
            </w:r>
            <w:r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 physique mensuel</w:t>
            </w:r>
            <w:r w:rsidR="0022547C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 de tous les vivres, </w:t>
            </w:r>
            <w:r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le </w:t>
            </w:r>
            <w:r w:rsidR="0022547C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rapprocher avec les soldes de registre et préparer un rapport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Pour tous les vivres manquants ou endommagés, préparer rapidement un rapport de perte et le soumettre</w:t>
            </w:r>
            <w:r w:rsidR="00C55CE6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Times New Roman"/>
                <w:bCs/>
                <w:sz w:val="20"/>
                <w:szCs w:val="20"/>
                <w:lang w:val="fr-FR" w:eastAsia="en-GB"/>
              </w:rPr>
              <w:t>Maintenir les dossiers de réception et d’expédition de vivres.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22547C" w:rsidRDefault="00697A43" w:rsidP="001B22BB">
            <w:pPr>
              <w:spacing w:before="80" w:after="80"/>
              <w:rPr>
                <w:rFonts w:ascii="Calibri" w:eastAsia="Times New Roman" w:hAnsi="Calibri" w:cs="Arial"/>
                <w:b/>
                <w:lang w:val="fr-FR"/>
              </w:rPr>
            </w:pPr>
            <w:r w:rsidRPr="0022547C">
              <w:rPr>
                <w:rFonts w:ascii="Calibri" w:eastAsia="Times New Roman" w:hAnsi="Calibri" w:cs="Arial"/>
                <w:b/>
                <w:lang w:val="fr-FR"/>
              </w:rPr>
              <w:t>Supervision and Administration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22547C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Former le personnel comme il se doit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697A43" w:rsidP="0022547C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/>
              </w:rPr>
              <w:t>Supervise</w:t>
            </w:r>
            <w:r w:rsidR="0022547C" w:rsidRPr="0022547C">
              <w:rPr>
                <w:rFonts w:eastAsia="Times New Roman" w:cs="Arial"/>
                <w:sz w:val="20"/>
                <w:szCs w:val="20"/>
                <w:lang w:val="fr-FR"/>
              </w:rPr>
              <w:t>r les magasiniers et ouvriers occasionnels</w:t>
            </w:r>
            <w:r w:rsidRPr="0022547C">
              <w:rPr>
                <w:rFonts w:eastAsia="Times New Roman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Maintenir des feuilles de présence pour les ouvriers occasionnels et préparer les documents de paiement</w:t>
            </w:r>
            <w:r w:rsidR="00697A43"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val="fr-FR"/>
              </w:rPr>
            </w:pPr>
            <w:r w:rsidRPr="0022547C">
              <w:rPr>
                <w:rFonts w:eastAsia="Times New Roman" w:cs="Arial"/>
                <w:sz w:val="20"/>
                <w:szCs w:val="20"/>
                <w:lang w:val="fr-FR" w:eastAsia="en-GB"/>
              </w:rPr>
              <w:t>Superviser le personnel de sécurité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</w:p>
        </w:tc>
      </w:tr>
      <w:tr w:rsidR="00697A43" w:rsidRPr="0022547C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22547C" w:rsidRDefault="0022547C" w:rsidP="0022547C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  <w:r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Mener des inspections d’entrepôt et corriger les problèmes identifiés</w:t>
            </w:r>
            <w:r w:rsidR="00697A43" w:rsidRPr="0022547C">
              <w:rPr>
                <w:rFonts w:ascii="Calibri" w:eastAsia="Times New Roman" w:hAnsi="Calibr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22547C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  <w:lang w:val="fr-FR"/>
              </w:rPr>
            </w:pPr>
          </w:p>
        </w:tc>
      </w:tr>
    </w:tbl>
    <w:p w:rsidR="006C0B0B" w:rsidRPr="0022547C" w:rsidRDefault="006C0B0B" w:rsidP="00CB18A8">
      <w:pPr>
        <w:spacing w:before="0" w:after="0"/>
        <w:rPr>
          <w:sz w:val="20"/>
          <w:szCs w:val="20"/>
          <w:lang w:val="fr-FR"/>
        </w:rPr>
      </w:pPr>
    </w:p>
    <w:sectPr w:rsidR="006C0B0B" w:rsidRPr="0022547C" w:rsidSect="00903524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3C" w:rsidRDefault="00B46F3C" w:rsidP="008B4B00">
      <w:pPr>
        <w:spacing w:before="0" w:after="0"/>
      </w:pPr>
      <w:r>
        <w:separator/>
      </w:r>
    </w:p>
  </w:endnote>
  <w:endnote w:type="continuationSeparator" w:id="0">
    <w:p w:rsidR="00B46F3C" w:rsidRDefault="00B46F3C" w:rsidP="008B4B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62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B4B00" w:rsidRPr="00697A43" w:rsidRDefault="00903524" w:rsidP="00903524">
            <w:pPr>
              <w:pStyle w:val="Footer"/>
              <w:jc w:val="center"/>
            </w:pPr>
            <w:r w:rsidRPr="00697A43">
              <w:t xml:space="preserve">Page </w:t>
            </w:r>
            <w:r w:rsidR="00685D70" w:rsidRPr="00697A43">
              <w:fldChar w:fldCharType="begin"/>
            </w:r>
            <w:r w:rsidRPr="00697A43">
              <w:instrText xml:space="preserve"> PAGE </w:instrText>
            </w:r>
            <w:r w:rsidR="00685D70" w:rsidRPr="00697A43">
              <w:fldChar w:fldCharType="separate"/>
            </w:r>
            <w:r w:rsidR="00021239">
              <w:rPr>
                <w:noProof/>
              </w:rPr>
              <w:t>1</w:t>
            </w:r>
            <w:r w:rsidR="00685D70" w:rsidRPr="00697A43">
              <w:fldChar w:fldCharType="end"/>
            </w:r>
            <w:r w:rsidR="00AB599D">
              <w:t xml:space="preserve"> /</w:t>
            </w:r>
            <w:r w:rsidRPr="00697A43">
              <w:t xml:space="preserve"> </w:t>
            </w:r>
            <w:r w:rsidR="00685D70" w:rsidRPr="00697A43">
              <w:fldChar w:fldCharType="begin"/>
            </w:r>
            <w:r w:rsidRPr="00697A43">
              <w:instrText xml:space="preserve"> NUMPAGES  </w:instrText>
            </w:r>
            <w:r w:rsidR="00685D70" w:rsidRPr="00697A43">
              <w:fldChar w:fldCharType="separate"/>
            </w:r>
            <w:r w:rsidR="00021239">
              <w:rPr>
                <w:noProof/>
              </w:rPr>
              <w:t>3</w:t>
            </w:r>
            <w:r w:rsidR="00685D70" w:rsidRPr="00697A43"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24" w:rsidRPr="00903524" w:rsidRDefault="00021239" w:rsidP="00903524">
    <w:pPr>
      <w:pStyle w:val="Footer"/>
      <w:rPr>
        <w:sz w:val="20"/>
        <w:szCs w:val="20"/>
      </w:rPr>
    </w:pPr>
    <w:r w:rsidRPr="00021239">
      <w:rPr>
        <w:sz w:val="20"/>
        <w:szCs w:val="20"/>
      </w:rPr>
      <w:t xml:space="preserve">DIRECTIVES relatives au personnel de </w:t>
    </w:r>
    <w:proofErr w:type="spellStart"/>
    <w:r w:rsidRPr="00021239">
      <w:rPr>
        <w:sz w:val="20"/>
        <w:szCs w:val="20"/>
      </w:rPr>
      <w:t>l'entrepôt</w:t>
    </w:r>
    <w:proofErr w:type="spellEnd"/>
    <w:r w:rsidR="00903524">
      <w:rPr>
        <w:sz w:val="20"/>
        <w:szCs w:val="20"/>
      </w:rPr>
      <w:t xml:space="preserve">   </w:t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903524">
      <w:rPr>
        <w:sz w:val="20"/>
        <w:szCs w:val="20"/>
      </w:rPr>
      <w:tab/>
    </w:r>
    <w:r w:rsidR="00685D70" w:rsidRPr="00903524">
      <w:rPr>
        <w:sz w:val="20"/>
        <w:szCs w:val="20"/>
      </w:rPr>
      <w:fldChar w:fldCharType="begin"/>
    </w:r>
    <w:r w:rsidR="00903524" w:rsidRPr="00903524">
      <w:rPr>
        <w:sz w:val="20"/>
        <w:szCs w:val="20"/>
      </w:rPr>
      <w:instrText xml:space="preserve"> PAGE   \* MERGEFORMAT </w:instrText>
    </w:r>
    <w:r w:rsidR="00685D70" w:rsidRPr="00903524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685D70" w:rsidRPr="0090352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3C" w:rsidRDefault="00B46F3C" w:rsidP="008B4B00">
      <w:pPr>
        <w:spacing w:before="0" w:after="0"/>
      </w:pPr>
      <w:r>
        <w:separator/>
      </w:r>
    </w:p>
  </w:footnote>
  <w:footnote w:type="continuationSeparator" w:id="0">
    <w:p w:rsidR="00B46F3C" w:rsidRDefault="00B46F3C" w:rsidP="008B4B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00" w:rsidRPr="00AB599D" w:rsidRDefault="00AB599D" w:rsidP="00AB599D">
    <w:pPr>
      <w:pStyle w:val="Header"/>
      <w:jc w:val="center"/>
      <w:rPr>
        <w:lang w:val="fr-FR"/>
      </w:rPr>
    </w:pPr>
    <w:r w:rsidRPr="00AB599D">
      <w:rPr>
        <w:b/>
        <w:color w:val="237990"/>
        <w:sz w:val="28"/>
        <w:szCs w:val="28"/>
        <w:lang w:val="fr-FR"/>
      </w:rPr>
      <w:t>DIRECTIVES relatives au personnel de l'entrepôt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9" w:rsidRPr="00AB599D" w:rsidRDefault="00AB599D" w:rsidP="00D06F69">
    <w:pPr>
      <w:pStyle w:val="Header"/>
      <w:jc w:val="center"/>
      <w:rPr>
        <w:b/>
        <w:color w:val="237990"/>
        <w:sz w:val="28"/>
        <w:szCs w:val="28"/>
        <w:lang w:val="fr-FR"/>
      </w:rPr>
    </w:pPr>
    <w:r w:rsidRPr="00AB599D">
      <w:rPr>
        <w:b/>
        <w:color w:val="237990"/>
        <w:sz w:val="28"/>
        <w:szCs w:val="28"/>
        <w:lang w:val="fr-FR"/>
      </w:rPr>
      <w:t>Tableur servant à déterminer le nombre d’effectifs nécessaires</w:t>
    </w:r>
  </w:p>
  <w:p w:rsidR="00903524" w:rsidRPr="00AB599D" w:rsidRDefault="00903524" w:rsidP="00903524">
    <w:pPr>
      <w:pStyle w:val="Header"/>
      <w:rPr>
        <w:szCs w:val="2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DB"/>
    <w:multiLevelType w:val="hybridMultilevel"/>
    <w:tmpl w:val="28A0F7F4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6986"/>
    <w:multiLevelType w:val="hybridMultilevel"/>
    <w:tmpl w:val="1C26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D51E4"/>
    <w:multiLevelType w:val="hybridMultilevel"/>
    <w:tmpl w:val="C37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2AB8"/>
    <w:multiLevelType w:val="hybridMultilevel"/>
    <w:tmpl w:val="1BF26554"/>
    <w:lvl w:ilvl="0" w:tplc="41CC95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C95"/>
    <w:multiLevelType w:val="hybridMultilevel"/>
    <w:tmpl w:val="F6ACE75E"/>
    <w:lvl w:ilvl="0" w:tplc="C03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A432C2F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803B2"/>
    <w:multiLevelType w:val="hybridMultilevel"/>
    <w:tmpl w:val="86B090AA"/>
    <w:lvl w:ilvl="0" w:tplc="B582EC3E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9E4391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19B641C"/>
    <w:multiLevelType w:val="hybridMultilevel"/>
    <w:tmpl w:val="88D001D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A5736"/>
    <w:multiLevelType w:val="hybridMultilevel"/>
    <w:tmpl w:val="EE3E764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965B8"/>
    <w:multiLevelType w:val="hybridMultilevel"/>
    <w:tmpl w:val="0AC43FC0"/>
    <w:lvl w:ilvl="0" w:tplc="A3125096">
      <w:start w:val="1"/>
      <w:numFmt w:val="bullet"/>
      <w:lvlText w:val="•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6157167"/>
    <w:multiLevelType w:val="hybridMultilevel"/>
    <w:tmpl w:val="A4D4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D5B2E"/>
    <w:multiLevelType w:val="hybridMultilevel"/>
    <w:tmpl w:val="7C22CA50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E7008"/>
    <w:multiLevelType w:val="hybridMultilevel"/>
    <w:tmpl w:val="45A66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598B"/>
    <w:multiLevelType w:val="hybridMultilevel"/>
    <w:tmpl w:val="BFD4A9A6"/>
    <w:lvl w:ilvl="0" w:tplc="41CC95A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C5B9D"/>
    <w:multiLevelType w:val="hybridMultilevel"/>
    <w:tmpl w:val="C538A752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E585C"/>
    <w:multiLevelType w:val="hybridMultilevel"/>
    <w:tmpl w:val="FE4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317A1"/>
    <w:multiLevelType w:val="hybridMultilevel"/>
    <w:tmpl w:val="86B07F6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43C88"/>
    <w:multiLevelType w:val="hybridMultilevel"/>
    <w:tmpl w:val="D93EA252"/>
    <w:lvl w:ilvl="0" w:tplc="8DEE76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65473"/>
    <w:multiLevelType w:val="hybridMultilevel"/>
    <w:tmpl w:val="FE28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35B"/>
    <w:multiLevelType w:val="hybridMultilevel"/>
    <w:tmpl w:val="71E2580E"/>
    <w:lvl w:ilvl="0" w:tplc="A3627D2A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color w:val="auto"/>
      </w:rPr>
    </w:lvl>
    <w:lvl w:ilvl="1" w:tplc="418016BC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9559CB"/>
    <w:multiLevelType w:val="hybridMultilevel"/>
    <w:tmpl w:val="04707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13C32"/>
    <w:multiLevelType w:val="hybridMultilevel"/>
    <w:tmpl w:val="22463058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370E8"/>
    <w:multiLevelType w:val="hybridMultilevel"/>
    <w:tmpl w:val="693CA814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C40DD4"/>
    <w:multiLevelType w:val="hybridMultilevel"/>
    <w:tmpl w:val="82AA4DE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4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16"/>
  </w:num>
  <w:num w:numId="11">
    <w:abstractNumId w:val="0"/>
  </w:num>
  <w:num w:numId="12">
    <w:abstractNumId w:val="22"/>
  </w:num>
  <w:num w:numId="13">
    <w:abstractNumId w:val="25"/>
  </w:num>
  <w:num w:numId="14">
    <w:abstractNumId w:val="19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3"/>
  </w:num>
  <w:num w:numId="24">
    <w:abstractNumId w:val="18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344"/>
    <w:rsid w:val="00014B20"/>
    <w:rsid w:val="00021239"/>
    <w:rsid w:val="00026341"/>
    <w:rsid w:val="00026A04"/>
    <w:rsid w:val="00063C67"/>
    <w:rsid w:val="00071804"/>
    <w:rsid w:val="000B75D5"/>
    <w:rsid w:val="00134B42"/>
    <w:rsid w:val="001368F7"/>
    <w:rsid w:val="00161FE1"/>
    <w:rsid w:val="00165D64"/>
    <w:rsid w:val="001B22BB"/>
    <w:rsid w:val="001B4271"/>
    <w:rsid w:val="002243F3"/>
    <w:rsid w:val="0022547C"/>
    <w:rsid w:val="002305AD"/>
    <w:rsid w:val="00230F56"/>
    <w:rsid w:val="0023342C"/>
    <w:rsid w:val="00253513"/>
    <w:rsid w:val="0027332A"/>
    <w:rsid w:val="002976F5"/>
    <w:rsid w:val="002C1344"/>
    <w:rsid w:val="002C3ABE"/>
    <w:rsid w:val="002C4915"/>
    <w:rsid w:val="002E0D1A"/>
    <w:rsid w:val="002E4F1E"/>
    <w:rsid w:val="00337C28"/>
    <w:rsid w:val="00341B54"/>
    <w:rsid w:val="00371343"/>
    <w:rsid w:val="003D2D73"/>
    <w:rsid w:val="00404A18"/>
    <w:rsid w:val="00407BBC"/>
    <w:rsid w:val="004223A6"/>
    <w:rsid w:val="004266A2"/>
    <w:rsid w:val="00495764"/>
    <w:rsid w:val="004A476F"/>
    <w:rsid w:val="004C6439"/>
    <w:rsid w:val="004D3DED"/>
    <w:rsid w:val="004E0AB2"/>
    <w:rsid w:val="004E103B"/>
    <w:rsid w:val="005960C5"/>
    <w:rsid w:val="005B721B"/>
    <w:rsid w:val="00615183"/>
    <w:rsid w:val="00671546"/>
    <w:rsid w:val="00680310"/>
    <w:rsid w:val="00682F38"/>
    <w:rsid w:val="00685D70"/>
    <w:rsid w:val="00697A43"/>
    <w:rsid w:val="006B22BB"/>
    <w:rsid w:val="006C0B0B"/>
    <w:rsid w:val="00722DE1"/>
    <w:rsid w:val="00724814"/>
    <w:rsid w:val="00782131"/>
    <w:rsid w:val="007A28F9"/>
    <w:rsid w:val="007C623F"/>
    <w:rsid w:val="007C7B27"/>
    <w:rsid w:val="0080322D"/>
    <w:rsid w:val="00822E60"/>
    <w:rsid w:val="00854078"/>
    <w:rsid w:val="00862195"/>
    <w:rsid w:val="00875B1C"/>
    <w:rsid w:val="008951CD"/>
    <w:rsid w:val="008B4B00"/>
    <w:rsid w:val="008B4C8A"/>
    <w:rsid w:val="008D537F"/>
    <w:rsid w:val="008F4C1F"/>
    <w:rsid w:val="00903524"/>
    <w:rsid w:val="0095159A"/>
    <w:rsid w:val="00955F3B"/>
    <w:rsid w:val="009D73CA"/>
    <w:rsid w:val="00A0749B"/>
    <w:rsid w:val="00A1592A"/>
    <w:rsid w:val="00A16626"/>
    <w:rsid w:val="00A21CD1"/>
    <w:rsid w:val="00A351E0"/>
    <w:rsid w:val="00A61817"/>
    <w:rsid w:val="00A6733F"/>
    <w:rsid w:val="00A83374"/>
    <w:rsid w:val="00AB599D"/>
    <w:rsid w:val="00B46F3C"/>
    <w:rsid w:val="00B50EC0"/>
    <w:rsid w:val="00B658A9"/>
    <w:rsid w:val="00B87993"/>
    <w:rsid w:val="00BC2983"/>
    <w:rsid w:val="00BE096D"/>
    <w:rsid w:val="00C36732"/>
    <w:rsid w:val="00C55CE6"/>
    <w:rsid w:val="00C654BB"/>
    <w:rsid w:val="00C90702"/>
    <w:rsid w:val="00CA502F"/>
    <w:rsid w:val="00CB18A8"/>
    <w:rsid w:val="00CC693D"/>
    <w:rsid w:val="00CD0238"/>
    <w:rsid w:val="00CE7423"/>
    <w:rsid w:val="00CF3C05"/>
    <w:rsid w:val="00D06F69"/>
    <w:rsid w:val="00D12DC4"/>
    <w:rsid w:val="00D62F85"/>
    <w:rsid w:val="00D80F2C"/>
    <w:rsid w:val="00D933E3"/>
    <w:rsid w:val="00DC3A65"/>
    <w:rsid w:val="00DF0E97"/>
    <w:rsid w:val="00E141BA"/>
    <w:rsid w:val="00E17888"/>
    <w:rsid w:val="00E531DB"/>
    <w:rsid w:val="00E65809"/>
    <w:rsid w:val="00EC25D4"/>
    <w:rsid w:val="00F6548E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4B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4B00"/>
  </w:style>
  <w:style w:type="paragraph" w:styleId="Footer">
    <w:name w:val="footer"/>
    <w:basedOn w:val="Normal"/>
    <w:link w:val="FooterChar"/>
    <w:uiPriority w:val="99"/>
    <w:unhideWhenUsed/>
    <w:rsid w:val="008B4B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4B00"/>
  </w:style>
  <w:style w:type="paragraph" w:styleId="BalloonText">
    <w:name w:val="Balloon Text"/>
    <w:basedOn w:val="Normal"/>
    <w:link w:val="BalloonTextChar"/>
    <w:uiPriority w:val="99"/>
    <w:semiHidden/>
    <w:unhideWhenUsed/>
    <w:rsid w:val="008B4B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2016-06-06T20:34:00Z</cp:lastPrinted>
  <dcterms:created xsi:type="dcterms:W3CDTF">2018-01-30T03:39:00Z</dcterms:created>
  <dcterms:modified xsi:type="dcterms:W3CDTF">2018-02-05T19:24:00Z</dcterms:modified>
</cp:coreProperties>
</file>