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4B" w:rsidRDefault="002E7A4B" w:rsidP="002E7A4B">
      <w:r>
        <w:t>Gender Task Force Meeting</w:t>
      </w:r>
    </w:p>
    <w:p w:rsidR="002E7A4B" w:rsidRDefault="002E7A4B" w:rsidP="002E7A4B">
      <w:r>
        <w:t>December 8, 2014</w:t>
      </w:r>
    </w:p>
    <w:p w:rsidR="002E7A4B" w:rsidRDefault="002E7A4B" w:rsidP="002E7A4B"/>
    <w:p w:rsidR="002E7A4B" w:rsidRDefault="005972FB" w:rsidP="002E7A4B">
      <w:r>
        <w:t>Attendees:</w:t>
      </w:r>
    </w:p>
    <w:p w:rsidR="00A15830" w:rsidRDefault="00A15830" w:rsidP="005972FB">
      <w:pPr>
        <w:pStyle w:val="ListParagraph"/>
        <w:numPr>
          <w:ilvl w:val="0"/>
          <w:numId w:val="3"/>
        </w:numPr>
      </w:pPr>
      <w:r>
        <w:t>Kristi Tabaj, TOPS</w:t>
      </w:r>
    </w:p>
    <w:p w:rsidR="005972FB" w:rsidRDefault="00091762" w:rsidP="005972FB">
      <w:pPr>
        <w:pStyle w:val="ListParagraph"/>
        <w:numPr>
          <w:ilvl w:val="0"/>
          <w:numId w:val="3"/>
        </w:numPr>
      </w:pPr>
      <w:r>
        <w:t>Trish Ahe</w:t>
      </w:r>
      <w:r w:rsidR="00C52D37">
        <w:t>rn, CRS</w:t>
      </w:r>
    </w:p>
    <w:p w:rsidR="005972FB" w:rsidRDefault="005972FB" w:rsidP="005972FB">
      <w:pPr>
        <w:pStyle w:val="ListParagraph"/>
        <w:numPr>
          <w:ilvl w:val="0"/>
          <w:numId w:val="3"/>
        </w:numPr>
      </w:pPr>
      <w:r>
        <w:t>Beatrice Schumann, Save the Children</w:t>
      </w:r>
    </w:p>
    <w:p w:rsidR="005972FB" w:rsidRDefault="005972FB" w:rsidP="005972FB">
      <w:pPr>
        <w:pStyle w:val="ListParagraph"/>
        <w:numPr>
          <w:ilvl w:val="0"/>
          <w:numId w:val="3"/>
        </w:numPr>
      </w:pPr>
      <w:r>
        <w:t>Shelia Jackson</w:t>
      </w:r>
      <w:r w:rsidR="00A15830">
        <w:t>, TOPS</w:t>
      </w:r>
    </w:p>
    <w:p w:rsidR="00A15830" w:rsidRDefault="00A15830" w:rsidP="005972FB">
      <w:pPr>
        <w:pStyle w:val="ListParagraph"/>
        <w:numPr>
          <w:ilvl w:val="0"/>
          <w:numId w:val="3"/>
        </w:numPr>
      </w:pPr>
      <w:r>
        <w:t>Jessi Mann, TOPS</w:t>
      </w:r>
    </w:p>
    <w:p w:rsidR="005972FB" w:rsidRDefault="005972FB" w:rsidP="005972FB">
      <w:pPr>
        <w:pStyle w:val="ListParagraph"/>
        <w:numPr>
          <w:ilvl w:val="0"/>
          <w:numId w:val="3"/>
        </w:numPr>
      </w:pPr>
      <w:proofErr w:type="spellStart"/>
      <w:r>
        <w:t>Naj</w:t>
      </w:r>
      <w:r w:rsidR="00091762">
        <w:t>ma</w:t>
      </w:r>
      <w:proofErr w:type="spellEnd"/>
      <w:r w:rsidR="00091762">
        <w:t xml:space="preserve"> La</w:t>
      </w:r>
      <w:r>
        <w:t>ndry, PCI</w:t>
      </w:r>
    </w:p>
    <w:p w:rsidR="005972FB" w:rsidRDefault="00091762" w:rsidP="005972FB">
      <w:pPr>
        <w:pStyle w:val="ListParagraph"/>
        <w:numPr>
          <w:ilvl w:val="0"/>
          <w:numId w:val="3"/>
        </w:numPr>
      </w:pPr>
      <w:r>
        <w:t>Yev</w:t>
      </w:r>
      <w:r w:rsidR="005972FB">
        <w:t xml:space="preserve">a </w:t>
      </w:r>
      <w:r>
        <w:t>Avakyan</w:t>
      </w:r>
      <w:r w:rsidR="005972FB">
        <w:t>, WV</w:t>
      </w:r>
    </w:p>
    <w:p w:rsidR="005972FB" w:rsidRDefault="005972FB" w:rsidP="005972FB">
      <w:pPr>
        <w:pStyle w:val="ListParagraph"/>
        <w:numPr>
          <w:ilvl w:val="0"/>
          <w:numId w:val="3"/>
        </w:numPr>
      </w:pPr>
      <w:r>
        <w:t>Madel</w:t>
      </w:r>
      <w:r w:rsidR="00091762">
        <w:t>e</w:t>
      </w:r>
      <w:r>
        <w:t>ine Smith, JSI</w:t>
      </w:r>
    </w:p>
    <w:p w:rsidR="005972FB" w:rsidRDefault="00091762" w:rsidP="005972FB">
      <w:pPr>
        <w:pStyle w:val="ListParagraph"/>
        <w:numPr>
          <w:ilvl w:val="0"/>
          <w:numId w:val="3"/>
        </w:numPr>
      </w:pPr>
      <w:r>
        <w:t xml:space="preserve">Valerie </w:t>
      </w:r>
      <w:proofErr w:type="spellStart"/>
      <w:r>
        <w:t>Rhoe</w:t>
      </w:r>
      <w:proofErr w:type="spellEnd"/>
      <w:r w:rsidR="005972FB">
        <w:t xml:space="preserve"> Davis, CRS</w:t>
      </w:r>
    </w:p>
    <w:p w:rsidR="005972FB" w:rsidRDefault="00091762" w:rsidP="005972FB">
      <w:pPr>
        <w:pStyle w:val="ListParagraph"/>
        <w:numPr>
          <w:ilvl w:val="0"/>
          <w:numId w:val="3"/>
        </w:numPr>
      </w:pPr>
      <w:proofErr w:type="spellStart"/>
      <w:r>
        <w:t>Ka</w:t>
      </w:r>
      <w:r w:rsidR="007E1932">
        <w:t>v</w:t>
      </w:r>
      <w:r w:rsidR="005972FB">
        <w:t>ita</w:t>
      </w:r>
      <w:proofErr w:type="spellEnd"/>
      <w:r>
        <w:t xml:space="preserve"> </w:t>
      </w:r>
      <w:proofErr w:type="spellStart"/>
      <w:r>
        <w:t>Sethuraman</w:t>
      </w:r>
      <w:proofErr w:type="spellEnd"/>
      <w:r w:rsidR="005972FB">
        <w:t>, FANTA</w:t>
      </w:r>
    </w:p>
    <w:p w:rsidR="005972FB" w:rsidRDefault="00091762" w:rsidP="005972FB">
      <w:pPr>
        <w:pStyle w:val="ListParagraph"/>
        <w:numPr>
          <w:ilvl w:val="0"/>
          <w:numId w:val="3"/>
        </w:numPr>
      </w:pPr>
      <w:r>
        <w:t>Lindsey Jones</w:t>
      </w:r>
      <w:r w:rsidR="00EA2E11">
        <w:t xml:space="preserve">, </w:t>
      </w:r>
      <w:r w:rsidR="005972FB">
        <w:t>ACDI/VOCA</w:t>
      </w:r>
    </w:p>
    <w:p w:rsidR="005972FB" w:rsidRDefault="005972FB" w:rsidP="005972FB">
      <w:pPr>
        <w:pStyle w:val="ListParagraph"/>
        <w:numPr>
          <w:ilvl w:val="0"/>
          <w:numId w:val="3"/>
        </w:numPr>
      </w:pPr>
      <w:r>
        <w:t>Michelle Gamber, USAID</w:t>
      </w:r>
    </w:p>
    <w:p w:rsidR="005972FB" w:rsidRDefault="00091762" w:rsidP="005972FB">
      <w:pPr>
        <w:pStyle w:val="ListParagraph"/>
        <w:numPr>
          <w:ilvl w:val="0"/>
          <w:numId w:val="3"/>
        </w:numPr>
      </w:pPr>
      <w:proofErr w:type="spellStart"/>
      <w:r>
        <w:t>Nidal</w:t>
      </w:r>
      <w:proofErr w:type="spellEnd"/>
      <w:r>
        <w:t xml:space="preserve"> Kari</w:t>
      </w:r>
      <w:r w:rsidR="005972FB">
        <w:t>m, CARE</w:t>
      </w:r>
    </w:p>
    <w:p w:rsidR="005972FB" w:rsidRDefault="005972FB" w:rsidP="002E7A4B"/>
    <w:p w:rsidR="002E7A4B" w:rsidRDefault="002E7A4B" w:rsidP="002E7A4B">
      <w:r>
        <w:t>Welcome and Introductions (10 min)</w:t>
      </w:r>
    </w:p>
    <w:p w:rsidR="002E7A4B" w:rsidRDefault="002E7A4B" w:rsidP="002E7A4B"/>
    <w:p w:rsidR="00EA2E11" w:rsidRDefault="002E7A4B" w:rsidP="00EA2E11">
      <w:r>
        <w:t>Brief overview by CARE on new GBV too</w:t>
      </w:r>
      <w:r w:rsidR="00E4664E">
        <w:t>l for non-GBV programs (10 min)</w:t>
      </w:r>
    </w:p>
    <w:p w:rsidR="00E4664E" w:rsidRDefault="00C938CB" w:rsidP="00E4664E">
      <w:pPr>
        <w:pStyle w:val="ListParagraph"/>
        <w:numPr>
          <w:ilvl w:val="0"/>
          <w:numId w:val="7"/>
        </w:numPr>
      </w:pPr>
      <w:r>
        <w:t xml:space="preserve">Create guidance to provide ethical recommendations that are not overburdening or </w:t>
      </w:r>
      <w:r w:rsidR="00E56A3D">
        <w:t>intimidating</w:t>
      </w:r>
    </w:p>
    <w:p w:rsidR="00C938CB" w:rsidRDefault="00C938CB" w:rsidP="00E4664E">
      <w:pPr>
        <w:pStyle w:val="ListParagraph"/>
        <w:numPr>
          <w:ilvl w:val="0"/>
          <w:numId w:val="7"/>
        </w:numPr>
      </w:pPr>
      <w:r>
        <w:t>Process: pulled together GBV experts in the health sector, among others, to figure out where we can find a balance</w:t>
      </w:r>
    </w:p>
    <w:p w:rsidR="00C938CB" w:rsidRDefault="00C938CB" w:rsidP="00C938CB">
      <w:pPr>
        <w:pStyle w:val="ListParagraph"/>
        <w:numPr>
          <w:ilvl w:val="0"/>
          <w:numId w:val="7"/>
        </w:numPr>
      </w:pPr>
      <w:r>
        <w:t xml:space="preserve">Guidance doc has </w:t>
      </w:r>
      <w:r w:rsidR="004D414D">
        <w:t>multiple</w:t>
      </w:r>
      <w:r>
        <w:t xml:space="preserve"> parts: 1) what projects can do in the planning/design phase; 2) What projects can consider doing in the implementation phase (to proactively prevent GBV); 3) Organizational policies/recommendations for </w:t>
      </w:r>
      <w:r w:rsidR="00E56A3D">
        <w:t>organizations</w:t>
      </w:r>
      <w:r>
        <w:t xml:space="preserve"> to consider to monitor and mitigate GBV</w:t>
      </w:r>
    </w:p>
    <w:p w:rsidR="00C938CB" w:rsidRDefault="00E56A3D" w:rsidP="00C938CB">
      <w:pPr>
        <w:pStyle w:val="ListParagraph"/>
        <w:numPr>
          <w:ilvl w:val="0"/>
          <w:numId w:val="7"/>
        </w:numPr>
      </w:pPr>
      <w:r>
        <w:t>Audience = w</w:t>
      </w:r>
      <w:r w:rsidR="00C938CB">
        <w:t>ho we were hearing the need from</w:t>
      </w:r>
      <w:r>
        <w:t>:</w:t>
      </w:r>
      <w:r w:rsidR="00C938CB">
        <w:t xml:space="preserve"> colleagues already doing gender integration work in their sectors</w:t>
      </w:r>
    </w:p>
    <w:p w:rsidR="00C938CB" w:rsidRDefault="00C938CB" w:rsidP="00C938CB">
      <w:pPr>
        <w:pStyle w:val="ListParagraph"/>
        <w:numPr>
          <w:ilvl w:val="0"/>
          <w:numId w:val="7"/>
        </w:numPr>
      </w:pPr>
      <w:r>
        <w:t>Guidance tries to build on the things it would have already been doing as far as gender integration work. Pinpointing what programs could add to existing interventions</w:t>
      </w:r>
    </w:p>
    <w:p w:rsidR="00C938CB" w:rsidRDefault="00C938CB" w:rsidP="00C938CB">
      <w:pPr>
        <w:pStyle w:val="ListParagraph"/>
        <w:numPr>
          <w:ilvl w:val="0"/>
          <w:numId w:val="7"/>
        </w:numPr>
      </w:pPr>
      <w:r>
        <w:t xml:space="preserve">Guidance is more for projects and </w:t>
      </w:r>
      <w:r w:rsidR="00E56A3D">
        <w:t>colleagues</w:t>
      </w:r>
      <w:r>
        <w:t xml:space="preserve"> who are not ready to do full GBV integration, but want to take steps to </w:t>
      </w:r>
      <w:r w:rsidR="00E56A3D">
        <w:t>monitor</w:t>
      </w:r>
      <w:r>
        <w:t xml:space="preserve"> and mitigate GBV</w:t>
      </w:r>
    </w:p>
    <w:p w:rsidR="00C938CB" w:rsidRDefault="00C938CB" w:rsidP="00C938CB">
      <w:pPr>
        <w:pStyle w:val="ListParagraph"/>
        <w:numPr>
          <w:ilvl w:val="0"/>
          <w:numId w:val="7"/>
        </w:numPr>
      </w:pPr>
      <w:r>
        <w:t>Bulk of resources and practical examples are located in the end notes of the document</w:t>
      </w:r>
    </w:p>
    <w:p w:rsidR="00BF20CB" w:rsidRDefault="00C938CB" w:rsidP="00C938CB">
      <w:pPr>
        <w:pStyle w:val="ListParagraph"/>
        <w:numPr>
          <w:ilvl w:val="0"/>
          <w:numId w:val="7"/>
        </w:numPr>
      </w:pPr>
      <w:r>
        <w:t>It is available online on the FSN Network,</w:t>
      </w:r>
      <w:r w:rsidR="001701A0">
        <w:t xml:space="preserve"> in the Gender Resource library, and at CARE.org </w:t>
      </w:r>
    </w:p>
    <w:p w:rsidR="00BF20CB" w:rsidRDefault="00BF20CB" w:rsidP="00BF20CB">
      <w:pPr>
        <w:pStyle w:val="ListParagraph"/>
        <w:numPr>
          <w:ilvl w:val="1"/>
          <w:numId w:val="7"/>
        </w:numPr>
      </w:pPr>
      <w:hyperlink r:id="rId6" w:history="1">
        <w:r w:rsidRPr="00CD6389">
          <w:rPr>
            <w:rStyle w:val="Hyperlink"/>
          </w:rPr>
          <w:t>http://www.care.org/work/womens-empowerment/violence-against-women/guidance-gender-based-violence-gbv-monitoring-and</w:t>
        </w:r>
      </w:hyperlink>
      <w:r>
        <w:t xml:space="preserve"> </w:t>
      </w:r>
    </w:p>
    <w:p w:rsidR="001F210E" w:rsidRDefault="001F210E" w:rsidP="00C938CB">
      <w:pPr>
        <w:pStyle w:val="ListParagraph"/>
        <w:numPr>
          <w:ilvl w:val="0"/>
          <w:numId w:val="7"/>
        </w:numPr>
      </w:pPr>
      <w:r>
        <w:t xml:space="preserve">CARE is open for comments/feedback! </w:t>
      </w:r>
      <w:proofErr w:type="spellStart"/>
      <w:r w:rsidR="00BF20CB">
        <w:t>Nidal</w:t>
      </w:r>
      <w:proofErr w:type="spellEnd"/>
      <w:r w:rsidR="00BF20CB">
        <w:t xml:space="preserve"> Karim – </w:t>
      </w:r>
      <w:hyperlink r:id="rId7" w:history="1">
        <w:r w:rsidR="00BF20CB" w:rsidRPr="00CD6389">
          <w:rPr>
            <w:rStyle w:val="Hyperlink"/>
          </w:rPr>
          <w:t>nkarim@care.org</w:t>
        </w:r>
      </w:hyperlink>
      <w:r w:rsidR="00BF20CB">
        <w:t xml:space="preserve"> </w:t>
      </w:r>
    </w:p>
    <w:p w:rsidR="001F210E" w:rsidRDefault="00FE7F03" w:rsidP="00C938CB">
      <w:pPr>
        <w:pStyle w:val="ListParagraph"/>
        <w:numPr>
          <w:ilvl w:val="0"/>
          <w:numId w:val="7"/>
        </w:numPr>
      </w:pPr>
      <w:r>
        <w:t>Concrete</w:t>
      </w:r>
      <w:r w:rsidR="001F210E">
        <w:t xml:space="preserve"> example?</w:t>
      </w:r>
    </w:p>
    <w:p w:rsidR="001F210E" w:rsidRDefault="00FE7F03" w:rsidP="001F210E">
      <w:pPr>
        <w:pStyle w:val="ListParagraph"/>
        <w:numPr>
          <w:ilvl w:val="1"/>
          <w:numId w:val="7"/>
        </w:numPr>
      </w:pPr>
      <w:r>
        <w:t xml:space="preserve">Mitigation: </w:t>
      </w:r>
      <w:r w:rsidR="001F210E">
        <w:t>During any kind of pre-analysis/pre-assessment, look at GBV data for those communities or national data. CARE has mapped out GVB data sources.</w:t>
      </w:r>
    </w:p>
    <w:p w:rsidR="00FE7F03" w:rsidRDefault="00FE7F03" w:rsidP="001F210E">
      <w:pPr>
        <w:pStyle w:val="ListParagraph"/>
        <w:numPr>
          <w:ilvl w:val="1"/>
          <w:numId w:val="7"/>
        </w:numPr>
      </w:pPr>
      <w:r>
        <w:t>Monitoring: Examples of how to build in community-level “check ins” to get a sense of whether any part of programming might be linked to some backlash in the community, and to see how the community is reacting to project activities.</w:t>
      </w:r>
    </w:p>
    <w:p w:rsidR="002E7A4B" w:rsidRDefault="002E7A4B" w:rsidP="002E7A4B"/>
    <w:p w:rsidR="002E7A4B" w:rsidRDefault="002E7A4B" w:rsidP="002E7A4B">
      <w:r>
        <w:t>Upcoming activities for TOPS (20 min)</w:t>
      </w:r>
    </w:p>
    <w:p w:rsidR="002E7A4B" w:rsidRDefault="002E7A4B" w:rsidP="002E7A4B">
      <w:pPr>
        <w:pStyle w:val="ListParagraph"/>
        <w:numPr>
          <w:ilvl w:val="0"/>
          <w:numId w:val="1"/>
        </w:numPr>
      </w:pPr>
      <w:r>
        <w:t>Gender Analysis Narrative Presentation (Kristi)</w:t>
      </w:r>
    </w:p>
    <w:p w:rsidR="00EA2E11" w:rsidRDefault="00EA2E11" w:rsidP="00EA2E11">
      <w:pPr>
        <w:pStyle w:val="ListParagraph"/>
        <w:numPr>
          <w:ilvl w:val="1"/>
          <w:numId w:val="1"/>
        </w:numPr>
      </w:pPr>
      <w:r>
        <w:lastRenderedPageBreak/>
        <w:t>TOPS will be pulling together a series of presentations over the next few months</w:t>
      </w:r>
    </w:p>
    <w:p w:rsidR="00EA2E11" w:rsidRDefault="00EA2E11" w:rsidP="00EA2E11">
      <w:pPr>
        <w:pStyle w:val="ListParagraph"/>
        <w:numPr>
          <w:ilvl w:val="1"/>
          <w:numId w:val="1"/>
        </w:numPr>
      </w:pPr>
      <w:r>
        <w:t>30 minute presentation</w:t>
      </w:r>
    </w:p>
    <w:p w:rsidR="00EA2E11" w:rsidRDefault="00EA2E11" w:rsidP="00EA2E11">
      <w:pPr>
        <w:pStyle w:val="ListParagraph"/>
        <w:numPr>
          <w:ilvl w:val="1"/>
          <w:numId w:val="1"/>
        </w:numPr>
      </w:pPr>
      <w:r>
        <w:t>Audience = field staff who don’t necessarily have gender as part of their job, but need to know about what the GA is and why it’s important</w:t>
      </w:r>
    </w:p>
    <w:p w:rsidR="00EA2E11" w:rsidRDefault="00D944E2" w:rsidP="00EA2E11">
      <w:pPr>
        <w:pStyle w:val="ListParagraph"/>
        <w:numPr>
          <w:ilvl w:val="1"/>
          <w:numId w:val="1"/>
        </w:numPr>
      </w:pPr>
      <w:r>
        <w:t>Kristi will be sending an email later this week to solicit participants from the TF</w:t>
      </w:r>
    </w:p>
    <w:p w:rsidR="00D944E2" w:rsidRDefault="00D944E2" w:rsidP="00D944E2">
      <w:pPr>
        <w:pStyle w:val="ListParagraph"/>
        <w:numPr>
          <w:ilvl w:val="2"/>
          <w:numId w:val="1"/>
        </w:numPr>
      </w:pPr>
      <w:r>
        <w:t xml:space="preserve">Request would be </w:t>
      </w:r>
      <w:r w:rsidR="00BF20CB">
        <w:t>take a certain section of the narrated presentation</w:t>
      </w:r>
      <w:r>
        <w:t xml:space="preserve">, review and revise </w:t>
      </w:r>
      <w:r w:rsidR="00BF20CB">
        <w:t xml:space="preserve">the content </w:t>
      </w:r>
      <w:r>
        <w:t>if necessary, and then you would be the individual presenting the slides during that portion of the presentation</w:t>
      </w:r>
    </w:p>
    <w:p w:rsidR="00E4664E" w:rsidRDefault="00D944E2" w:rsidP="00E4664E">
      <w:pPr>
        <w:pStyle w:val="ListParagraph"/>
        <w:numPr>
          <w:ilvl w:val="3"/>
          <w:numId w:val="1"/>
        </w:numPr>
      </w:pPr>
      <w:r>
        <w:t>You would not be videotaped, solely a voice recording</w:t>
      </w:r>
    </w:p>
    <w:p w:rsidR="002E7A4B" w:rsidRDefault="002E7A4B" w:rsidP="002E7A4B">
      <w:pPr>
        <w:pStyle w:val="ListParagraph"/>
        <w:numPr>
          <w:ilvl w:val="0"/>
          <w:numId w:val="1"/>
        </w:numPr>
      </w:pPr>
      <w:r>
        <w:t>Upcoming Knowledge Sharing meeting (Kristi and Shelia Jackson, TOPS)</w:t>
      </w:r>
    </w:p>
    <w:p w:rsidR="00AD11A3" w:rsidRDefault="00AD11A3" w:rsidP="00AD11A3">
      <w:pPr>
        <w:pStyle w:val="ListParagraph"/>
        <w:numPr>
          <w:ilvl w:val="1"/>
          <w:numId w:val="1"/>
        </w:numPr>
      </w:pPr>
      <w:r>
        <w:t>March 3-5, 2015 in Dhaka, Bangladesh</w:t>
      </w:r>
    </w:p>
    <w:p w:rsidR="00AD11A3" w:rsidRDefault="00332BBE" w:rsidP="00AD11A3">
      <w:pPr>
        <w:pStyle w:val="ListParagraph"/>
        <w:numPr>
          <w:ilvl w:val="1"/>
          <w:numId w:val="1"/>
        </w:numPr>
      </w:pPr>
      <w:r>
        <w:t>3 major DFAPs in Bangladesh will be closing in 2015, and Nepal</w:t>
      </w:r>
      <w:r w:rsidR="00BF20CB">
        <w:t xml:space="preserve"> is just starting up their DFAP</w:t>
      </w:r>
    </w:p>
    <w:p w:rsidR="00F94528" w:rsidRDefault="00F94528" w:rsidP="00AD11A3">
      <w:pPr>
        <w:pStyle w:val="ListParagraph"/>
        <w:numPr>
          <w:ilvl w:val="1"/>
          <w:numId w:val="1"/>
        </w:numPr>
      </w:pPr>
      <w:r>
        <w:t xml:space="preserve">Registration and </w:t>
      </w:r>
      <w:r w:rsidR="00A270E6">
        <w:t>DRAFT</w:t>
      </w:r>
      <w:r w:rsidR="00477890">
        <w:t xml:space="preserve"> agenda to be going out on </w:t>
      </w:r>
      <w:r w:rsidR="00477890" w:rsidRPr="00477890">
        <w:rPr>
          <w:b/>
        </w:rPr>
        <w:t>Wednesday, Dec 10</w:t>
      </w:r>
    </w:p>
    <w:p w:rsidR="00F94528" w:rsidRDefault="00A270E6" w:rsidP="00A270E6">
      <w:pPr>
        <w:pStyle w:val="ListParagraph"/>
        <w:numPr>
          <w:ilvl w:val="2"/>
          <w:numId w:val="1"/>
        </w:numPr>
      </w:pPr>
      <w:r>
        <w:t>As of now, we have 4 sessions focusing on gender</w:t>
      </w:r>
    </w:p>
    <w:p w:rsidR="00A270E6" w:rsidRDefault="00A270E6" w:rsidP="00A270E6">
      <w:pPr>
        <w:pStyle w:val="ListParagraph"/>
        <w:numPr>
          <w:ilvl w:val="3"/>
          <w:numId w:val="1"/>
        </w:numPr>
      </w:pPr>
      <w:r>
        <w:t>Kristi Tabaj and Michelle Gamber – 2 back to back sessions</w:t>
      </w:r>
    </w:p>
    <w:p w:rsidR="00A270E6" w:rsidRDefault="00A270E6" w:rsidP="00A270E6">
      <w:pPr>
        <w:pStyle w:val="ListParagraph"/>
        <w:numPr>
          <w:ilvl w:val="3"/>
          <w:numId w:val="1"/>
        </w:numPr>
      </w:pPr>
      <w:r>
        <w:t>Ramona Ridolfi, Helen Keller Int’l – Men’s Engagement</w:t>
      </w:r>
    </w:p>
    <w:p w:rsidR="00A270E6" w:rsidRDefault="00A270E6" w:rsidP="00A270E6">
      <w:pPr>
        <w:pStyle w:val="ListParagraph"/>
        <w:numPr>
          <w:ilvl w:val="3"/>
          <w:numId w:val="1"/>
        </w:numPr>
      </w:pPr>
      <w:r>
        <w:t>Gender and Market Governance</w:t>
      </w:r>
    </w:p>
    <w:p w:rsidR="002421FA" w:rsidRDefault="002421FA" w:rsidP="002421FA">
      <w:pPr>
        <w:pStyle w:val="ListParagraph"/>
        <w:numPr>
          <w:ilvl w:val="1"/>
          <w:numId w:val="1"/>
        </w:numPr>
      </w:pPr>
      <w:r>
        <w:t>CARE’s tool for GBV or Non-GBV programs would be a great consideration for our lunch time “Table Tools”</w:t>
      </w:r>
    </w:p>
    <w:p w:rsidR="002E7A4B" w:rsidRDefault="002E7A4B" w:rsidP="002E7A4B">
      <w:pPr>
        <w:pStyle w:val="ListParagraph"/>
        <w:numPr>
          <w:ilvl w:val="0"/>
          <w:numId w:val="1"/>
        </w:numPr>
      </w:pPr>
      <w:r>
        <w:t>FFP Strategy Consultations (Shelia Jackson, TOPS)</w:t>
      </w:r>
    </w:p>
    <w:p w:rsidR="00481DC2" w:rsidRDefault="00481DC2" w:rsidP="00481DC2">
      <w:pPr>
        <w:pStyle w:val="ListParagraph"/>
        <w:numPr>
          <w:ilvl w:val="1"/>
          <w:numId w:val="1"/>
        </w:numPr>
      </w:pPr>
      <w:r>
        <w:t>FFP wants to engage the PVO community to get input as they update the strategy</w:t>
      </w:r>
    </w:p>
    <w:p w:rsidR="00481DC2" w:rsidRDefault="00481DC2" w:rsidP="00481DC2">
      <w:pPr>
        <w:pStyle w:val="ListParagraph"/>
        <w:numPr>
          <w:ilvl w:val="1"/>
          <w:numId w:val="1"/>
        </w:numPr>
        <w:rPr>
          <w:b/>
        </w:rPr>
      </w:pPr>
      <w:r>
        <w:t xml:space="preserve">Three upcoming public consultations: </w:t>
      </w:r>
      <w:r w:rsidRPr="00481DC2">
        <w:rPr>
          <w:b/>
        </w:rPr>
        <w:t>Jan 12, Jan 28, and Feb 11</w:t>
      </w:r>
      <w:r w:rsidRPr="00481DC2">
        <w:rPr>
          <w:b/>
          <w:vertAlign w:val="superscript"/>
        </w:rPr>
        <w:t>th</w:t>
      </w:r>
      <w:r w:rsidRPr="00481DC2">
        <w:rPr>
          <w:b/>
        </w:rPr>
        <w:t xml:space="preserve"> </w:t>
      </w:r>
      <w:r w:rsidRPr="00481DC2">
        <w:t>at</w:t>
      </w:r>
      <w:r w:rsidRPr="00481DC2">
        <w:rPr>
          <w:b/>
        </w:rPr>
        <w:t xml:space="preserve"> FHI360 </w:t>
      </w:r>
    </w:p>
    <w:p w:rsidR="00481DC2" w:rsidRPr="000A492D" w:rsidRDefault="00481DC2" w:rsidP="00481DC2">
      <w:pPr>
        <w:pStyle w:val="ListParagraph"/>
        <w:numPr>
          <w:ilvl w:val="2"/>
          <w:numId w:val="1"/>
        </w:numPr>
        <w:rPr>
          <w:b/>
        </w:rPr>
      </w:pPr>
      <w:r>
        <w:t>There will also be a virtual webinar associated if you cannot participate in-person</w:t>
      </w:r>
    </w:p>
    <w:p w:rsidR="000A492D" w:rsidRPr="000A492D" w:rsidRDefault="000A492D" w:rsidP="000A492D">
      <w:pPr>
        <w:pStyle w:val="ListParagraph"/>
        <w:numPr>
          <w:ilvl w:val="1"/>
          <w:numId w:val="1"/>
        </w:numPr>
        <w:rPr>
          <w:b/>
        </w:rPr>
      </w:pPr>
      <w:r>
        <w:t xml:space="preserve">To supplement these public consultation, FFP is soliciting 5-page Briefing Notes on set topics from PVO community. </w:t>
      </w:r>
      <w:r w:rsidR="004441CB">
        <w:rPr>
          <w:b/>
        </w:rPr>
        <w:t>DUE Dec 31</w:t>
      </w:r>
    </w:p>
    <w:p w:rsidR="00BB0514" w:rsidRDefault="00BB0514" w:rsidP="00BB0514">
      <w:pPr>
        <w:ind w:left="2160"/>
      </w:pPr>
      <w:r>
        <w:t>1) Linking the vulnerable with more 'viable,' market-ready populations</w:t>
      </w:r>
    </w:p>
    <w:p w:rsidR="00BB0514" w:rsidRDefault="00BB0514" w:rsidP="00BB0514">
      <w:pPr>
        <w:ind w:left="2160"/>
      </w:pPr>
      <w:r>
        <w:t>2) The role of FFP in addressing urban hunger</w:t>
      </w:r>
    </w:p>
    <w:p w:rsidR="00BB0514" w:rsidRDefault="00BB0514" w:rsidP="00BB0514">
      <w:pPr>
        <w:ind w:left="2160"/>
      </w:pPr>
      <w:r>
        <w:t>3) Further applying a resilience lens to our work</w:t>
      </w:r>
    </w:p>
    <w:p w:rsidR="00BB0514" w:rsidRDefault="00BB0514" w:rsidP="00BB0514">
      <w:pPr>
        <w:ind w:left="2160"/>
      </w:pPr>
      <w:r>
        <w:t>4) A more deliberate focus on governance</w:t>
      </w:r>
    </w:p>
    <w:p w:rsidR="00BB0514" w:rsidRDefault="00BB0514" w:rsidP="00BB0514">
      <w:pPr>
        <w:ind w:left="2160"/>
      </w:pPr>
      <w:r>
        <w:t>5) Question or issue of your choice</w:t>
      </w:r>
    </w:p>
    <w:p w:rsidR="002E7A4B" w:rsidRDefault="002E7A4B" w:rsidP="002E7A4B"/>
    <w:p w:rsidR="002E7A4B" w:rsidRDefault="002E7A4B" w:rsidP="002E7A4B">
      <w:r>
        <w:t>Continuing the Gender Analysis discussion (40 min)</w:t>
      </w:r>
    </w:p>
    <w:p w:rsidR="002E7A4B" w:rsidRDefault="002E7A4B" w:rsidP="002E7A4B">
      <w:pPr>
        <w:pStyle w:val="ListParagraph"/>
        <w:numPr>
          <w:ilvl w:val="0"/>
          <w:numId w:val="1"/>
        </w:numPr>
      </w:pPr>
      <w:r>
        <w:t>Remaining questions/requests</w:t>
      </w:r>
    </w:p>
    <w:p w:rsidR="004308B8" w:rsidRDefault="00BF20CB" w:rsidP="004308B8">
      <w:pPr>
        <w:pStyle w:val="ListParagraph"/>
        <w:numPr>
          <w:ilvl w:val="1"/>
          <w:numId w:val="1"/>
        </w:numPr>
      </w:pPr>
      <w:r>
        <w:t xml:space="preserve">Question for </w:t>
      </w:r>
      <w:proofErr w:type="spellStart"/>
      <w:r>
        <w:t>Ka</w:t>
      </w:r>
      <w:r w:rsidR="004308B8">
        <w:t>vita</w:t>
      </w:r>
      <w:proofErr w:type="spellEnd"/>
      <w:r w:rsidR="004308B8">
        <w:t xml:space="preserve"> – Draft scope of work for Gender Analysis (FANTA was going to take this on)?</w:t>
      </w:r>
    </w:p>
    <w:p w:rsidR="004308B8" w:rsidRDefault="004308B8" w:rsidP="004308B8">
      <w:pPr>
        <w:pStyle w:val="ListParagraph"/>
        <w:numPr>
          <w:ilvl w:val="2"/>
          <w:numId w:val="1"/>
        </w:numPr>
      </w:pPr>
      <w:r>
        <w:t>Anticipate working on this in January in 2015. We’re wrapping up with the Gender Indicators right now</w:t>
      </w:r>
    </w:p>
    <w:p w:rsidR="004308B8" w:rsidRDefault="004308B8" w:rsidP="004308B8">
      <w:pPr>
        <w:pStyle w:val="ListParagraph"/>
        <w:numPr>
          <w:ilvl w:val="3"/>
          <w:numId w:val="1"/>
        </w:numPr>
      </w:pPr>
      <w:r>
        <w:t>FANTA prepared a draft set of draft gender indicators (total of 8)</w:t>
      </w:r>
    </w:p>
    <w:p w:rsidR="004308B8" w:rsidRDefault="004308B8" w:rsidP="004308B8">
      <w:pPr>
        <w:pStyle w:val="ListParagraph"/>
        <w:numPr>
          <w:ilvl w:val="3"/>
          <w:numId w:val="1"/>
        </w:numPr>
      </w:pPr>
      <w:r>
        <w:t>Main focus = access to/control of resources, with 4 levels:</w:t>
      </w:r>
    </w:p>
    <w:p w:rsidR="004308B8" w:rsidRDefault="004308B8" w:rsidP="004308B8">
      <w:pPr>
        <w:pStyle w:val="ListParagraph"/>
        <w:numPr>
          <w:ilvl w:val="4"/>
          <w:numId w:val="1"/>
        </w:numPr>
      </w:pPr>
      <w:r>
        <w:t>Social Capital</w:t>
      </w:r>
    </w:p>
    <w:p w:rsidR="004308B8" w:rsidRDefault="004308B8" w:rsidP="004308B8">
      <w:pPr>
        <w:pStyle w:val="ListParagraph"/>
        <w:numPr>
          <w:ilvl w:val="4"/>
          <w:numId w:val="1"/>
        </w:numPr>
      </w:pPr>
      <w:r>
        <w:t>Access to resources or information</w:t>
      </w:r>
    </w:p>
    <w:p w:rsidR="004308B8" w:rsidRDefault="004308B8" w:rsidP="004308B8">
      <w:pPr>
        <w:pStyle w:val="ListParagraph"/>
        <w:numPr>
          <w:ilvl w:val="4"/>
          <w:numId w:val="1"/>
        </w:numPr>
      </w:pPr>
      <w:r>
        <w:t>Communication between men and women</w:t>
      </w:r>
    </w:p>
    <w:p w:rsidR="004308B8" w:rsidRDefault="004308B8" w:rsidP="004308B8">
      <w:pPr>
        <w:pStyle w:val="ListParagraph"/>
        <w:numPr>
          <w:ilvl w:val="4"/>
          <w:numId w:val="1"/>
        </w:numPr>
      </w:pPr>
      <w:r>
        <w:t>Decision making; control over specific resource</w:t>
      </w:r>
    </w:p>
    <w:p w:rsidR="004308B8" w:rsidRDefault="004308B8" w:rsidP="004308B8">
      <w:pPr>
        <w:pStyle w:val="ListParagraph"/>
        <w:numPr>
          <w:ilvl w:val="3"/>
          <w:numId w:val="1"/>
        </w:numPr>
      </w:pPr>
      <w:r>
        <w:t>Currently making some final edits to the PIRS</w:t>
      </w:r>
    </w:p>
    <w:p w:rsidR="004308B8" w:rsidRDefault="004308B8" w:rsidP="004308B8">
      <w:pPr>
        <w:pStyle w:val="ListParagraph"/>
        <w:numPr>
          <w:ilvl w:val="3"/>
          <w:numId w:val="1"/>
        </w:numPr>
      </w:pPr>
      <w:r>
        <w:lastRenderedPageBreak/>
        <w:t>Next round of baseline surveys should include these Gender Indicators (Burundi, Madagascar, and Malawi)</w:t>
      </w:r>
    </w:p>
    <w:p w:rsidR="00E22EA5" w:rsidRDefault="00E22EA5" w:rsidP="00E22EA5">
      <w:pPr>
        <w:pStyle w:val="ListParagraph"/>
        <w:numPr>
          <w:ilvl w:val="2"/>
          <w:numId w:val="1"/>
        </w:numPr>
      </w:pPr>
      <w:r>
        <w:t>Draft SOW will be a template, so it can be modified</w:t>
      </w:r>
      <w:r w:rsidR="00E467FC">
        <w:t>, as well as some guidance (depending on FFP’s feedback)</w:t>
      </w:r>
    </w:p>
    <w:p w:rsidR="00E22EA5" w:rsidRDefault="00E22EA5" w:rsidP="00E22EA5">
      <w:pPr>
        <w:pStyle w:val="ListParagraph"/>
        <w:numPr>
          <w:ilvl w:val="2"/>
          <w:numId w:val="1"/>
        </w:numPr>
      </w:pPr>
      <w:r>
        <w:t>It’s possible that this will be an Annex in the next RFA</w:t>
      </w:r>
    </w:p>
    <w:p w:rsidR="008106AF" w:rsidRDefault="008106AF" w:rsidP="008106AF">
      <w:pPr>
        <w:pStyle w:val="ListParagraph"/>
        <w:numPr>
          <w:ilvl w:val="1"/>
          <w:numId w:val="1"/>
        </w:numPr>
      </w:pPr>
      <w:r>
        <w:t>Has FANTA done any work on job descriptions for Gender Advisors (or similar positions)?</w:t>
      </w:r>
      <w:r w:rsidR="00BF20CB">
        <w:t xml:space="preserve"> No. </w:t>
      </w:r>
    </w:p>
    <w:p w:rsidR="008106AF" w:rsidRDefault="008106AF" w:rsidP="008106AF">
      <w:pPr>
        <w:pStyle w:val="ListParagraph"/>
        <w:numPr>
          <w:ilvl w:val="2"/>
          <w:numId w:val="1"/>
        </w:numPr>
      </w:pPr>
      <w:r>
        <w:t>FFP is trying to strike a balance between directive and not-very-directive</w:t>
      </w:r>
    </w:p>
    <w:p w:rsidR="008106AF" w:rsidRDefault="008106AF" w:rsidP="008106AF">
      <w:pPr>
        <w:pStyle w:val="ListParagraph"/>
        <w:numPr>
          <w:ilvl w:val="1"/>
          <w:numId w:val="1"/>
        </w:numPr>
      </w:pPr>
      <w:r>
        <w:t>TOPS created core competencies for Gender professionals</w:t>
      </w:r>
      <w:r w:rsidR="002537F2">
        <w:t xml:space="preserve">. This is </w:t>
      </w:r>
      <w:r>
        <w:t>available for people to use in formulating a job description</w:t>
      </w:r>
    </w:p>
    <w:p w:rsidR="00EA4E77" w:rsidRDefault="00EA4E77" w:rsidP="00287880">
      <w:pPr>
        <w:pStyle w:val="ListParagraph"/>
        <w:numPr>
          <w:ilvl w:val="1"/>
          <w:numId w:val="1"/>
        </w:numPr>
      </w:pPr>
      <w:r>
        <w:t>Where will the completed Gender Analyses be found? According to FFP, on the DEC</w:t>
      </w:r>
    </w:p>
    <w:p w:rsidR="00EA4E77" w:rsidRDefault="00287880" w:rsidP="00287880">
      <w:pPr>
        <w:pStyle w:val="ListParagraph"/>
        <w:numPr>
          <w:ilvl w:val="1"/>
          <w:numId w:val="1"/>
        </w:numPr>
      </w:pPr>
      <w:r>
        <w:t>Examples</w:t>
      </w:r>
      <w:r w:rsidR="00EA4E77">
        <w:t xml:space="preserve"> of “good” GA? Please send to Kristi so that we may share it with FFP and other organizations</w:t>
      </w:r>
    </w:p>
    <w:p w:rsidR="00661817" w:rsidRDefault="00661817" w:rsidP="00661817">
      <w:pPr>
        <w:pStyle w:val="ListParagraph"/>
        <w:numPr>
          <w:ilvl w:val="2"/>
          <w:numId w:val="1"/>
        </w:numPr>
      </w:pPr>
      <w:r>
        <w:t>The more examples we get, the easier it will be to develop some standards and create guidance going forward.</w:t>
      </w:r>
    </w:p>
    <w:p w:rsidR="00661817" w:rsidRDefault="00661817" w:rsidP="00661817">
      <w:pPr>
        <w:pStyle w:val="ListParagraph"/>
        <w:numPr>
          <w:ilvl w:val="1"/>
          <w:numId w:val="1"/>
        </w:numPr>
      </w:pPr>
      <w:r>
        <w:t>Gender Analysis should be complimentary to the proposal, and USEFUL!</w:t>
      </w:r>
    </w:p>
    <w:p w:rsidR="007E1932" w:rsidRDefault="007E1932" w:rsidP="007E1932">
      <w:pPr>
        <w:pStyle w:val="ListParagraph"/>
        <w:numPr>
          <w:ilvl w:val="1"/>
          <w:numId w:val="1"/>
        </w:numPr>
      </w:pPr>
      <w:r>
        <w:t>Once the GA is completed, can the IPTT be modified to reflect it?</w:t>
      </w:r>
    </w:p>
    <w:p w:rsidR="007E1932" w:rsidRDefault="007E1932" w:rsidP="007E1932">
      <w:pPr>
        <w:pStyle w:val="ListParagraph"/>
        <w:numPr>
          <w:ilvl w:val="2"/>
          <w:numId w:val="1"/>
        </w:numPr>
      </w:pPr>
      <w:r>
        <w:t>Response from FFP has been, “Yes! The IPTT can be modified”. Recommendations may also involve recommendations to activities (and corresponding budget modifications).</w:t>
      </w:r>
    </w:p>
    <w:p w:rsidR="00C878AD" w:rsidRDefault="00C878AD" w:rsidP="00C878AD">
      <w:pPr>
        <w:pStyle w:val="ListParagraph"/>
        <w:numPr>
          <w:ilvl w:val="1"/>
          <w:numId w:val="1"/>
        </w:numPr>
      </w:pPr>
      <w:r>
        <w:t>Length of Time and Budget Allotted:</w:t>
      </w:r>
    </w:p>
    <w:p w:rsidR="00C878AD" w:rsidRDefault="00C878AD" w:rsidP="00C878AD">
      <w:pPr>
        <w:pStyle w:val="ListParagraph"/>
        <w:numPr>
          <w:ilvl w:val="2"/>
          <w:numId w:val="1"/>
        </w:numPr>
      </w:pPr>
      <w:r>
        <w:t>Survey results implied varied timelines, from a number of weeks to 9 months. FFP’s estimated total time = 16-25 weeks.</w:t>
      </w:r>
    </w:p>
    <w:p w:rsidR="00867AE7" w:rsidRDefault="00867AE7" w:rsidP="00C878AD">
      <w:pPr>
        <w:pStyle w:val="ListParagraph"/>
        <w:numPr>
          <w:ilvl w:val="2"/>
          <w:numId w:val="1"/>
        </w:numPr>
      </w:pPr>
      <w:r>
        <w:t xml:space="preserve">In the past, the process has been under-budgeted. </w:t>
      </w:r>
      <w:r w:rsidR="00157821">
        <w:t>FFP’s suggested budget range is</w:t>
      </w:r>
      <w:r>
        <w:t xml:space="preserve"> $25,000</w:t>
      </w:r>
      <w:r w:rsidR="00157821">
        <w:t>-$60,000</w:t>
      </w:r>
      <w:r>
        <w:t>.</w:t>
      </w:r>
    </w:p>
    <w:p w:rsidR="00867AE7" w:rsidRDefault="00867AE7" w:rsidP="00867AE7">
      <w:pPr>
        <w:pStyle w:val="ListParagraph"/>
        <w:numPr>
          <w:ilvl w:val="3"/>
          <w:numId w:val="1"/>
        </w:numPr>
      </w:pPr>
      <w:r>
        <w:t>Things to include: travel costs for consultants, enumerator workshop prior to data collection, analysis of data, field work, etc.</w:t>
      </w:r>
    </w:p>
    <w:p w:rsidR="003A7C7F" w:rsidRDefault="003A7C7F" w:rsidP="00867AE7">
      <w:pPr>
        <w:pStyle w:val="ListParagraph"/>
        <w:numPr>
          <w:ilvl w:val="3"/>
          <w:numId w:val="1"/>
        </w:numPr>
      </w:pPr>
      <w:r>
        <w:t>One thing people often underestimate is the time spent on data management</w:t>
      </w:r>
    </w:p>
    <w:p w:rsidR="00E61A56" w:rsidRDefault="00011310" w:rsidP="00867AE7">
      <w:pPr>
        <w:pStyle w:val="ListParagraph"/>
        <w:numPr>
          <w:ilvl w:val="3"/>
          <w:numId w:val="1"/>
        </w:numPr>
      </w:pPr>
      <w:r>
        <w:t>In terms of “who does the Gender Analysis?” (</w:t>
      </w:r>
      <w:r w:rsidR="0024059B">
        <w:t>C</w:t>
      </w:r>
      <w:r>
        <w:t>onsultant v. HQ staff, expat v. local staff, etc.)</w:t>
      </w:r>
      <w:r w:rsidR="00E61A56">
        <w:t>, we’d like to use people who are already on the ground and clued into what’s already occurring.</w:t>
      </w:r>
    </w:p>
    <w:p w:rsidR="00E61A56" w:rsidRDefault="00E61A56" w:rsidP="00E61A56">
      <w:pPr>
        <w:pStyle w:val="ListParagraph"/>
        <w:numPr>
          <w:ilvl w:val="4"/>
          <w:numId w:val="1"/>
        </w:numPr>
      </w:pPr>
      <w:r>
        <w:t>FFP has some strict expectations for the final product, so it can be valuable to combine both in-country and HQ-level collaboration.</w:t>
      </w:r>
    </w:p>
    <w:p w:rsidR="00965D11" w:rsidRDefault="00965D11" w:rsidP="00E61A56">
      <w:pPr>
        <w:pStyle w:val="ListParagraph"/>
        <w:numPr>
          <w:ilvl w:val="4"/>
          <w:numId w:val="1"/>
        </w:numPr>
      </w:pPr>
      <w:r>
        <w:t xml:space="preserve">CRS example: Great experience combining local consultant, </w:t>
      </w:r>
      <w:r w:rsidR="00AE031C">
        <w:t xml:space="preserve">local </w:t>
      </w:r>
      <w:r>
        <w:t>partner organization, and a training expert for TOT activities</w:t>
      </w:r>
    </w:p>
    <w:p w:rsidR="00AE031C" w:rsidRDefault="00AE031C" w:rsidP="00EF7C1E">
      <w:pPr>
        <w:pStyle w:val="ListParagraph"/>
        <w:numPr>
          <w:ilvl w:val="5"/>
          <w:numId w:val="1"/>
        </w:numPr>
      </w:pPr>
      <w:r>
        <w:t>Need for local-level knowledge; they will be able to provide context for changes in gender dynamics/roles/understanding way ahead of survey results.</w:t>
      </w:r>
    </w:p>
    <w:p w:rsidR="00011310" w:rsidRDefault="00E61A56" w:rsidP="00867AE7">
      <w:pPr>
        <w:pStyle w:val="ListParagraph"/>
        <w:numPr>
          <w:ilvl w:val="3"/>
          <w:numId w:val="1"/>
        </w:numPr>
      </w:pPr>
      <w:r>
        <w:t xml:space="preserve">In some countries we know there are variations in where program are being implemented, and </w:t>
      </w:r>
      <w:r w:rsidR="00BC180D">
        <w:t>sometimes</w:t>
      </w:r>
      <w:r>
        <w:t xml:space="preserve"> the GA will not be able to cover all the areas where the </w:t>
      </w:r>
      <w:r w:rsidR="00BC180D">
        <w:t>program</w:t>
      </w:r>
      <w:r>
        <w:t xml:space="preserve"> is occurring.</w:t>
      </w:r>
    </w:p>
    <w:p w:rsidR="00E61A56" w:rsidRDefault="00E61A56" w:rsidP="00867AE7">
      <w:pPr>
        <w:pStyle w:val="ListParagraph"/>
        <w:numPr>
          <w:ilvl w:val="3"/>
          <w:numId w:val="1"/>
        </w:numPr>
      </w:pPr>
      <w:r>
        <w:t xml:space="preserve">There have been some questions about doing secondary research, and if we can use the same person to do that </w:t>
      </w:r>
      <w:r>
        <w:sym w:font="Wingdings" w:char="F0E0"/>
      </w:r>
      <w:r>
        <w:t xml:space="preserve"> answer is Yes</w:t>
      </w:r>
    </w:p>
    <w:p w:rsidR="00E61A56" w:rsidRDefault="00E61A56" w:rsidP="007D724B">
      <w:pPr>
        <w:pStyle w:val="ListParagraph"/>
        <w:ind w:left="2880"/>
      </w:pPr>
    </w:p>
    <w:p w:rsidR="002E7A4B" w:rsidRDefault="00BF20CB" w:rsidP="002E7A4B">
      <w:pPr>
        <w:pStyle w:val="ListParagraph"/>
        <w:numPr>
          <w:ilvl w:val="0"/>
          <w:numId w:val="1"/>
        </w:numPr>
      </w:pPr>
      <w:r>
        <w:t>Self-assessment to be resent to organizations in Spring 2015.</w:t>
      </w:r>
      <w:bookmarkStart w:id="0" w:name="_GoBack"/>
      <w:bookmarkEnd w:id="0"/>
    </w:p>
    <w:p w:rsidR="002E7A4B" w:rsidRDefault="002E7A4B" w:rsidP="002E7A4B"/>
    <w:p w:rsidR="002E7A4B" w:rsidRDefault="002E7A4B" w:rsidP="002E7A4B">
      <w:r>
        <w:t>AOB</w:t>
      </w:r>
    </w:p>
    <w:p w:rsidR="0016691C" w:rsidRDefault="00170317" w:rsidP="0016691C">
      <w:pPr>
        <w:pStyle w:val="ListParagraph"/>
        <w:numPr>
          <w:ilvl w:val="0"/>
          <w:numId w:val="8"/>
        </w:numPr>
      </w:pPr>
      <w:r>
        <w:t xml:space="preserve">UPCOMING EVENT: </w:t>
      </w:r>
      <w:r w:rsidR="00CF7D46">
        <w:rPr>
          <w:b/>
        </w:rPr>
        <w:t xml:space="preserve">Wednesday, </w:t>
      </w:r>
      <w:r w:rsidR="003B1058" w:rsidRPr="000258CD">
        <w:rPr>
          <w:b/>
        </w:rPr>
        <w:t>Dec 10</w:t>
      </w:r>
      <w:r w:rsidR="003B1058" w:rsidRPr="000258CD">
        <w:rPr>
          <w:b/>
          <w:vertAlign w:val="superscript"/>
        </w:rPr>
        <w:t>th</w:t>
      </w:r>
      <w:r w:rsidR="003B1058" w:rsidRPr="000258CD">
        <w:rPr>
          <w:b/>
        </w:rPr>
        <w:t xml:space="preserve"> – Gender Tweet Chat from 9-4pm</w:t>
      </w:r>
    </w:p>
    <w:p w:rsidR="003B1058" w:rsidRDefault="003B1058" w:rsidP="003B1058">
      <w:pPr>
        <w:pStyle w:val="ListParagraph"/>
        <w:numPr>
          <w:ilvl w:val="1"/>
          <w:numId w:val="8"/>
        </w:numPr>
      </w:pPr>
      <w:r>
        <w:t>Many organizations will be participating, announcement sent out over TF listserv</w:t>
      </w:r>
    </w:p>
    <w:p w:rsidR="003B1058" w:rsidRDefault="003B1058" w:rsidP="003B1058">
      <w:pPr>
        <w:pStyle w:val="ListParagraph"/>
        <w:numPr>
          <w:ilvl w:val="1"/>
          <w:numId w:val="8"/>
        </w:numPr>
      </w:pPr>
      <w:r>
        <w:t xml:space="preserve">Topics include engaging boys, systems within programs to look at GBV, </w:t>
      </w:r>
      <w:r w:rsidR="00170317">
        <w:t>etc.</w:t>
      </w:r>
    </w:p>
    <w:p w:rsidR="009A4BC4" w:rsidRDefault="009A4BC4"/>
    <w:sectPr w:rsidR="009A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1558"/>
    <w:multiLevelType w:val="hybridMultilevel"/>
    <w:tmpl w:val="FF1214B2"/>
    <w:lvl w:ilvl="0" w:tplc="B790C61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3768A"/>
    <w:multiLevelType w:val="hybridMultilevel"/>
    <w:tmpl w:val="A31A8B34"/>
    <w:lvl w:ilvl="0" w:tplc="B790C61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B001E"/>
    <w:multiLevelType w:val="hybridMultilevel"/>
    <w:tmpl w:val="3C480DD6"/>
    <w:lvl w:ilvl="0" w:tplc="B790C61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C7B35"/>
    <w:multiLevelType w:val="hybridMultilevel"/>
    <w:tmpl w:val="F372F7B0"/>
    <w:lvl w:ilvl="0" w:tplc="B790C61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8617F"/>
    <w:multiLevelType w:val="hybridMultilevel"/>
    <w:tmpl w:val="797E5EBA"/>
    <w:lvl w:ilvl="0" w:tplc="4FCEE936">
      <w:start w:val="12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25F9C"/>
    <w:multiLevelType w:val="hybridMultilevel"/>
    <w:tmpl w:val="63BC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43EC7"/>
    <w:multiLevelType w:val="hybridMultilevel"/>
    <w:tmpl w:val="483A3E7C"/>
    <w:lvl w:ilvl="0" w:tplc="B790C61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B"/>
    <w:rsid w:val="00011310"/>
    <w:rsid w:val="000258CD"/>
    <w:rsid w:val="00091762"/>
    <w:rsid w:val="000A492D"/>
    <w:rsid w:val="00157821"/>
    <w:rsid w:val="0016691C"/>
    <w:rsid w:val="001701A0"/>
    <w:rsid w:val="00170317"/>
    <w:rsid w:val="001F210E"/>
    <w:rsid w:val="0024059B"/>
    <w:rsid w:val="002421FA"/>
    <w:rsid w:val="002537F2"/>
    <w:rsid w:val="00287880"/>
    <w:rsid w:val="002E7A4B"/>
    <w:rsid w:val="00332BBE"/>
    <w:rsid w:val="003A7C7F"/>
    <w:rsid w:val="003B1058"/>
    <w:rsid w:val="004308B8"/>
    <w:rsid w:val="004441CB"/>
    <w:rsid w:val="00477890"/>
    <w:rsid w:val="00481DC2"/>
    <w:rsid w:val="004B5100"/>
    <w:rsid w:val="004D414D"/>
    <w:rsid w:val="005972FB"/>
    <w:rsid w:val="00661817"/>
    <w:rsid w:val="0076301B"/>
    <w:rsid w:val="007D724B"/>
    <w:rsid w:val="007D7623"/>
    <w:rsid w:val="007E1932"/>
    <w:rsid w:val="008106AF"/>
    <w:rsid w:val="00867AE7"/>
    <w:rsid w:val="00965D11"/>
    <w:rsid w:val="009A4BC4"/>
    <w:rsid w:val="00A15830"/>
    <w:rsid w:val="00A270E6"/>
    <w:rsid w:val="00AA0277"/>
    <w:rsid w:val="00AD11A3"/>
    <w:rsid w:val="00AE031C"/>
    <w:rsid w:val="00BB0514"/>
    <w:rsid w:val="00BC180D"/>
    <w:rsid w:val="00BF20CB"/>
    <w:rsid w:val="00C52D37"/>
    <w:rsid w:val="00C878AD"/>
    <w:rsid w:val="00C938CB"/>
    <w:rsid w:val="00CF7D46"/>
    <w:rsid w:val="00D944E2"/>
    <w:rsid w:val="00E22EA5"/>
    <w:rsid w:val="00E4664E"/>
    <w:rsid w:val="00E467FC"/>
    <w:rsid w:val="00E56A3D"/>
    <w:rsid w:val="00E61A56"/>
    <w:rsid w:val="00EA2E11"/>
    <w:rsid w:val="00EA4E77"/>
    <w:rsid w:val="00EF7C1E"/>
    <w:rsid w:val="00F25F71"/>
    <w:rsid w:val="00F94528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4B"/>
    <w:pPr>
      <w:ind w:left="720"/>
    </w:pPr>
  </w:style>
  <w:style w:type="character" w:styleId="Hyperlink">
    <w:name w:val="Hyperlink"/>
    <w:basedOn w:val="DefaultParagraphFont"/>
    <w:uiPriority w:val="99"/>
    <w:unhideWhenUsed/>
    <w:rsid w:val="00BF20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4B"/>
    <w:pPr>
      <w:ind w:left="720"/>
    </w:pPr>
  </w:style>
  <w:style w:type="character" w:styleId="Hyperlink">
    <w:name w:val="Hyperlink"/>
    <w:basedOn w:val="DefaultParagraphFont"/>
    <w:uiPriority w:val="99"/>
    <w:unhideWhenUsed/>
    <w:rsid w:val="00BF2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karim@ca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.org/work/womens-empowerment/violence-against-women/guidance-gender-based-violence-gbv-monitoring-a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Mann, Jessica</dc:creator>
  <cp:lastModifiedBy>Tabaj, Kristi</cp:lastModifiedBy>
  <cp:revision>3</cp:revision>
  <dcterms:created xsi:type="dcterms:W3CDTF">2014-12-15T22:58:00Z</dcterms:created>
  <dcterms:modified xsi:type="dcterms:W3CDTF">2014-12-15T23:05:00Z</dcterms:modified>
</cp:coreProperties>
</file>