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3.xml" ContentType="application/vnd.openxmlformats-officedocument.wordprocessingml.header+xml"/>
  <Override PartName="/word/footer9.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471EA" w:rsidRDefault="008471EA">
      <w:pPr>
        <w:pStyle w:val="Textoindependiente"/>
        <w:rPr>
          <w:rFonts w:ascii="Times New Roman"/>
          <w:sz w:val="20"/>
        </w:rPr>
      </w:pPr>
    </w:p>
    <w:p w:rsidR="008471EA" w:rsidRDefault="008471EA">
      <w:pPr>
        <w:pStyle w:val="Textoindependiente"/>
        <w:rPr>
          <w:rFonts w:ascii="Times New Roman"/>
          <w:sz w:val="20"/>
        </w:rPr>
      </w:pPr>
    </w:p>
    <w:p w:rsidR="008471EA" w:rsidRDefault="008471EA">
      <w:pPr>
        <w:pStyle w:val="Textoindependiente"/>
        <w:rPr>
          <w:rFonts w:ascii="Times New Roman"/>
          <w:sz w:val="20"/>
        </w:rPr>
      </w:pPr>
    </w:p>
    <w:p w:rsidR="008471EA" w:rsidRDefault="008471EA">
      <w:pPr>
        <w:pStyle w:val="Textoindependiente"/>
        <w:rPr>
          <w:rFonts w:ascii="Times New Roman"/>
          <w:sz w:val="20"/>
        </w:rPr>
      </w:pPr>
    </w:p>
    <w:p w:rsidR="008471EA" w:rsidRDefault="008471EA">
      <w:pPr>
        <w:pStyle w:val="Textoindependiente"/>
        <w:rPr>
          <w:rFonts w:ascii="Times New Roman"/>
          <w:sz w:val="20"/>
        </w:rPr>
      </w:pPr>
    </w:p>
    <w:p w:rsidR="008471EA" w:rsidRDefault="008471EA">
      <w:pPr>
        <w:pStyle w:val="Textoindependiente"/>
        <w:rPr>
          <w:rFonts w:ascii="Times New Roman"/>
          <w:sz w:val="20"/>
        </w:rPr>
      </w:pPr>
    </w:p>
    <w:p w:rsidR="008471EA" w:rsidRDefault="008471EA">
      <w:pPr>
        <w:pStyle w:val="Textoindependiente"/>
        <w:rPr>
          <w:rFonts w:ascii="Times New Roman"/>
          <w:sz w:val="20"/>
        </w:rPr>
      </w:pPr>
    </w:p>
    <w:p w:rsidR="008471EA" w:rsidRDefault="008471EA">
      <w:pPr>
        <w:pStyle w:val="Textoindependiente"/>
        <w:rPr>
          <w:rFonts w:ascii="Times New Roman"/>
          <w:sz w:val="20"/>
        </w:rPr>
      </w:pPr>
    </w:p>
    <w:p w:rsidR="008471EA" w:rsidRDefault="008471EA">
      <w:pPr>
        <w:pStyle w:val="Textoindependiente"/>
        <w:rPr>
          <w:rFonts w:ascii="Times New Roman"/>
          <w:sz w:val="20"/>
        </w:rPr>
      </w:pPr>
    </w:p>
    <w:p w:rsidR="008471EA" w:rsidRDefault="008471EA">
      <w:pPr>
        <w:pStyle w:val="Textoindependiente"/>
        <w:rPr>
          <w:rFonts w:ascii="Times New Roman"/>
          <w:sz w:val="20"/>
        </w:rPr>
      </w:pPr>
    </w:p>
    <w:p w:rsidR="008471EA" w:rsidRPr="000231FE" w:rsidRDefault="000231FE">
      <w:pPr>
        <w:spacing w:before="120" w:line="235" w:lineRule="auto"/>
        <w:ind w:left="3870" w:right="765"/>
        <w:rPr>
          <w:b/>
          <w:sz w:val="60"/>
          <w:lang w:val="es-AR"/>
        </w:rPr>
      </w:pPr>
      <w:r>
        <w:rPr>
          <w:b/>
          <w:bCs/>
          <w:color w:val="231F20"/>
          <w:sz w:val="60"/>
          <w:lang w:val="es"/>
        </w:rPr>
        <w:t>Guía para el desarrollo de una estrategia de gestión del conocimiento para un programa de seguridad alimentaria y nutrición</w:t>
      </w:r>
    </w:p>
    <w:p w:rsidR="008471EA" w:rsidRPr="000231FE" w:rsidRDefault="000231FE">
      <w:pPr>
        <w:spacing w:before="182"/>
        <w:ind w:left="3870"/>
        <w:rPr>
          <w:sz w:val="40"/>
          <w:lang w:val="es-AR"/>
        </w:rPr>
      </w:pPr>
      <w:r>
        <w:rPr>
          <w:color w:val="231F20"/>
          <w:sz w:val="40"/>
          <w:lang w:val="es"/>
        </w:rPr>
        <w:t>Septiembre de 2016</w:t>
      </w:r>
    </w:p>
    <w:p w:rsidR="008471EA" w:rsidRPr="000231FE" w:rsidRDefault="008471EA">
      <w:pPr>
        <w:pStyle w:val="Textoindependiente"/>
        <w:rPr>
          <w:sz w:val="20"/>
          <w:lang w:val="es-AR"/>
        </w:rPr>
      </w:pPr>
    </w:p>
    <w:p w:rsidR="008471EA" w:rsidRPr="000231FE" w:rsidRDefault="008471EA">
      <w:pPr>
        <w:pStyle w:val="Textoindependiente"/>
        <w:rPr>
          <w:sz w:val="20"/>
          <w:lang w:val="es-AR"/>
        </w:rPr>
      </w:pPr>
    </w:p>
    <w:p w:rsidR="008471EA" w:rsidRPr="000231FE" w:rsidRDefault="008471EA">
      <w:pPr>
        <w:pStyle w:val="Textoindependiente"/>
        <w:rPr>
          <w:sz w:val="20"/>
          <w:lang w:val="es-AR"/>
        </w:rPr>
      </w:pPr>
    </w:p>
    <w:p w:rsidR="008471EA" w:rsidRPr="000231FE" w:rsidRDefault="008471EA">
      <w:pPr>
        <w:pStyle w:val="Textoindependiente"/>
        <w:rPr>
          <w:sz w:val="20"/>
          <w:lang w:val="es-AR"/>
        </w:rPr>
      </w:pPr>
    </w:p>
    <w:p w:rsidR="008471EA" w:rsidRPr="000231FE" w:rsidRDefault="008471EA">
      <w:pPr>
        <w:pStyle w:val="Textoindependiente"/>
        <w:rPr>
          <w:sz w:val="20"/>
          <w:lang w:val="es-AR"/>
        </w:rPr>
      </w:pPr>
    </w:p>
    <w:p w:rsidR="008471EA" w:rsidRPr="000231FE" w:rsidRDefault="008471EA">
      <w:pPr>
        <w:pStyle w:val="Textoindependiente"/>
        <w:rPr>
          <w:sz w:val="20"/>
          <w:lang w:val="es-AR"/>
        </w:rPr>
      </w:pPr>
    </w:p>
    <w:p w:rsidR="008471EA" w:rsidRPr="000231FE" w:rsidRDefault="008471EA">
      <w:pPr>
        <w:pStyle w:val="Textoindependiente"/>
        <w:rPr>
          <w:sz w:val="20"/>
          <w:lang w:val="es-AR"/>
        </w:rPr>
      </w:pPr>
    </w:p>
    <w:p w:rsidR="008471EA" w:rsidRPr="000231FE" w:rsidRDefault="008471EA">
      <w:pPr>
        <w:pStyle w:val="Textoindependiente"/>
        <w:rPr>
          <w:sz w:val="20"/>
          <w:lang w:val="es-AR"/>
        </w:rPr>
      </w:pPr>
    </w:p>
    <w:p w:rsidR="008471EA" w:rsidRPr="000231FE" w:rsidRDefault="008471EA">
      <w:pPr>
        <w:pStyle w:val="Textoindependiente"/>
        <w:rPr>
          <w:sz w:val="20"/>
          <w:lang w:val="es-AR"/>
        </w:rPr>
      </w:pPr>
    </w:p>
    <w:p w:rsidR="008471EA" w:rsidRPr="000231FE" w:rsidRDefault="008471EA">
      <w:pPr>
        <w:pStyle w:val="Textoindependiente"/>
        <w:rPr>
          <w:sz w:val="20"/>
          <w:lang w:val="es-AR"/>
        </w:rPr>
      </w:pPr>
    </w:p>
    <w:p w:rsidR="008471EA" w:rsidRPr="000231FE" w:rsidRDefault="008471EA">
      <w:pPr>
        <w:pStyle w:val="Textoindependiente"/>
        <w:rPr>
          <w:sz w:val="20"/>
          <w:lang w:val="es-AR"/>
        </w:rPr>
      </w:pPr>
    </w:p>
    <w:p w:rsidR="008471EA" w:rsidRPr="000231FE" w:rsidRDefault="008471EA">
      <w:pPr>
        <w:pStyle w:val="Textoindependiente"/>
        <w:rPr>
          <w:sz w:val="20"/>
          <w:lang w:val="es-AR"/>
        </w:rPr>
      </w:pPr>
    </w:p>
    <w:p w:rsidR="008471EA" w:rsidRPr="000231FE" w:rsidRDefault="008471EA">
      <w:pPr>
        <w:pStyle w:val="Textoindependiente"/>
        <w:rPr>
          <w:sz w:val="20"/>
          <w:lang w:val="es-AR"/>
        </w:rPr>
      </w:pPr>
    </w:p>
    <w:p w:rsidR="008471EA" w:rsidRPr="000231FE" w:rsidRDefault="008471EA">
      <w:pPr>
        <w:pStyle w:val="Textoindependiente"/>
        <w:rPr>
          <w:sz w:val="20"/>
          <w:lang w:val="es-AR"/>
        </w:rPr>
      </w:pPr>
    </w:p>
    <w:p w:rsidR="008471EA" w:rsidRPr="000231FE" w:rsidRDefault="008471EA">
      <w:pPr>
        <w:pStyle w:val="Textoindependiente"/>
        <w:rPr>
          <w:sz w:val="20"/>
          <w:lang w:val="es-AR"/>
        </w:rPr>
      </w:pPr>
    </w:p>
    <w:p w:rsidR="008471EA" w:rsidRPr="000231FE" w:rsidRDefault="008471EA">
      <w:pPr>
        <w:pStyle w:val="Textoindependiente"/>
        <w:rPr>
          <w:sz w:val="20"/>
          <w:lang w:val="es-AR"/>
        </w:rPr>
      </w:pPr>
    </w:p>
    <w:p w:rsidR="008471EA" w:rsidRPr="000231FE" w:rsidRDefault="008471EA">
      <w:pPr>
        <w:pStyle w:val="Textoindependiente"/>
        <w:rPr>
          <w:sz w:val="20"/>
          <w:lang w:val="es-AR"/>
        </w:rPr>
      </w:pPr>
    </w:p>
    <w:p w:rsidR="008471EA" w:rsidRPr="000231FE" w:rsidRDefault="008471EA">
      <w:pPr>
        <w:pStyle w:val="Textoindependiente"/>
        <w:rPr>
          <w:sz w:val="20"/>
          <w:lang w:val="es-AR"/>
        </w:rPr>
      </w:pPr>
    </w:p>
    <w:p w:rsidR="008471EA" w:rsidRPr="000231FE" w:rsidRDefault="008471EA">
      <w:pPr>
        <w:pStyle w:val="Textoindependiente"/>
        <w:rPr>
          <w:sz w:val="20"/>
          <w:lang w:val="es-AR"/>
        </w:rPr>
      </w:pPr>
    </w:p>
    <w:p w:rsidR="008471EA" w:rsidRPr="000231FE" w:rsidRDefault="008471EA">
      <w:pPr>
        <w:pStyle w:val="Textoindependiente"/>
        <w:rPr>
          <w:sz w:val="20"/>
          <w:lang w:val="es-AR"/>
        </w:rPr>
      </w:pPr>
    </w:p>
    <w:p w:rsidR="008471EA" w:rsidRPr="000231FE" w:rsidRDefault="008471EA">
      <w:pPr>
        <w:pStyle w:val="Textoindependiente"/>
        <w:rPr>
          <w:sz w:val="20"/>
          <w:lang w:val="es-AR"/>
        </w:rPr>
      </w:pPr>
    </w:p>
    <w:p w:rsidR="008471EA" w:rsidRPr="000231FE" w:rsidRDefault="008471EA">
      <w:pPr>
        <w:pStyle w:val="Textoindependiente"/>
        <w:spacing w:before="9"/>
        <w:rPr>
          <w:sz w:val="19"/>
          <w:lang w:val="es-AR"/>
        </w:rPr>
      </w:pPr>
    </w:p>
    <w:p w:rsidR="008471EA" w:rsidRPr="000231FE" w:rsidRDefault="008471EA">
      <w:pPr>
        <w:rPr>
          <w:sz w:val="19"/>
          <w:lang w:val="es-AR"/>
        </w:rPr>
        <w:sectPr w:rsidR="008471EA" w:rsidRPr="000231FE">
          <w:type w:val="continuous"/>
          <w:pgSz w:w="12240" w:h="15840"/>
          <w:pgMar w:top="1500" w:right="260" w:bottom="280" w:left="220" w:header="720" w:footer="720" w:gutter="0"/>
          <w:cols w:space="720"/>
        </w:sectPr>
      </w:pPr>
    </w:p>
    <w:p w:rsidR="008471EA" w:rsidRPr="000231FE" w:rsidRDefault="000231FE">
      <w:pPr>
        <w:spacing w:before="122" w:line="192" w:lineRule="auto"/>
        <w:ind w:left="5298" w:right="-16"/>
        <w:rPr>
          <w:rFonts w:ascii="Gill Sans MT"/>
          <w:sz w:val="17"/>
          <w:lang w:val="es-AR"/>
        </w:rPr>
      </w:pPr>
      <w:r>
        <w:lastRenderedPageBreak/>
        <w:pict>
          <v:group id="_x0000_s1060" style="position:absolute;left:0;text-align:left;margin-left:0;margin-top:0;width:612pt;height:11in;z-index:-53248;mso-position-horizontal-relative:page;mso-position-vertical-relative:page" coordsize="12240,15840">
            <v:rect id="_x0000_s1094" style="position:absolute;left:3620;top:10080;width:8620;height:1058" fillcolor="#bcd6dd" stroked="f"/>
            <v:rect id="_x0000_s1093" style="position:absolute;width:3562;height:15840" fillcolor="#227990" stroked="f"/>
            <v:rect id="_x0000_s1092" style="position:absolute;left:3620;top:11262;width:8620;height:293" fillcolor="#bbc588"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91" type="#_x0000_t75" style="position:absolute;left:8433;top:13061;width:415;height:402">
              <v:imagedata r:id="rId7" o:title=""/>
            </v:shape>
            <v:shape id="_x0000_s1090" type="#_x0000_t75" style="position:absolute;left:8894;top:13055;width:472;height:349">
              <v:imagedata r:id="rId8" o:title=""/>
            </v:shape>
            <v:shape id="_x0000_s1089" type="#_x0000_t75" style="position:absolute;left:9396;top:13055;width:723;height:296">
              <v:imagedata r:id="rId9" o:title=""/>
            </v:shape>
            <v:shape id="_x0000_s1088" type="#_x0000_t75" style="position:absolute;left:10171;top:13061;width:173;height:283">
              <v:imagedata r:id="rId10" o:title=""/>
            </v:shape>
            <v:shape id="_x0000_s1087" type="#_x0000_t75" style="position:absolute;left:10364;top:13061;width:279;height:402">
              <v:imagedata r:id="rId11" o:title=""/>
            </v:shape>
            <v:shape id="_x0000_s1086" type="#_x0000_t75" style="position:absolute;left:7827;top:13055;width:570;height:416">
              <v:imagedata r:id="rId12" o:title=""/>
            </v:shape>
            <v:shape id="_x0000_s1085" style="position:absolute;left:8554;top:12173;width:822;height:872" coordorigin="8554,12174" coordsize="822,872" o:spt="100" adj="0,,0" path="m8831,13020r-240,-348l8554,12697r239,349l8831,13020t56,-453l8886,12563r-6,5l8871,12578r-11,16l8849,12613r-10,18l8833,12646r-2,10l8832,12659r6,-5l8847,12644r10,-16l8868,12609r10,-18l8884,12576r3,-9m8935,12523r-1,-3l8928,12524r-9,11l8908,12550r-12,19l8886,12587r-7,15l8877,12612r1,3l8884,12611r9,-11l8903,12585r12,-19l8925,12548r7,-15l8935,12523t24,-93l8954,12437r-12,17l8926,12481r-20,32l8888,12545r-16,26l8862,12588r-3,7l8863,12588r11,-17l8890,12545r19,-33l8928,12480r16,-26l8955,12437r4,-7m8989,12411r-4,6l8975,12432r-14,23l8945,12482r-16,28l8908,12548r-3,6l8909,12548r9,-15l8932,12510r45,-78l8986,12417r3,-6m9051,12578r-6,1l9028,12583r-27,9l8968,12606r-34,16l8913,12632r9,-7l8927,12620r-2,-2l8916,12619r-14,4l8884,12630r-18,9l8850,12648r-10,8l8835,12662r3,2l8847,12663r14,-5l8878,12650r2,l8886,12647r19,-9l8933,12624r34,-15l9000,12595r27,-9l9045,12580r6,-2m9051,12358r-5,6l9034,12381r-16,26l9000,12438r-22,32l8961,12495r-10,18l8950,12515r-7,11l8933,12544r-7,15l8923,12569r2,3l8931,12568r9,-11l8950,12542r12,-18l8972,12505r8,-14l8983,12481r-1,-4l8976,12481r-10,11l8958,12504r5,-9l8980,12470r23,-32l9021,12407r15,-26l9047,12364r4,-6m9074,12541r-5,l9055,12544r-21,7l9006,12563r-28,15l8969,12583r4,-5l8970,12576r-8,1l8948,12581r-18,7l8912,12596r-16,9l8885,12613r-4,5l8883,12620r9,-1l8906,12615r18,-7l8934,12603r-1,1l8939,12601r2,-1l8942,12599r5,-2l8977,12581r28,-15l9033,12554r21,-7l9069,12542r5,-1m9114,12301r-6,7l9095,12326r-19,28l9055,12388r-11,17l9033,12421r-10,15l9013,12449r-13,16l9001,12469r-10,15l8981,12502r-8,15l8970,12526r2,4l8977,12525r10,-10l8998,12500r12,-18l9020,12463r8,-14l9031,12439r-1,-4l9024,12439r-9,11l9003,12465r-1,2l9002,12465r13,-16l9025,12436r11,-15l9047,12405r11,-18l9079,12354r18,-28l9109,12308r5,-7m9140,12492r-6,1l9116,12498r-26,10l9057,12522r-33,16l9014,12543r,l9019,12537r-2,-2l9008,12535r-14,4l8977,12546r-19,8l8943,12563r-11,7l8927,12576r3,2l8939,12577r14,-4l8970,12566r18,-8l8997,12553r60,-28l9089,12511r27,-10l9133,12495r7,-3m9167,12458r-4,1l9149,12464r-21,7l9102,12482r-27,13l9061,12502r5,-5l9064,12494r-9,1l9041,12498r-17,6l9005,12512r-15,8l8979,12528r-5,5l8976,12536r9,-1l8999,12531r18,-6l9035,12517r9,-5l9075,12497r26,-12l9127,12474r35,-13l9167,12458t3,-211l9164,12254r-14,19l9132,12301r-20,34l9090,12370r-20,27l9056,12416r-2,4l9052,12423r-13,19l9029,12460r-8,15l9018,12485r1,3l9025,12484r9,-10l9045,12459r13,-19l9069,12422r7,-15l9080,12397r-1,-3l9073,12398r-10,10l9055,12419r2,-3l9072,12397r21,-28l9115,12335r20,-35l9152,12272r13,-18l9170,12247t9,70l9178,12313r-6,4l9162,12327r-12,15l9137,12360r-11,18l9118,12393r-4,10l9115,12407r6,-4l9130,12393r12,-15l9155,12359r11,-18l9175,12327r4,-10m9219,12418r-5,l9201,12422r-21,7l9154,12441r-27,13l9098,12468r10,-6l9113,12457r-2,-3l9102,12455r-14,3l9071,12463r-18,8l9037,12479r-11,7l9021,12492r3,2l9032,12494r14,-4l9064,12484r18,-8l9087,12474r4,-1l9105,12467r22,-10l9153,12444r26,-12l9200,12424r19,-6m9236,12206r-6,7l9216,12233r-21,28l9170,12295r-27,34l9120,12357r-16,19l9100,12383r5,-7l9112,12368r-11,14l9088,12401r-11,18l9069,12434r-3,9l9067,12447r6,-4l9082,12433r12,-15l9106,12400r11,-18l9125,12367r4,-10l9128,12353r-6,4l9113,12367r8,-10l9145,12330r28,-35l9198,12261r20,-28l9232,12213r4,-7m9288,12374r-6,2l9266,12381r-55,19l9180,12412r-25,11l9152,12425r3,-2l9160,12418r-2,-3l9150,12415r-14,3l9119,12424r-18,7l9085,12438r-11,7l9069,12451r2,2l9080,12453r14,-3l9111,12444r18,-7l9132,12436r5,-3l9154,12425r26,-11l9210,12403r30,-11l9265,12383r16,-6l9288,12374t4,-200l9286,12179r-16,15l9248,12218r-23,30l9203,12277r-20,24l9165,12322r6,-5l9185,12301r20,-24l9228,12247r23,-29l9271,12195r21,-21m9365,12312r-7,3l9339,12323r-28,12l9243,12367r-46,20l9203,12384r5,-5l9206,12376r-8,l9184,12379r-17,5l9149,12391r-16,7l9122,12405r-5,6l9119,12413r9,l9141,12410r18,-6l9177,12397r15,-6l9192,12390r3,-1l9214,12382r28,-12l9276,12354r35,-16l9358,12316r7,-4m9375,12201r-6,4l9351,12217r-27,19l9292,12263r-30,27l9238,12313r-17,16l9218,12332r8,-8l9228,12318r-5,1l9212,12325r-15,10l9178,12349r-18,16l9145,12378r-9,11l9134,12394r4,l9149,12387r16,-11l9184,12362r18,-15l9216,12334r,-1l9222,12329r17,-15l9294,12264r31,-26l9351,12218r24,-17e" fillcolor="#c7b478" stroked="f">
              <v:stroke joinstyle="round"/>
              <v:formulas/>
              <v:path arrowok="t" o:connecttype="segments"/>
            </v:shape>
            <v:shape id="_x0000_s1084" style="position:absolute;left:6846;top:14208;width:986;height:528" coordorigin="6846,14209" coordsize="986,528" o:spt="100" adj="0,,0" path="m7360,14215r-128,l7232,14502r-11,58l7192,14600r-41,22l7102,14629r-51,-8l7010,14597r-26,-37l6974,14511r,-296l6846,14215r,293l6859,14592r35,65l6948,14701r71,26l7103,14736r68,-5l7232,14714r52,-29l7325,14642r6,-13l7351,14583r9,-75l7360,14215t472,365l7812,14506r-48,-49l7701,14424r-63,-24l7590,14377r-20,-32l7576,14328r15,-14l7614,14306r32,-3l7679,14305r36,8l7758,14328r50,21l7808,14303r,-55l7762,14230r-43,-12l7677,14211r-43,-2l7554,14219r-62,30l7452,14296r-14,60l7453,14423r37,46l7541,14501r56,22l7648,14542r37,22l7700,14594r-5,20l7681,14629r-24,10l7625,14642r-41,-4l7543,14627r-43,-21l7449,14575r,111l7487,14705r40,16l7575,14732r59,4l7713,14725r63,-30l7817,14646r1,-4l7832,14580e" fillcolor="#00437b" stroked="f">
              <v:stroke joinstyle="round"/>
              <v:formulas/>
              <v:path arrowok="t" o:connecttype="segments"/>
            </v:shape>
            <v:shape id="_x0000_s1083" type="#_x0000_t75" style="position:absolute;left:6846;top:14838;width:439;height:127">
              <v:imagedata r:id="rId13" o:title=""/>
            </v:shape>
            <v:shape id="_x0000_s1082" type="#_x0000_t75" style="position:absolute;left:7345;top:14839;width:320;height:123">
              <v:imagedata r:id="rId14" o:title=""/>
            </v:shape>
            <v:shape id="_x0000_s1081" style="position:absolute;left:7717;top:14838;width:864;height:127" coordorigin="7718,14838" coordsize="864,127" o:spt="100" adj="0,,0" path="m7838,14963r-16,-36l7815,14911r-19,-42l7796,14911r-38,l7777,14866r19,45l7796,14869r-1,-3l7783,14839r-12,l7718,14963r18,l7751,14927r53,l7820,14963r18,m7964,14840r-17,l7907,14890r-19,-23l7866,14840r-17,l7849,14963r18,l7867,14867r,l7905,14915r3,l7927,14890r19,-23l7946,14867r,96l7964,14963r,-96l7964,14840t97,107l8007,14947r,-38l8058,14909r,-16l8007,14893r,-37l8059,14856r,-16l7990,14840r,123l8061,14963r,-16m8175,14963r-8,-12l8163,14947r-11,-19l8145,14918r-6,-7l8137,14909r-6,-5l8144,14899r4,-5l8151,14889r,-15l8149,14860r-4,-5l8141,14849r-8,-4l8133,14884r-5,10l8098,14894r,-39l8126,14855r7,7l8133,14874r,10l8133,14845r-5,-3l8111,14840r-31,l8080,14963r18,l8098,14909r7,l8112,14910r7,4l8127,14923r11,15l8154,14963r21,m8201,14840r-18,l8183,14963r18,l8201,14840t129,94l8320,14940r-11,5l8298,14947r-11,1l8267,14945r-15,-10l8241,14920r-3,-18l8241,14883r11,-15l8267,14858r20,-3l8297,14855r11,3l8318,14862r11,5l8329,14855r,-7l8317,14844r-11,-3l8296,14839r-9,-1l8260,14843r-21,14l8225,14877r-5,26l8223,14924r12,19l8256,14958r30,6l8299,14964r12,-3l8321,14958r9,-4l8330,14948r,-14m8456,14963r-16,-36l8433,14911r-18,-42l8415,14911r-38,l8395,14866r20,45l8415,14869r-2,-3l8401,14839r-12,l8336,14963r18,l8370,14927r52,l8438,14963r18,m8582,14840r-17,l8565,14935r-59,-67l8482,14840r-14,l8468,14963r16,l8484,14868r82,95l8582,14963r,-28l8582,14840e" fillcolor="#00437b" stroked="f">
              <v:stroke joinstyle="round"/>
              <v:formulas/>
              <v:path arrowok="t" o:connecttype="segments"/>
            </v:shape>
            <v:shape id="_x0000_s1080" type="#_x0000_t75" style="position:absolute;left:8662;top:14838;width:577;height:127">
              <v:imagedata r:id="rId15" o:title=""/>
            </v:shape>
            <v:shape id="_x0000_s1079" type="#_x0000_t75" style="position:absolute;left:5652;top:14025;width:1075;height:1075">
              <v:imagedata r:id="rId16" o:title=""/>
            </v:shape>
            <v:shape id="_x0000_s1078" style="position:absolute;left:7855;top:14215;width:584;height:514" coordorigin="7856,14215" coordsize="584,514" o:spt="100" adj="0,,0" path="m8211,14215r-148,l7856,14729r135,l8030,14627r364,l8355,14538r-291,l8139,14338r127,l8211,14215xm8394,14627r-134,l8302,14729r138,l8394,14627xm8266,14338r-127,l8222,14538r133,l8266,14338xe" fillcolor="#cd153f" stroked="f">
              <v:stroke joinstyle="round"/>
              <v:formulas/>
              <v:path arrowok="t" o:connecttype="segments"/>
            </v:shape>
            <v:line id="_x0000_s1077" style="position:absolute" from="8560,14215" to="8560,14729" strokecolor="#cd153f" strokeweight="2.25883mm"/>
            <v:shape id="_x0000_s1076" style="position:absolute;left:8734;top:14215;width:511;height:514" coordorigin="8734,14215" coordsize="511,514" o:spt="100" adj="0,,0" path="m8961,14215r-227,l8734,14729r213,l9040,14720r75,-24l9173,14656r17,-21l8862,14635r,-325l9187,14310r-14,-19l9118,14251r-71,-26l8961,14215xm9187,14310r-243,l9022,14323r52,35l9104,14410r9,62l9105,14529r-27,53l9026,14620r-80,15l9190,14635r23,-30l9237,14543r8,-70l9237,14405r-24,-61l9187,14310xe" fillcolor="#cd153f" stroked="f">
              <v:stroke joinstyle="round"/>
              <v:formulas/>
              <v:path arrowok="t" o:connecttype="segments"/>
            </v:shape>
            <v:shape id="_x0000_s1075" style="position:absolute;left:4707;top:12850;width:673;height:239" coordorigin="4707,12850" coordsize="673,239" o:spt="100" adj="0,,0" path="m5103,12850r-110,11l4898,12876r-80,19l4759,12916r-38,24l4707,12965r10,23l4746,13008r46,20l4852,13045r75,15l5013,13072r96,9l5213,13087r111,2l5380,13088r-7,-3l5363,13085r-111,-2l5148,13078r-96,-9l4966,13056r-75,-14l4830,13024r-45,-19l4756,12984r-10,-22l4763,12933r48,-26l4886,12884r99,-19l5103,12850xm5372,13085r-6,l5373,13085r-1,xe" fillcolor="#cd822f" stroked="f">
              <v:stroke joinstyle="round"/>
              <v:formulas/>
              <v:path arrowok="t" o:connecttype="segments"/>
            </v:shape>
            <v:shape id="_x0000_s1074" style="position:absolute;left:4400;top:12843;width:1056;height:339" coordorigin="4401,12844" coordsize="1056,339" o:spt="100" adj="0,,0" path="m4962,12844r-118,11l4736,12869r-96,18l4558,12907r-66,22l4442,12954r-30,26l4401,13007r8,24l4432,13054r38,21l4520,13095r63,19l4657,13131r84,15l4835,13158r101,10l5044,13176r114,4l5276,13182r46,l5368,13181r44,-1l5456,13178r-2,-1l5331,13177r-118,-1l5099,13171r-108,-7l4889,13153r-93,-12l4712,13126r-74,-17l4575,13091r-50,-21l4487,13049r-23,-23l4456,13002r12,-29l4504,12945r57,-26l4637,12896r94,-21l4840,12858r122,-14xm5449,13176r-58,1l5331,13177r123,l5449,13176xe" fillcolor="#e0ad77" stroked="f">
              <v:stroke joinstyle="round"/>
              <v:formulas/>
              <v:path arrowok="t" o:connecttype="segments"/>
            </v:shape>
            <v:shape id="_x0000_s1073" style="position:absolute;left:4079;top:12831;width:1441;height:421" coordorigin="4080,12832" coordsize="1441,421" o:spt="100" adj="0,,0" path="m4777,12832r-118,10l4548,12856r-101,16l4356,12890r-80,20l4208,12932r-54,24l4113,12981r-24,26l4080,13035r6,23l4105,13081r30,22l4177,13124r51,20l4290,13163r70,17l4439,13196r86,14l4619,13222r99,10l4824,13241r110,6l5049,13251r118,1l5259,13251r90,-2l5415,13246r-179,l5117,13245r-115,-4l4892,13235r-105,-8l4687,13216r-94,-12l4507,13190r-79,-16l4358,13157r-61,-19l4245,13118r-41,-21l4173,13075r-18,-23l4148,13029r10,-29l4185,12973r44,-26l4288,12922r74,-23l4449,12879r99,-19l4658,12845r119,-13xm5516,13239r-68,3l5379,13244r-71,2l5236,13246r179,l5436,13245r84,-5l5516,13239xe" fillcolor="#f1d7bd" stroked="f">
              <v:stroke joinstyle="round"/>
              <v:formulas/>
              <v:path arrowok="t" o:connecttype="segments"/>
            </v:shape>
            <v:shape id="_x0000_s1072" type="#_x0000_t75" style="position:absolute;left:4814;top:12840;width:671;height:494">
              <v:imagedata r:id="rId17" o:title=""/>
            </v:shape>
            <v:shape id="_x0000_s1071" type="#_x0000_t75" style="position:absolute;left:5552;top:12840;width:715;height:494">
              <v:imagedata r:id="rId18" o:title=""/>
            </v:shape>
            <v:shape id="_x0000_s1070" style="position:absolute;left:5920;top:12361;width:346;height:494" coordorigin="5921,12361" coordsize="346,494" o:spt="100" adj="0,,0" path="m5974,12765r-7,l5965,12766r-39,17l5923,12784r-2,2l5921,12789r10,20l5960,12831r45,17l6065,12855r39,l6172,12846r51,-25l6230,12812r-165,l6037,12808r-22,-9l5996,12785r-19,-16l5975,12767r-1,-2xm6104,12361r-14,l6023,12370r-51,25l5940,12435r-12,51l5938,12535r30,37l6015,12601r63,27l6131,12650r40,22l6196,12697r9,33l6197,12763r-22,25l6144,12805r-40,7l6230,12812r25,-31l6267,12730r-4,-33l6251,12667r-21,-26l6202,12619r-27,-15l6145,12591r-66,-26l6041,12548r-28,-19l5997,12507r-6,-24l5999,12453r21,-25l6051,12411r39,-6l6236,12405r-27,-20l6164,12368r-60,-7xm6236,12405r-132,l6133,12409r22,9l6174,12431r18,16l6194,12449r2,1l6202,12450r44,-18l6249,12430r,-2l6239,12407r-3,-2xe" fillcolor="#a6a83f" stroked="f">
              <v:stroke joinstyle="round"/>
              <v:formulas/>
              <v:path arrowok="t" o:connecttype="segments"/>
            </v:shape>
            <v:shape id="_x0000_s1069" type="#_x0000_t75" style="position:absolute;left:4814;top:12361;width:671;height:494">
              <v:imagedata r:id="rId19" o:title=""/>
            </v:shape>
            <v:shape id="_x0000_s1068" style="position:absolute;left:5552;top:12369;width:352;height:478" coordorigin="5552,12369" coordsize="352,478" o:spt="100" adj="0,,0" path="m5741,12369r-186,l5552,12372r,473l5555,12847r57,l5614,12845r,-217l5617,12626r124,l5808,12617r51,-27l5865,12583r-248,l5614,12581r,-166l5617,12413r248,l5859,12405r-51,-26l5741,12369xm5865,12413r-124,l5780,12419r32,17l5834,12462r7,31l5841,12501r-7,32l5813,12559r-32,18l5741,12583r124,l5892,12550r11,-53l5892,12446r-27,-33xe" fillcolor="#a6a83f" stroked="f">
              <v:stroke joinstyle="round"/>
              <v:formulas/>
              <v:path arrowok="t" o:connecttype="segments"/>
            </v:shape>
            <v:line id="_x0000_s1067" style="position:absolute" from="3580,0" to="3580,15840" strokecolor="#231f20" strokeweight="3pt"/>
            <v:shape id="_x0000_s1066" style="position:absolute;left:3620;top:11138;width:8620;height:542" coordorigin="3620,11138" coordsize="8620,542" o:spt="100" adj="0,,0" path="m12240,11555r-8620,l3620,11680r8620,l12240,11555t,-417l3620,11138r,125l12240,11263r,-125e" fillcolor="#7b8029" stroked="f">
              <v:stroke joinstyle="round"/>
              <v:formulas/>
              <v:path arrowok="t" o:connecttype="segments"/>
            </v:shape>
            <v:rect id="_x0000_s1065" style="position:absolute;left:4080;top:7044;width:7320;height:1032" fillcolor="#bcd6dd" stroked="f"/>
            <v:rect id="_x0000_s1064" style="position:absolute;left:4080;top:7044;width:7440;height:1131" filled="f" strokecolor="#bcd6dd" strokeweight="1pt"/>
            <v:rect id="_x0000_s1063" style="position:absolute;left:4080;top:4020;width:7320;height:3024" fillcolor="#bcd6dd" stroked="f"/>
            <v:rect id="_x0000_s1062" style="position:absolute;left:4080;top:4020;width:7440;height:3024" filled="f" strokecolor="#bcd6dd" strokeweight="1pt"/>
            <v:shape id="_x0000_s1061" style="position:absolute;left:3620;width:8620;height:10080" coordorigin="3620" coordsize="8620,10080" path="m12240,r-840,l11400,4022r,4054l4080,8076r,-4054l11400,4022,11400,,3620,r,624l3620,4022r,4054l3620,8524r,212l3620,10080r8620,l12240,8736r,-4714l12240,3600,12240,e" fillcolor="#bcd6dd" stroked="f">
              <v:path arrowok="t"/>
            </v:shape>
            <w10:wrap anchorx="page" anchory="page"/>
          </v:group>
        </w:pict>
      </w:r>
      <w:r>
        <w:rPr>
          <w:rFonts w:ascii="Gill Sans MT" w:hAnsi="Gill Sans MT"/>
          <w:color w:val="CD822F"/>
          <w:sz w:val="17"/>
          <w:lang w:val="es"/>
        </w:rPr>
        <w:t xml:space="preserve">Promoción </w:t>
      </w:r>
      <w:r>
        <w:rPr>
          <w:rFonts w:ascii="Gill Sans MT" w:hAnsi="Gill Sans MT"/>
          <w:color w:val="A6A83F"/>
          <w:sz w:val="17"/>
          <w:lang w:val="es"/>
        </w:rPr>
        <w:t xml:space="preserve">de la excelencia </w:t>
      </w:r>
      <w:r>
        <w:rPr>
          <w:rFonts w:ascii="Gill Sans MT" w:hAnsi="Gill Sans MT"/>
          <w:color w:val="CD822F"/>
          <w:sz w:val="17"/>
          <w:lang w:val="es"/>
        </w:rPr>
        <w:t>en los programas de seguridad alimentaria</w:t>
      </w:r>
    </w:p>
    <w:p w:rsidR="008471EA" w:rsidRPr="000231FE" w:rsidRDefault="000231FE">
      <w:pPr>
        <w:pStyle w:val="Textoindependiente"/>
        <w:rPr>
          <w:rFonts w:ascii="Gill Sans MT"/>
          <w:sz w:val="16"/>
          <w:lang w:val="es-AR"/>
        </w:rPr>
      </w:pPr>
      <w:r>
        <w:rPr>
          <w:lang w:val="es"/>
        </w:rPr>
        <w:br w:type="column"/>
      </w:r>
    </w:p>
    <w:p w:rsidR="008471EA" w:rsidRPr="000231FE" w:rsidRDefault="000231FE">
      <w:pPr>
        <w:spacing w:before="110"/>
        <w:ind w:left="900"/>
        <w:rPr>
          <w:rFonts w:ascii="Arial Narrow"/>
          <w:sz w:val="14"/>
          <w:lang w:val="es-AR"/>
        </w:rPr>
      </w:pPr>
      <w:r>
        <w:pict>
          <v:shapetype id="_x0000_t202" coordsize="21600,21600" o:spt="202" path="m,l,21600r21600,l21600,xe">
            <v:stroke joinstyle="miter"/>
            <v:path gradientshapeok="t" o:connecttype="rect"/>
          </v:shapetype>
          <v:shape id="_x0000_s1059" type="#_x0000_t202" style="position:absolute;left:0;text-align:left;margin-left:388.15pt;margin-top:-25.05pt;width:142.8pt;height:34.95pt;z-index:-53224;mso-position-horizontal-relative:page" filled="f" stroked="f">
            <v:textbox inset="0,0,0,0">
              <w:txbxContent>
                <w:p w:rsidR="000231FE" w:rsidRDefault="000231FE">
                  <w:pPr>
                    <w:spacing w:line="699" w:lineRule="exact"/>
                    <w:rPr>
                      <w:sz w:val="64"/>
                    </w:rPr>
                  </w:pPr>
                  <w:proofErr w:type="spellStart"/>
                  <w:r>
                    <w:rPr>
                      <w:color w:val="5F7A7F"/>
                      <w:sz w:val="64"/>
                      <w:lang w:val="es"/>
                    </w:rPr>
                    <w:t>Red</w:t>
                  </w:r>
                  <w:r>
                    <w:rPr>
                      <w:color w:val="C7B478"/>
                      <w:sz w:val="64"/>
                      <w:lang w:val="es"/>
                    </w:rPr>
                    <w:t>FSN</w:t>
                  </w:r>
                  <w:proofErr w:type="spellEnd"/>
                </w:p>
              </w:txbxContent>
            </v:textbox>
            <w10:wrap anchorx="page"/>
          </v:shape>
        </w:pict>
      </w:r>
      <w:r>
        <w:rPr>
          <w:rFonts w:ascii="Arial Narrow" w:hAnsi="Arial Narrow"/>
          <w:color w:val="5E7A89"/>
          <w:sz w:val="14"/>
          <w:lang w:val="es"/>
        </w:rPr>
        <w:t>Red de Seguridad Alimentaria y Nutrición</w:t>
      </w:r>
    </w:p>
    <w:p w:rsidR="008471EA" w:rsidRPr="000231FE" w:rsidRDefault="008471EA">
      <w:pPr>
        <w:rPr>
          <w:rFonts w:ascii="Arial Narrow"/>
          <w:sz w:val="14"/>
          <w:lang w:val="es-AR"/>
        </w:rPr>
        <w:sectPr w:rsidR="008471EA" w:rsidRPr="000231FE">
          <w:type w:val="continuous"/>
          <w:pgSz w:w="12240" w:h="15840"/>
          <w:pgMar w:top="1500" w:right="260" w:bottom="280" w:left="220" w:header="720" w:footer="720" w:gutter="0"/>
          <w:cols w:num="2" w:space="720" w:equalWidth="0">
            <w:col w:w="7265" w:space="40"/>
            <w:col w:w="4455"/>
          </w:cols>
        </w:sectPr>
      </w:pPr>
    </w:p>
    <w:p w:rsidR="008471EA" w:rsidRPr="000231FE" w:rsidRDefault="008471EA">
      <w:pPr>
        <w:pStyle w:val="Textoindependiente"/>
        <w:spacing w:before="4"/>
        <w:rPr>
          <w:rFonts w:ascii="Times New Roman"/>
          <w:sz w:val="17"/>
          <w:lang w:val="es-AR"/>
        </w:rPr>
      </w:pPr>
    </w:p>
    <w:p w:rsidR="008471EA" w:rsidRPr="000231FE" w:rsidRDefault="008471EA">
      <w:pPr>
        <w:rPr>
          <w:rFonts w:ascii="Times New Roman"/>
          <w:sz w:val="17"/>
          <w:lang w:val="es-AR"/>
        </w:rPr>
        <w:sectPr w:rsidR="008471EA" w:rsidRPr="000231FE">
          <w:pgSz w:w="12240" w:h="15840"/>
          <w:pgMar w:top="1500" w:right="260" w:bottom="280" w:left="220" w:header="720" w:footer="720" w:gutter="0"/>
          <w:cols w:space="720"/>
        </w:sectPr>
      </w:pPr>
    </w:p>
    <w:p w:rsidR="008471EA" w:rsidRPr="000231FE" w:rsidRDefault="008471EA">
      <w:pPr>
        <w:pStyle w:val="Textoindependiente"/>
        <w:rPr>
          <w:rFonts w:ascii="Times New Roman"/>
          <w:sz w:val="20"/>
          <w:lang w:val="es-AR"/>
        </w:rPr>
      </w:pPr>
    </w:p>
    <w:p w:rsidR="008471EA" w:rsidRPr="000231FE" w:rsidRDefault="008471EA">
      <w:pPr>
        <w:pStyle w:val="Textoindependiente"/>
        <w:rPr>
          <w:rFonts w:ascii="Times New Roman"/>
          <w:sz w:val="20"/>
          <w:lang w:val="es-AR"/>
        </w:rPr>
      </w:pPr>
    </w:p>
    <w:p w:rsidR="008471EA" w:rsidRPr="000231FE" w:rsidRDefault="008471EA">
      <w:pPr>
        <w:pStyle w:val="Textoindependiente"/>
        <w:rPr>
          <w:rFonts w:ascii="Times New Roman"/>
          <w:sz w:val="20"/>
          <w:lang w:val="es-AR"/>
        </w:rPr>
      </w:pPr>
    </w:p>
    <w:p w:rsidR="008471EA" w:rsidRPr="000231FE" w:rsidRDefault="008471EA">
      <w:pPr>
        <w:pStyle w:val="Textoindependiente"/>
        <w:rPr>
          <w:rFonts w:ascii="Times New Roman"/>
          <w:sz w:val="20"/>
          <w:lang w:val="es-AR"/>
        </w:rPr>
      </w:pPr>
    </w:p>
    <w:p w:rsidR="008471EA" w:rsidRPr="000231FE" w:rsidRDefault="008471EA">
      <w:pPr>
        <w:pStyle w:val="Textoindependiente"/>
        <w:rPr>
          <w:rFonts w:ascii="Times New Roman"/>
          <w:sz w:val="20"/>
          <w:lang w:val="es-AR"/>
        </w:rPr>
      </w:pPr>
    </w:p>
    <w:p w:rsidR="008471EA" w:rsidRPr="000231FE" w:rsidRDefault="008471EA">
      <w:pPr>
        <w:pStyle w:val="Textoindependiente"/>
        <w:rPr>
          <w:rFonts w:ascii="Times New Roman"/>
          <w:sz w:val="20"/>
          <w:lang w:val="es-AR"/>
        </w:rPr>
      </w:pPr>
    </w:p>
    <w:p w:rsidR="008471EA" w:rsidRPr="000231FE" w:rsidRDefault="008471EA">
      <w:pPr>
        <w:pStyle w:val="Textoindependiente"/>
        <w:rPr>
          <w:rFonts w:ascii="Times New Roman"/>
          <w:sz w:val="20"/>
          <w:lang w:val="es-AR"/>
        </w:rPr>
      </w:pPr>
    </w:p>
    <w:p w:rsidR="008471EA" w:rsidRPr="000231FE" w:rsidRDefault="008471EA">
      <w:pPr>
        <w:pStyle w:val="Textoindependiente"/>
        <w:spacing w:before="6"/>
        <w:rPr>
          <w:rFonts w:ascii="Times New Roman"/>
          <w:sz w:val="29"/>
          <w:lang w:val="es-AR"/>
        </w:rPr>
      </w:pPr>
    </w:p>
    <w:p w:rsidR="008471EA" w:rsidRPr="000231FE" w:rsidRDefault="000231FE">
      <w:pPr>
        <w:spacing w:line="1004" w:lineRule="exact"/>
        <w:ind w:left="1212"/>
        <w:rPr>
          <w:rFonts w:ascii="Californian FB"/>
          <w:b/>
          <w:sz w:val="90"/>
          <w:lang w:val="es-AR"/>
        </w:rPr>
      </w:pPr>
      <w:r>
        <w:rPr>
          <w:rFonts w:ascii="Californian FB" w:hAnsi="Californian FB"/>
          <w:b/>
          <w:bCs/>
          <w:color w:val="227990"/>
          <w:sz w:val="90"/>
          <w:lang w:val="es"/>
        </w:rPr>
        <w:t>Una guía para el desarrollo</w:t>
      </w:r>
    </w:p>
    <w:p w:rsidR="008471EA" w:rsidRPr="000231FE" w:rsidRDefault="000231FE">
      <w:pPr>
        <w:spacing w:before="47" w:line="252" w:lineRule="auto"/>
        <w:ind w:left="527" w:right="486" w:firstLine="1"/>
        <w:jc w:val="center"/>
        <w:rPr>
          <w:rFonts w:ascii="Californian FB"/>
          <w:b/>
          <w:sz w:val="90"/>
          <w:lang w:val="es-AR"/>
        </w:rPr>
      </w:pPr>
      <w:proofErr w:type="gramStart"/>
      <w:r>
        <w:rPr>
          <w:rFonts w:ascii="Californian FB" w:hAnsi="Californian FB"/>
          <w:b/>
          <w:bCs/>
          <w:color w:val="227990"/>
          <w:sz w:val="90"/>
          <w:lang w:val="es"/>
        </w:rPr>
        <w:t>de</w:t>
      </w:r>
      <w:proofErr w:type="gramEnd"/>
      <w:r>
        <w:rPr>
          <w:rFonts w:ascii="Californian FB" w:hAnsi="Californian FB"/>
          <w:b/>
          <w:bCs/>
          <w:color w:val="227990"/>
          <w:sz w:val="90"/>
          <w:lang w:val="es"/>
        </w:rPr>
        <w:t xml:space="preserve"> una estrategia de gestión del conocimiento para un programa de seguridad alimentaria y nutrición</w:t>
      </w:r>
    </w:p>
    <w:p w:rsidR="008471EA" w:rsidRPr="000231FE" w:rsidRDefault="008471EA">
      <w:pPr>
        <w:spacing w:line="252" w:lineRule="auto"/>
        <w:jc w:val="center"/>
        <w:rPr>
          <w:rFonts w:ascii="Californian FB"/>
          <w:sz w:val="90"/>
          <w:lang w:val="es-AR"/>
        </w:rPr>
        <w:sectPr w:rsidR="008471EA" w:rsidRPr="000231FE">
          <w:pgSz w:w="12240" w:h="15840"/>
          <w:pgMar w:top="1500" w:right="260" w:bottom="280" w:left="220" w:header="720" w:footer="720" w:gutter="0"/>
          <w:cols w:space="720"/>
        </w:sectPr>
      </w:pPr>
    </w:p>
    <w:p w:rsidR="008471EA" w:rsidRPr="000231FE" w:rsidRDefault="000231FE">
      <w:pPr>
        <w:pStyle w:val="Textoindependiente"/>
        <w:spacing w:before="51" w:line="235" w:lineRule="auto"/>
        <w:ind w:left="500" w:right="765"/>
        <w:rPr>
          <w:lang w:val="es-AR"/>
        </w:rPr>
      </w:pPr>
      <w:r>
        <w:rPr>
          <w:color w:val="231F20"/>
          <w:lang w:val="es"/>
        </w:rPr>
        <w:lastRenderedPageBreak/>
        <w:t xml:space="preserve">El Programa de Apoyo al Desempeño Técnico y Operacional (TOPS) es el mecanismo de aprendizaje financiado por USAID/Food </w:t>
      </w:r>
      <w:proofErr w:type="spellStart"/>
      <w:r>
        <w:rPr>
          <w:color w:val="231F20"/>
          <w:lang w:val="es"/>
        </w:rPr>
        <w:t>for</w:t>
      </w:r>
      <w:proofErr w:type="spellEnd"/>
      <w:r>
        <w:rPr>
          <w:color w:val="231F20"/>
          <w:lang w:val="es"/>
        </w:rPr>
        <w:t xml:space="preserve"> </w:t>
      </w:r>
      <w:proofErr w:type="spellStart"/>
      <w:r>
        <w:rPr>
          <w:color w:val="231F20"/>
          <w:lang w:val="es"/>
        </w:rPr>
        <w:t>Peace</w:t>
      </w:r>
      <w:proofErr w:type="spellEnd"/>
      <w:r>
        <w:rPr>
          <w:color w:val="231F20"/>
          <w:lang w:val="es"/>
        </w:rPr>
        <w:t xml:space="preserve"> que genera, captura, difunde y aplica información de la más alta calidad, conocimientos y prácticas prometedoras a los programas de asistencia alimentaria para el desarrollo, a fin de asegurar que más comunidades y hogares se beneficien con la inversión del Gobierno de los Estados Unidos en la lucha contra el hambre mundial. Mediante el fomento de la capacidad técnica, un programa de pequeños subsidios para financiar la investigación, la documentación y la innovación, y una comunidad de práctica en persona y en línea (la Red de Seguridad Alimentaria y Nutrición [FSN]), el Programa TOPS faculta a los encargados de aplicar la seguridad alimentaria y a la comunidad de donantes a lograr efectos duraderos para millones de personas más vulnerables del mundo.</w:t>
      </w:r>
    </w:p>
    <w:p w:rsidR="008471EA" w:rsidRPr="000231FE" w:rsidRDefault="008471EA">
      <w:pPr>
        <w:pStyle w:val="Textoindependiente"/>
        <w:spacing w:before="1"/>
        <w:rPr>
          <w:lang w:val="es-AR"/>
        </w:rPr>
      </w:pPr>
    </w:p>
    <w:p w:rsidR="008471EA" w:rsidRPr="000231FE" w:rsidRDefault="000231FE">
      <w:pPr>
        <w:pStyle w:val="Textoindependiente"/>
        <w:spacing w:line="235" w:lineRule="auto"/>
        <w:ind w:left="500" w:right="861"/>
        <w:rPr>
          <w:lang w:val="es-AR"/>
        </w:rPr>
      </w:pPr>
      <w:r>
        <w:rPr>
          <w:color w:val="231F20"/>
          <w:lang w:val="es"/>
        </w:rPr>
        <w:t xml:space="preserve">Dirigido por </w:t>
      </w:r>
      <w:proofErr w:type="spellStart"/>
      <w:r>
        <w:rPr>
          <w:color w:val="231F20"/>
          <w:lang w:val="es"/>
        </w:rPr>
        <w:t>Save</w:t>
      </w:r>
      <w:proofErr w:type="spellEnd"/>
      <w:r>
        <w:rPr>
          <w:color w:val="231F20"/>
          <w:lang w:val="es"/>
        </w:rPr>
        <w:t xml:space="preserve"> </w:t>
      </w:r>
      <w:proofErr w:type="spellStart"/>
      <w:r>
        <w:rPr>
          <w:color w:val="231F20"/>
          <w:lang w:val="es"/>
        </w:rPr>
        <w:t>the</w:t>
      </w:r>
      <w:proofErr w:type="spellEnd"/>
      <w:r>
        <w:rPr>
          <w:color w:val="231F20"/>
          <w:lang w:val="es"/>
        </w:rPr>
        <w:t xml:space="preserve"> </w:t>
      </w:r>
      <w:proofErr w:type="spellStart"/>
      <w:r>
        <w:rPr>
          <w:color w:val="231F20"/>
          <w:lang w:val="es"/>
        </w:rPr>
        <w:t>Children</w:t>
      </w:r>
      <w:proofErr w:type="spellEnd"/>
      <w:r>
        <w:rPr>
          <w:color w:val="231F20"/>
          <w:lang w:val="es"/>
        </w:rPr>
        <w:t xml:space="preserve">, el Programa TOPS es un programa de consorcio basado en la experiencia de sus socios: Grupo CORE (gestión del conocimiento), Food </w:t>
      </w:r>
      <w:proofErr w:type="spellStart"/>
      <w:r>
        <w:rPr>
          <w:color w:val="231F20"/>
          <w:lang w:val="es"/>
        </w:rPr>
        <w:t>for</w:t>
      </w:r>
      <w:proofErr w:type="spellEnd"/>
      <w:r>
        <w:rPr>
          <w:color w:val="231F20"/>
          <w:lang w:val="es"/>
        </w:rPr>
        <w:t xml:space="preserve"> </w:t>
      </w:r>
      <w:proofErr w:type="spellStart"/>
      <w:r>
        <w:rPr>
          <w:color w:val="231F20"/>
          <w:lang w:val="es"/>
        </w:rPr>
        <w:t>the</w:t>
      </w:r>
      <w:proofErr w:type="spellEnd"/>
      <w:r>
        <w:rPr>
          <w:color w:val="231F20"/>
          <w:lang w:val="es"/>
        </w:rPr>
        <w:t xml:space="preserve"> </w:t>
      </w:r>
      <w:proofErr w:type="spellStart"/>
      <w:r>
        <w:rPr>
          <w:color w:val="231F20"/>
          <w:lang w:val="es"/>
        </w:rPr>
        <w:t>Hungry</w:t>
      </w:r>
      <w:proofErr w:type="spellEnd"/>
      <w:r>
        <w:rPr>
          <w:color w:val="231F20"/>
          <w:lang w:val="es"/>
        </w:rPr>
        <w:t xml:space="preserve"> (cambio social y de comportamiento), </w:t>
      </w:r>
      <w:proofErr w:type="spellStart"/>
      <w:r>
        <w:rPr>
          <w:color w:val="231F20"/>
          <w:lang w:val="es"/>
        </w:rPr>
        <w:t>Mercy</w:t>
      </w:r>
      <w:proofErr w:type="spellEnd"/>
      <w:r>
        <w:rPr>
          <w:color w:val="231F20"/>
          <w:lang w:val="es"/>
        </w:rPr>
        <w:t xml:space="preserve"> Corps (agricultura</w:t>
      </w:r>
    </w:p>
    <w:p w:rsidR="008471EA" w:rsidRPr="000231FE" w:rsidRDefault="000231FE">
      <w:pPr>
        <w:pStyle w:val="Textoindependiente"/>
        <w:spacing w:before="2" w:line="235" w:lineRule="auto"/>
        <w:ind w:left="500" w:right="884"/>
        <w:rPr>
          <w:lang w:val="es-AR"/>
        </w:rPr>
      </w:pPr>
      <w:proofErr w:type="gramStart"/>
      <w:r>
        <w:rPr>
          <w:color w:val="231F20"/>
          <w:lang w:val="es"/>
        </w:rPr>
        <w:t>y</w:t>
      </w:r>
      <w:proofErr w:type="gramEnd"/>
      <w:r>
        <w:rPr>
          <w:color w:val="231F20"/>
          <w:lang w:val="es"/>
        </w:rPr>
        <w:t xml:space="preserve"> gestión de los recursos naturales) y TANGO International (monitoreo y evaluación). </w:t>
      </w:r>
      <w:proofErr w:type="spellStart"/>
      <w:r>
        <w:rPr>
          <w:color w:val="231F20"/>
          <w:lang w:val="es"/>
        </w:rPr>
        <w:t>Save</w:t>
      </w:r>
      <w:proofErr w:type="spellEnd"/>
      <w:r>
        <w:rPr>
          <w:color w:val="231F20"/>
          <w:lang w:val="es"/>
        </w:rPr>
        <w:t xml:space="preserve"> </w:t>
      </w:r>
      <w:proofErr w:type="spellStart"/>
      <w:r>
        <w:rPr>
          <w:color w:val="231F20"/>
          <w:lang w:val="es"/>
        </w:rPr>
        <w:t>the</w:t>
      </w:r>
      <w:proofErr w:type="spellEnd"/>
      <w:r>
        <w:rPr>
          <w:color w:val="231F20"/>
          <w:lang w:val="es"/>
        </w:rPr>
        <w:t xml:space="preserve"> </w:t>
      </w:r>
      <w:proofErr w:type="spellStart"/>
      <w:r>
        <w:rPr>
          <w:color w:val="231F20"/>
          <w:lang w:val="es"/>
        </w:rPr>
        <w:t>Children</w:t>
      </w:r>
      <w:proofErr w:type="spellEnd"/>
      <w:r>
        <w:rPr>
          <w:color w:val="231F20"/>
          <w:lang w:val="es"/>
        </w:rPr>
        <w:t xml:space="preserve"> aporta su experiencia y pericia en materia de gestión de productos básicos, género y nutrición y tecnología alimentaria, así como la gestión de este premio de 30 millones de dólares por 7 años (2010-2017).</w:t>
      </w:r>
    </w:p>
    <w:p w:rsidR="008471EA" w:rsidRPr="000231FE" w:rsidRDefault="008471EA">
      <w:pPr>
        <w:pStyle w:val="Textoindependiente"/>
        <w:rPr>
          <w:lang w:val="es-AR"/>
        </w:rPr>
      </w:pPr>
    </w:p>
    <w:p w:rsidR="008471EA" w:rsidRPr="000231FE" w:rsidRDefault="000231FE">
      <w:pPr>
        <w:pStyle w:val="Ttulo5"/>
        <w:rPr>
          <w:lang w:val="es-AR"/>
        </w:rPr>
      </w:pPr>
      <w:r>
        <w:rPr>
          <w:color w:val="231F20"/>
          <w:lang w:val="es"/>
        </w:rPr>
        <w:t>Descargo de responsabilidad:</w:t>
      </w:r>
    </w:p>
    <w:p w:rsidR="008471EA" w:rsidRPr="000231FE" w:rsidRDefault="008471EA">
      <w:pPr>
        <w:pStyle w:val="Textoindependiente"/>
        <w:spacing w:before="7"/>
        <w:rPr>
          <w:b/>
          <w:sz w:val="21"/>
          <w:lang w:val="es-AR"/>
        </w:rPr>
      </w:pPr>
    </w:p>
    <w:p w:rsidR="008471EA" w:rsidRPr="000231FE" w:rsidRDefault="000231FE">
      <w:pPr>
        <w:pStyle w:val="Textoindependiente"/>
        <w:spacing w:line="235" w:lineRule="auto"/>
        <w:ind w:left="500" w:right="427"/>
        <w:rPr>
          <w:lang w:val="es-AR"/>
        </w:rPr>
      </w:pPr>
      <w:r>
        <w:rPr>
          <w:color w:val="231F20"/>
          <w:lang w:val="es"/>
        </w:rPr>
        <w:t>El Programa TOPS y la Red FSN fueron posible gracias al generoso apoyo y contribución del pueblo estadounidense a través de la Agencia de los Estados Unidos para el Desarrollo Internacional (USAID). El contenido de esta guía fue creado por el Programa TOPS y no refleja necesariamente las opiniones de USAID o del Gobierno de los Estados Unidos.</w:t>
      </w:r>
    </w:p>
    <w:p w:rsidR="008471EA" w:rsidRPr="000231FE" w:rsidRDefault="008471EA">
      <w:pPr>
        <w:pStyle w:val="Textoindependiente"/>
        <w:rPr>
          <w:lang w:val="es-AR"/>
        </w:rPr>
      </w:pPr>
    </w:p>
    <w:p w:rsidR="008471EA" w:rsidRPr="000231FE" w:rsidRDefault="000231FE">
      <w:pPr>
        <w:pStyle w:val="Ttulo5"/>
        <w:spacing w:before="194"/>
        <w:rPr>
          <w:lang w:val="es-AR"/>
        </w:rPr>
      </w:pPr>
      <w:r>
        <w:rPr>
          <w:color w:val="231F20"/>
          <w:lang w:val="es"/>
        </w:rPr>
        <w:t>Cita:</w:t>
      </w:r>
    </w:p>
    <w:p w:rsidR="008471EA" w:rsidRPr="000231FE" w:rsidRDefault="008471EA">
      <w:pPr>
        <w:pStyle w:val="Textoindependiente"/>
        <w:spacing w:before="7"/>
        <w:rPr>
          <w:b/>
          <w:sz w:val="21"/>
          <w:lang w:val="es-AR"/>
        </w:rPr>
      </w:pPr>
    </w:p>
    <w:p w:rsidR="008471EA" w:rsidRDefault="000231FE">
      <w:pPr>
        <w:pStyle w:val="Textoindependiente"/>
        <w:spacing w:line="235" w:lineRule="auto"/>
        <w:ind w:left="500" w:right="1032"/>
      </w:pPr>
      <w:r>
        <w:rPr>
          <w:color w:val="231F20"/>
          <w:lang w:val="es"/>
        </w:rPr>
        <w:t xml:space="preserve">Pete </w:t>
      </w:r>
      <w:proofErr w:type="spellStart"/>
      <w:r>
        <w:rPr>
          <w:color w:val="231F20"/>
          <w:lang w:val="es"/>
        </w:rPr>
        <w:t>Cranston</w:t>
      </w:r>
      <w:proofErr w:type="spellEnd"/>
      <w:r>
        <w:rPr>
          <w:color w:val="231F20"/>
          <w:lang w:val="es"/>
        </w:rPr>
        <w:t xml:space="preserve"> en colaboración con </w:t>
      </w:r>
      <w:proofErr w:type="spellStart"/>
      <w:r>
        <w:rPr>
          <w:color w:val="231F20"/>
          <w:lang w:val="es"/>
        </w:rPr>
        <w:t>Shelia</w:t>
      </w:r>
      <w:proofErr w:type="spellEnd"/>
      <w:r>
        <w:rPr>
          <w:color w:val="231F20"/>
          <w:lang w:val="es"/>
        </w:rPr>
        <w:t xml:space="preserve"> L. Jackson y </w:t>
      </w:r>
      <w:proofErr w:type="spellStart"/>
      <w:r>
        <w:rPr>
          <w:color w:val="231F20"/>
          <w:lang w:val="es"/>
        </w:rPr>
        <w:t>Yemisi</w:t>
      </w:r>
      <w:proofErr w:type="spellEnd"/>
      <w:r>
        <w:rPr>
          <w:color w:val="231F20"/>
          <w:lang w:val="es"/>
        </w:rPr>
        <w:t xml:space="preserve"> Songo-Williams. 2016. Guía para el desarrollo de una estrategia de gestión del conocimiento para un programa de seguridad alimentaria y nutrición. </w:t>
      </w:r>
      <w:r w:rsidRPr="000231FE">
        <w:rPr>
          <w:color w:val="231F20"/>
        </w:rPr>
        <w:t xml:space="preserve">Washington, DC: El </w:t>
      </w:r>
      <w:proofErr w:type="spellStart"/>
      <w:r w:rsidRPr="000231FE">
        <w:rPr>
          <w:color w:val="231F20"/>
        </w:rPr>
        <w:t>programa</w:t>
      </w:r>
      <w:proofErr w:type="spellEnd"/>
      <w:r w:rsidRPr="000231FE">
        <w:rPr>
          <w:color w:val="231F20"/>
        </w:rPr>
        <w:t xml:space="preserve"> TOPS.</w:t>
      </w:r>
    </w:p>
    <w:p w:rsidR="008471EA" w:rsidRDefault="008471EA">
      <w:pPr>
        <w:pStyle w:val="Textoindependiente"/>
      </w:pPr>
    </w:p>
    <w:p w:rsidR="008471EA" w:rsidRDefault="000231FE">
      <w:pPr>
        <w:pStyle w:val="Ttulo5"/>
      </w:pPr>
      <w:proofErr w:type="spellStart"/>
      <w:r w:rsidRPr="000231FE">
        <w:rPr>
          <w:color w:val="231F20"/>
        </w:rPr>
        <w:t>Contacto</w:t>
      </w:r>
      <w:proofErr w:type="spellEnd"/>
      <w:r w:rsidRPr="000231FE">
        <w:rPr>
          <w:color w:val="231F20"/>
        </w:rPr>
        <w:t>:</w:t>
      </w:r>
    </w:p>
    <w:p w:rsidR="008471EA" w:rsidRDefault="008471EA">
      <w:pPr>
        <w:pStyle w:val="Textoindependiente"/>
        <w:spacing w:before="3"/>
        <w:rPr>
          <w:b/>
          <w:sz w:val="21"/>
        </w:rPr>
      </w:pPr>
    </w:p>
    <w:p w:rsidR="008471EA" w:rsidRDefault="000231FE">
      <w:pPr>
        <w:pStyle w:val="Textoindependiente"/>
        <w:spacing w:line="266" w:lineRule="exact"/>
        <w:ind w:left="500"/>
      </w:pPr>
      <w:r w:rsidRPr="000231FE">
        <w:rPr>
          <w:color w:val="231F20"/>
        </w:rPr>
        <w:t xml:space="preserve">El </w:t>
      </w:r>
      <w:proofErr w:type="spellStart"/>
      <w:r w:rsidRPr="000231FE">
        <w:rPr>
          <w:color w:val="231F20"/>
        </w:rPr>
        <w:t>programa</w:t>
      </w:r>
      <w:proofErr w:type="spellEnd"/>
      <w:r w:rsidRPr="000231FE">
        <w:rPr>
          <w:color w:val="231F20"/>
        </w:rPr>
        <w:t xml:space="preserve"> TOPS</w:t>
      </w:r>
    </w:p>
    <w:p w:rsidR="008471EA" w:rsidRDefault="000231FE">
      <w:pPr>
        <w:pStyle w:val="Textoindependiente"/>
        <w:spacing w:line="264" w:lineRule="exact"/>
        <w:ind w:left="500"/>
      </w:pPr>
      <w:r w:rsidRPr="000231FE">
        <w:rPr>
          <w:color w:val="231F20"/>
        </w:rPr>
        <w:t xml:space="preserve">cc </w:t>
      </w:r>
      <w:proofErr w:type="gramStart"/>
      <w:r w:rsidRPr="000231FE">
        <w:rPr>
          <w:color w:val="231F20"/>
        </w:rPr>
        <w:t>Save</w:t>
      </w:r>
      <w:proofErr w:type="gramEnd"/>
      <w:r w:rsidRPr="000231FE">
        <w:rPr>
          <w:color w:val="231F20"/>
        </w:rPr>
        <w:t xml:space="preserve"> the Children USA</w:t>
      </w:r>
    </w:p>
    <w:p w:rsidR="008471EA" w:rsidRDefault="000231FE">
      <w:pPr>
        <w:pStyle w:val="Textoindependiente"/>
        <w:spacing w:before="2" w:line="235" w:lineRule="auto"/>
        <w:ind w:left="500" w:right="7331"/>
      </w:pPr>
      <w:r w:rsidRPr="000231FE">
        <w:rPr>
          <w:color w:val="231F20"/>
        </w:rPr>
        <w:t>899 N. Capitol Street NE Suite 900 Washington, DC 20002</w:t>
      </w:r>
      <w:r w:rsidRPr="000231FE">
        <w:rPr>
          <w:color w:val="205E9E"/>
          <w:u w:val="single"/>
        </w:rPr>
        <w:t xml:space="preserve"> </w:t>
      </w:r>
      <w:hyperlink r:id="rId20">
        <w:r w:rsidRPr="000231FE">
          <w:rPr>
            <w:color w:val="205E9E"/>
            <w:u w:val="single"/>
          </w:rPr>
          <w:t>info@thetopsprogram.org</w:t>
        </w:r>
      </w:hyperlink>
      <w:hyperlink r:id="rId21">
        <w:r w:rsidRPr="000231FE">
          <w:rPr>
            <w:color w:val="205E9E"/>
            <w:u w:val="single"/>
          </w:rPr>
          <w:t xml:space="preserve"> www.thetopsprogram.org</w:t>
        </w:r>
      </w:hyperlink>
      <w:hyperlink r:id="rId22">
        <w:r w:rsidRPr="000231FE">
          <w:rPr>
            <w:color w:val="205E9E"/>
            <w:u w:val="single"/>
          </w:rPr>
          <w:t xml:space="preserve"> www.fsnnetwork.org</w:t>
        </w:r>
      </w:hyperlink>
    </w:p>
    <w:p w:rsidR="008471EA" w:rsidRDefault="008471EA">
      <w:pPr>
        <w:spacing w:line="235" w:lineRule="auto"/>
        <w:sectPr w:rsidR="008471EA">
          <w:headerReference w:type="even" r:id="rId23"/>
          <w:headerReference w:type="default" r:id="rId24"/>
          <w:pgSz w:w="12240" w:h="15840"/>
          <w:pgMar w:top="1080" w:right="260" w:bottom="280" w:left="220" w:header="388" w:footer="0" w:gutter="0"/>
          <w:cols w:space="720"/>
        </w:sectPr>
      </w:pPr>
    </w:p>
    <w:p w:rsidR="008471EA" w:rsidRDefault="000231FE">
      <w:pPr>
        <w:pStyle w:val="Ttulo1"/>
        <w:ind w:left="1076"/>
      </w:pPr>
      <w:r>
        <w:rPr>
          <w:color w:val="227990"/>
          <w:lang w:val="es"/>
        </w:rPr>
        <w:lastRenderedPageBreak/>
        <w:t>Contenido</w:t>
      </w:r>
    </w:p>
    <w:p w:rsidR="008471EA" w:rsidRDefault="008471EA">
      <w:pPr>
        <w:sectPr w:rsidR="008471EA">
          <w:pgSz w:w="12240" w:h="15840"/>
          <w:pgMar w:top="1080" w:right="260" w:bottom="651" w:left="220" w:header="388" w:footer="0" w:gutter="0"/>
          <w:cols w:space="720"/>
        </w:sectPr>
      </w:pPr>
    </w:p>
    <w:sdt>
      <w:sdtPr>
        <w:rPr>
          <w:b w:val="0"/>
          <w:bCs w:val="0"/>
        </w:rPr>
        <w:id w:val="-1997800420"/>
        <w:docPartObj>
          <w:docPartGallery w:val="Table of Contents"/>
          <w:docPartUnique/>
        </w:docPartObj>
      </w:sdtPr>
      <w:sdtContent>
        <w:p w:rsidR="008471EA" w:rsidRDefault="000231FE">
          <w:pPr>
            <w:pStyle w:val="TDC2"/>
            <w:tabs>
              <w:tab w:val="right" w:leader="dot" w:pos="10003"/>
            </w:tabs>
            <w:spacing w:before="141"/>
            <w:ind w:left="1076" w:firstLine="0"/>
          </w:pPr>
          <w:hyperlink w:anchor="_TOC_250048" w:history="1">
            <w:r>
              <w:rPr>
                <w:color w:val="231F20"/>
                <w:lang w:val="es"/>
              </w:rPr>
              <w:t>Agradecimientos</w:t>
            </w:r>
            <w:r>
              <w:rPr>
                <w:color w:val="231F20"/>
                <w:lang w:val="es"/>
              </w:rPr>
              <w:tab/>
              <w:t>i</w:t>
            </w:r>
          </w:hyperlink>
        </w:p>
        <w:p w:rsidR="008471EA" w:rsidRDefault="000231FE" w:rsidP="00634B21">
          <w:pPr>
            <w:pStyle w:val="TDC2"/>
            <w:numPr>
              <w:ilvl w:val="0"/>
              <w:numId w:val="79"/>
            </w:numPr>
            <w:tabs>
              <w:tab w:val="left" w:pos="1238"/>
              <w:tab w:val="right" w:leader="dot" w:pos="10061"/>
            </w:tabs>
            <w:spacing w:before="165"/>
          </w:pPr>
          <w:hyperlink w:anchor="_TOC_250047" w:history="1">
            <w:r>
              <w:rPr>
                <w:color w:val="231F20"/>
                <w:lang w:val="es"/>
              </w:rPr>
              <w:t>Introducción a la guía</w:t>
            </w:r>
            <w:r>
              <w:rPr>
                <w:color w:val="231F20"/>
                <w:lang w:val="es"/>
              </w:rPr>
              <w:tab/>
              <w:t>1</w:t>
            </w:r>
          </w:hyperlink>
        </w:p>
        <w:p w:rsidR="008471EA" w:rsidRDefault="000231FE" w:rsidP="00634B21">
          <w:pPr>
            <w:pStyle w:val="TDC4"/>
            <w:numPr>
              <w:ilvl w:val="1"/>
              <w:numId w:val="80"/>
            </w:numPr>
            <w:tabs>
              <w:tab w:val="left" w:pos="2125"/>
              <w:tab w:val="right" w:leader="dot" w:pos="10061"/>
            </w:tabs>
            <w:spacing w:before="46" w:line="271" w:lineRule="exact"/>
          </w:pPr>
          <w:hyperlink w:anchor="_TOC_250046" w:history="1">
            <w:r>
              <w:rPr>
                <w:color w:val="231F20"/>
                <w:lang w:val="es"/>
              </w:rPr>
              <w:t>Propósito</w:t>
            </w:r>
            <w:r>
              <w:rPr>
                <w:color w:val="231F20"/>
                <w:lang w:val="es"/>
              </w:rPr>
              <w:tab/>
              <w:t>1</w:t>
            </w:r>
          </w:hyperlink>
        </w:p>
        <w:p w:rsidR="008471EA" w:rsidRDefault="000231FE" w:rsidP="00634B21">
          <w:pPr>
            <w:pStyle w:val="TDC4"/>
            <w:numPr>
              <w:ilvl w:val="1"/>
              <w:numId w:val="80"/>
            </w:numPr>
            <w:tabs>
              <w:tab w:val="left" w:pos="2124"/>
              <w:tab w:val="right" w:leader="dot" w:pos="10061"/>
            </w:tabs>
          </w:pPr>
          <w:hyperlink w:anchor="_TOC_250045" w:history="1">
            <w:r>
              <w:rPr>
                <w:color w:val="231F20"/>
                <w:lang w:val="es"/>
              </w:rPr>
              <w:t>Audiencia</w:t>
            </w:r>
            <w:r>
              <w:rPr>
                <w:color w:val="231F20"/>
                <w:lang w:val="es"/>
              </w:rPr>
              <w:tab/>
              <w:t>1</w:t>
            </w:r>
          </w:hyperlink>
        </w:p>
        <w:p w:rsidR="008471EA" w:rsidRDefault="000231FE" w:rsidP="00634B21">
          <w:pPr>
            <w:pStyle w:val="TDC6"/>
            <w:numPr>
              <w:ilvl w:val="2"/>
              <w:numId w:val="80"/>
            </w:numPr>
            <w:tabs>
              <w:tab w:val="left" w:pos="3012"/>
              <w:tab w:val="right" w:leader="dot" w:pos="10061"/>
            </w:tabs>
          </w:pPr>
          <w:r>
            <w:rPr>
              <w:color w:val="231F20"/>
              <w:lang w:val="es"/>
            </w:rPr>
            <w:t>Equipo de programas</w:t>
          </w:r>
          <w:r>
            <w:rPr>
              <w:color w:val="231F20"/>
              <w:lang w:val="es"/>
            </w:rPr>
            <w:tab/>
            <w:t>1</w:t>
          </w:r>
        </w:p>
        <w:p w:rsidR="008471EA" w:rsidRPr="000231FE" w:rsidRDefault="000231FE" w:rsidP="00634B21">
          <w:pPr>
            <w:pStyle w:val="TDC4"/>
            <w:numPr>
              <w:ilvl w:val="1"/>
              <w:numId w:val="80"/>
            </w:numPr>
            <w:tabs>
              <w:tab w:val="left" w:pos="2125"/>
              <w:tab w:val="right" w:leader="dot" w:pos="10061"/>
            </w:tabs>
            <w:rPr>
              <w:lang w:val="es-AR"/>
            </w:rPr>
          </w:pPr>
          <w:r>
            <w:rPr>
              <w:color w:val="231F20"/>
              <w:lang w:val="es"/>
            </w:rPr>
            <w:t>En esta guía se abordan tres tipos de programas</w:t>
          </w:r>
          <w:r>
            <w:rPr>
              <w:color w:val="231F20"/>
              <w:lang w:val="es"/>
            </w:rPr>
            <w:tab/>
            <w:t>1</w:t>
          </w:r>
        </w:p>
        <w:p w:rsidR="008471EA" w:rsidRDefault="000231FE" w:rsidP="00634B21">
          <w:pPr>
            <w:pStyle w:val="TDC4"/>
            <w:numPr>
              <w:ilvl w:val="1"/>
              <w:numId w:val="80"/>
            </w:numPr>
            <w:tabs>
              <w:tab w:val="left" w:pos="2125"/>
              <w:tab w:val="right" w:leader="dot" w:pos="10061"/>
            </w:tabs>
            <w:spacing w:line="271" w:lineRule="exact"/>
          </w:pPr>
          <w:hyperlink w:anchor="_TOC_250044" w:history="1">
            <w:r>
              <w:rPr>
                <w:color w:val="231F20"/>
                <w:lang w:val="es"/>
              </w:rPr>
              <w:t>Cómo usar esta guía</w:t>
            </w:r>
            <w:r>
              <w:rPr>
                <w:color w:val="231F20"/>
                <w:lang w:val="es"/>
              </w:rPr>
              <w:tab/>
              <w:t>2</w:t>
            </w:r>
          </w:hyperlink>
        </w:p>
        <w:p w:rsidR="008471EA" w:rsidRPr="000231FE" w:rsidRDefault="000231FE" w:rsidP="00634B21">
          <w:pPr>
            <w:pStyle w:val="TDC2"/>
            <w:numPr>
              <w:ilvl w:val="1"/>
              <w:numId w:val="82"/>
            </w:numPr>
            <w:tabs>
              <w:tab w:val="left" w:pos="1238"/>
              <w:tab w:val="right" w:leader="dot" w:pos="10061"/>
            </w:tabs>
            <w:spacing w:before="106"/>
            <w:rPr>
              <w:lang w:val="es-AR"/>
            </w:rPr>
          </w:pPr>
          <w:hyperlink w:anchor="_TOC_250043" w:history="1">
            <w:r>
              <w:rPr>
                <w:color w:val="231F20"/>
                <w:lang w:val="es"/>
              </w:rPr>
              <w:t>¿Qué queremos decir cuando hablamos de KM?</w:t>
            </w:r>
            <w:r>
              <w:rPr>
                <w:color w:val="231F20"/>
                <w:lang w:val="es"/>
              </w:rPr>
              <w:tab/>
              <w:t>3</w:t>
            </w:r>
          </w:hyperlink>
        </w:p>
        <w:p w:rsidR="000231FE" w:rsidRPr="000231FE" w:rsidRDefault="000231FE" w:rsidP="00634B21">
          <w:pPr>
            <w:pStyle w:val="Prrafodelista"/>
            <w:numPr>
              <w:ilvl w:val="0"/>
              <w:numId w:val="81"/>
            </w:numPr>
            <w:tabs>
              <w:tab w:val="left" w:pos="2125"/>
              <w:tab w:val="right" w:leader="dot" w:pos="10061"/>
            </w:tabs>
            <w:spacing w:before="25" w:line="281" w:lineRule="exact"/>
            <w:rPr>
              <w:vanish/>
            </w:rPr>
          </w:pPr>
        </w:p>
        <w:p w:rsidR="000231FE" w:rsidRPr="000231FE" w:rsidRDefault="000231FE" w:rsidP="00634B21">
          <w:pPr>
            <w:pStyle w:val="Prrafodelista"/>
            <w:numPr>
              <w:ilvl w:val="0"/>
              <w:numId w:val="81"/>
            </w:numPr>
            <w:tabs>
              <w:tab w:val="left" w:pos="2125"/>
              <w:tab w:val="right" w:leader="dot" w:pos="10061"/>
            </w:tabs>
            <w:spacing w:before="25" w:line="281" w:lineRule="exact"/>
            <w:rPr>
              <w:vanish/>
            </w:rPr>
          </w:pPr>
        </w:p>
        <w:p w:rsidR="008471EA" w:rsidRPr="000231FE" w:rsidRDefault="000231FE" w:rsidP="00634B21">
          <w:pPr>
            <w:pStyle w:val="TDC4"/>
            <w:numPr>
              <w:ilvl w:val="1"/>
              <w:numId w:val="81"/>
            </w:numPr>
            <w:tabs>
              <w:tab w:val="left" w:pos="2125"/>
              <w:tab w:val="right" w:leader="dot" w:pos="10061"/>
            </w:tabs>
            <w:spacing w:before="25" w:line="281" w:lineRule="exact"/>
            <w:rPr>
              <w:lang w:val="es-AR"/>
            </w:rPr>
          </w:pPr>
          <w:hyperlink w:anchor="_TOC_250042" w:history="1">
            <w:r>
              <w:rPr>
                <w:color w:val="231F20"/>
                <w:lang w:val="es"/>
              </w:rPr>
              <w:t>Ejemplos de buenas y malas prácticas que ilustran seis procesos básicos de KM</w:t>
            </w:r>
            <w:r>
              <w:rPr>
                <w:color w:val="231F20"/>
                <w:lang w:val="es"/>
              </w:rPr>
              <w:tab/>
              <w:t>3</w:t>
            </w:r>
          </w:hyperlink>
        </w:p>
        <w:p w:rsidR="008471EA" w:rsidRPr="000231FE" w:rsidRDefault="000231FE" w:rsidP="00634B21">
          <w:pPr>
            <w:pStyle w:val="TDC4"/>
            <w:numPr>
              <w:ilvl w:val="1"/>
              <w:numId w:val="81"/>
            </w:numPr>
            <w:tabs>
              <w:tab w:val="left" w:pos="2125"/>
              <w:tab w:val="right" w:leader="dot" w:pos="10061"/>
            </w:tabs>
            <w:rPr>
              <w:lang w:val="es-AR"/>
            </w:rPr>
          </w:pPr>
          <w:hyperlink w:anchor="_TOC_250041" w:history="1">
            <w:r>
              <w:rPr>
                <w:color w:val="231F20"/>
                <w:lang w:val="es"/>
              </w:rPr>
              <w:t>Seis pilares del programa de KM</w:t>
            </w:r>
            <w:r>
              <w:rPr>
                <w:color w:val="231F20"/>
                <w:lang w:val="es"/>
              </w:rPr>
              <w:tab/>
              <w:t>4</w:t>
            </w:r>
          </w:hyperlink>
        </w:p>
        <w:p w:rsidR="008471EA" w:rsidRDefault="000231FE" w:rsidP="00634B21">
          <w:pPr>
            <w:pStyle w:val="TDC4"/>
            <w:numPr>
              <w:ilvl w:val="1"/>
              <w:numId w:val="81"/>
            </w:numPr>
            <w:tabs>
              <w:tab w:val="left" w:pos="2125"/>
              <w:tab w:val="right" w:leader="dot" w:pos="10061"/>
            </w:tabs>
          </w:pPr>
          <w:hyperlink w:anchor="_TOC_250040" w:history="1">
            <w:r>
              <w:rPr>
                <w:color w:val="231F20"/>
                <w:lang w:val="es"/>
              </w:rPr>
              <w:t>KM trata sobre cómo trabajamos tanto como cómo lo que hacemos, ¡y es divertido!</w:t>
            </w:r>
            <w:r>
              <w:rPr>
                <w:color w:val="231F20"/>
                <w:lang w:val="es"/>
              </w:rPr>
              <w:tab/>
              <w:t>5</w:t>
            </w:r>
          </w:hyperlink>
        </w:p>
        <w:p w:rsidR="008471EA" w:rsidRPr="000231FE" w:rsidRDefault="000231FE" w:rsidP="00634B21">
          <w:pPr>
            <w:pStyle w:val="TDC4"/>
            <w:numPr>
              <w:ilvl w:val="1"/>
              <w:numId w:val="81"/>
            </w:numPr>
            <w:tabs>
              <w:tab w:val="left" w:pos="2125"/>
              <w:tab w:val="right" w:leader="dot" w:pos="10061"/>
            </w:tabs>
            <w:rPr>
              <w:lang w:val="es-AR"/>
            </w:rPr>
          </w:pPr>
          <w:hyperlink w:anchor="_TOC_250039" w:history="1">
            <w:r>
              <w:rPr>
                <w:color w:val="231F20"/>
                <w:lang w:val="es"/>
              </w:rPr>
              <w:t>Especialistas en KM y sus funciones</w:t>
            </w:r>
            <w:r>
              <w:rPr>
                <w:color w:val="231F20"/>
                <w:lang w:val="es"/>
              </w:rPr>
              <w:tab/>
              <w:t>6</w:t>
            </w:r>
          </w:hyperlink>
        </w:p>
        <w:p w:rsidR="008471EA" w:rsidRDefault="000231FE" w:rsidP="00634B21">
          <w:pPr>
            <w:pStyle w:val="TDC6"/>
            <w:numPr>
              <w:ilvl w:val="2"/>
              <w:numId w:val="81"/>
            </w:numPr>
            <w:tabs>
              <w:tab w:val="left" w:pos="3012"/>
              <w:tab w:val="right" w:leader="dot" w:pos="10061"/>
            </w:tabs>
          </w:pPr>
          <w:hyperlink w:anchor="_TOC_250038" w:history="1">
            <w:r>
              <w:rPr>
                <w:color w:val="231F20"/>
                <w:lang w:val="es"/>
              </w:rPr>
              <w:t>Facilitador</w:t>
            </w:r>
            <w:r>
              <w:rPr>
                <w:color w:val="231F20"/>
                <w:lang w:val="es"/>
              </w:rPr>
              <w:tab/>
              <w:t>6</w:t>
            </w:r>
          </w:hyperlink>
        </w:p>
        <w:p w:rsidR="008471EA" w:rsidRDefault="000231FE" w:rsidP="00634B21">
          <w:pPr>
            <w:pStyle w:val="TDC6"/>
            <w:numPr>
              <w:ilvl w:val="2"/>
              <w:numId w:val="81"/>
            </w:numPr>
            <w:tabs>
              <w:tab w:val="left" w:pos="3012"/>
              <w:tab w:val="right" w:leader="dot" w:pos="10061"/>
            </w:tabs>
          </w:pPr>
          <w:hyperlink w:anchor="_TOC_250037" w:history="1">
            <w:r>
              <w:rPr>
                <w:color w:val="231F20"/>
                <w:lang w:val="es"/>
              </w:rPr>
              <w:t>Intermediario</w:t>
            </w:r>
            <w:r>
              <w:rPr>
                <w:color w:val="231F20"/>
                <w:lang w:val="es"/>
              </w:rPr>
              <w:tab/>
              <w:t>6</w:t>
            </w:r>
          </w:hyperlink>
        </w:p>
        <w:p w:rsidR="008471EA" w:rsidRDefault="000231FE" w:rsidP="00634B21">
          <w:pPr>
            <w:pStyle w:val="TDC6"/>
            <w:numPr>
              <w:ilvl w:val="2"/>
              <w:numId w:val="81"/>
            </w:numPr>
            <w:tabs>
              <w:tab w:val="left" w:pos="3012"/>
              <w:tab w:val="right" w:leader="dot" w:pos="10061"/>
            </w:tabs>
            <w:spacing w:line="281" w:lineRule="exact"/>
          </w:pPr>
          <w:hyperlink w:anchor="_TOC_250036" w:history="1">
            <w:r>
              <w:rPr>
                <w:color w:val="231F20"/>
                <w:lang w:val="es"/>
              </w:rPr>
              <w:t>Modelo de KM</w:t>
            </w:r>
            <w:r>
              <w:rPr>
                <w:color w:val="231F20"/>
                <w:lang w:val="es"/>
              </w:rPr>
              <w:tab/>
              <w:t>7</w:t>
            </w:r>
          </w:hyperlink>
        </w:p>
        <w:p w:rsidR="008471EA" w:rsidRDefault="000231FE" w:rsidP="00634B21">
          <w:pPr>
            <w:pStyle w:val="TDC2"/>
            <w:numPr>
              <w:ilvl w:val="1"/>
              <w:numId w:val="83"/>
            </w:numPr>
            <w:tabs>
              <w:tab w:val="left" w:pos="1238"/>
              <w:tab w:val="right" w:leader="dot" w:pos="10061"/>
            </w:tabs>
          </w:pPr>
          <w:hyperlink w:anchor="_TOC_250035" w:history="1">
            <w:r>
              <w:rPr>
                <w:color w:val="231F20"/>
                <w:lang w:val="es"/>
              </w:rPr>
              <w:t>Estrategias</w:t>
            </w:r>
            <w:r>
              <w:rPr>
                <w:color w:val="231F20"/>
                <w:lang w:val="es"/>
              </w:rPr>
              <w:tab/>
              <w:t>7</w:t>
            </w:r>
          </w:hyperlink>
        </w:p>
        <w:p w:rsidR="00957C5E" w:rsidRPr="00957C5E" w:rsidRDefault="00957C5E" w:rsidP="00634B21">
          <w:pPr>
            <w:pStyle w:val="Prrafodelista"/>
            <w:numPr>
              <w:ilvl w:val="0"/>
              <w:numId w:val="84"/>
            </w:numPr>
            <w:tabs>
              <w:tab w:val="left" w:pos="2125"/>
              <w:tab w:val="right" w:leader="dot" w:pos="10061"/>
            </w:tabs>
            <w:spacing w:before="25" w:line="281" w:lineRule="exact"/>
            <w:rPr>
              <w:vanish/>
            </w:rPr>
          </w:pPr>
        </w:p>
        <w:p w:rsidR="00957C5E" w:rsidRPr="00957C5E" w:rsidRDefault="00957C5E" w:rsidP="00634B21">
          <w:pPr>
            <w:pStyle w:val="Prrafodelista"/>
            <w:numPr>
              <w:ilvl w:val="0"/>
              <w:numId w:val="84"/>
            </w:numPr>
            <w:tabs>
              <w:tab w:val="left" w:pos="2125"/>
              <w:tab w:val="right" w:leader="dot" w:pos="10061"/>
            </w:tabs>
            <w:spacing w:before="25" w:line="281" w:lineRule="exact"/>
            <w:rPr>
              <w:vanish/>
            </w:rPr>
          </w:pPr>
        </w:p>
        <w:p w:rsidR="00957C5E" w:rsidRPr="00957C5E" w:rsidRDefault="00957C5E" w:rsidP="00634B21">
          <w:pPr>
            <w:pStyle w:val="Prrafodelista"/>
            <w:numPr>
              <w:ilvl w:val="0"/>
              <w:numId w:val="84"/>
            </w:numPr>
            <w:tabs>
              <w:tab w:val="left" w:pos="2125"/>
              <w:tab w:val="right" w:leader="dot" w:pos="10061"/>
            </w:tabs>
            <w:spacing w:before="25" w:line="281" w:lineRule="exact"/>
            <w:rPr>
              <w:vanish/>
            </w:rPr>
          </w:pPr>
        </w:p>
        <w:p w:rsidR="008471EA" w:rsidRDefault="000231FE" w:rsidP="00634B21">
          <w:pPr>
            <w:pStyle w:val="TDC4"/>
            <w:numPr>
              <w:ilvl w:val="1"/>
              <w:numId w:val="84"/>
            </w:numPr>
            <w:tabs>
              <w:tab w:val="left" w:pos="2125"/>
              <w:tab w:val="right" w:leader="dot" w:pos="10061"/>
            </w:tabs>
            <w:spacing w:before="25" w:line="281" w:lineRule="exact"/>
          </w:pPr>
          <w:hyperlink w:anchor="_TOC_250034" w:history="1">
            <w:r>
              <w:rPr>
                <w:color w:val="231F20"/>
                <w:lang w:val="es"/>
              </w:rPr>
              <w:t>Aspectos básicos de la estrategia de KM (principios)</w:t>
            </w:r>
            <w:r>
              <w:rPr>
                <w:color w:val="231F20"/>
                <w:lang w:val="es"/>
              </w:rPr>
              <w:tab/>
              <w:t>7</w:t>
            </w:r>
          </w:hyperlink>
        </w:p>
        <w:p w:rsidR="008471EA" w:rsidRDefault="000231FE" w:rsidP="00634B21">
          <w:pPr>
            <w:pStyle w:val="TDC4"/>
            <w:numPr>
              <w:ilvl w:val="1"/>
              <w:numId w:val="84"/>
            </w:numPr>
            <w:tabs>
              <w:tab w:val="left" w:pos="2125"/>
              <w:tab w:val="right" w:leader="dot" w:pos="10061"/>
            </w:tabs>
          </w:pPr>
          <w:hyperlink w:anchor="_TOC_250033" w:history="1">
            <w:r>
              <w:rPr>
                <w:color w:val="231F20"/>
                <w:lang w:val="es"/>
              </w:rPr>
              <w:t>¿Por qué desarrollar una estrategia de KM para un programa?</w:t>
            </w:r>
            <w:r>
              <w:rPr>
                <w:color w:val="231F20"/>
                <w:lang w:val="es"/>
              </w:rPr>
              <w:tab/>
              <w:t>8</w:t>
            </w:r>
          </w:hyperlink>
        </w:p>
        <w:p w:rsidR="008471EA" w:rsidRPr="000231FE" w:rsidRDefault="000231FE" w:rsidP="00634B21">
          <w:pPr>
            <w:pStyle w:val="TDC4"/>
            <w:numPr>
              <w:ilvl w:val="1"/>
              <w:numId w:val="84"/>
            </w:numPr>
            <w:tabs>
              <w:tab w:val="left" w:pos="2125"/>
              <w:tab w:val="right" w:leader="dot" w:pos="10061"/>
            </w:tabs>
            <w:rPr>
              <w:lang w:val="es-AR"/>
            </w:rPr>
          </w:pPr>
          <w:hyperlink w:anchor="_TOC_250032" w:history="1">
            <w:r>
              <w:rPr>
                <w:color w:val="231F20"/>
                <w:lang w:val="es"/>
              </w:rPr>
              <w:t>Componentes de una estrategia de KM</w:t>
            </w:r>
            <w:r>
              <w:rPr>
                <w:color w:val="231F20"/>
                <w:lang w:val="es"/>
              </w:rPr>
              <w:tab/>
              <w:t>9</w:t>
            </w:r>
          </w:hyperlink>
        </w:p>
        <w:p w:rsidR="008471EA" w:rsidRPr="000231FE" w:rsidRDefault="000231FE" w:rsidP="00634B21">
          <w:pPr>
            <w:pStyle w:val="TDC4"/>
            <w:numPr>
              <w:ilvl w:val="1"/>
              <w:numId w:val="84"/>
            </w:numPr>
            <w:tabs>
              <w:tab w:val="left" w:pos="2125"/>
              <w:tab w:val="right" w:leader="dot" w:pos="10061"/>
            </w:tabs>
            <w:spacing w:line="281" w:lineRule="exact"/>
            <w:rPr>
              <w:lang w:val="es-AR"/>
            </w:rPr>
          </w:pPr>
          <w:hyperlink w:anchor="_TOC_250031" w:history="1">
            <w:r>
              <w:rPr>
                <w:color w:val="231F20"/>
                <w:lang w:val="es"/>
              </w:rPr>
              <w:t>Evolución de la estrategia de KM</w:t>
            </w:r>
            <w:r>
              <w:rPr>
                <w:color w:val="231F20"/>
                <w:lang w:val="es"/>
              </w:rPr>
              <w:tab/>
              <w:t>9</w:t>
            </w:r>
          </w:hyperlink>
        </w:p>
        <w:p w:rsidR="008471EA" w:rsidRDefault="000231FE" w:rsidP="00634B21">
          <w:pPr>
            <w:pStyle w:val="TDC2"/>
            <w:numPr>
              <w:ilvl w:val="0"/>
              <w:numId w:val="85"/>
            </w:numPr>
            <w:tabs>
              <w:tab w:val="left" w:pos="1238"/>
              <w:tab w:val="right" w:leader="dot" w:pos="10172"/>
            </w:tabs>
          </w:pPr>
          <w:hyperlink w:anchor="_TOC_250030" w:history="1">
            <w:r>
              <w:rPr>
                <w:color w:val="231F20"/>
                <w:lang w:val="es"/>
              </w:rPr>
              <w:t>Desarrollo estratégico</w:t>
            </w:r>
            <w:r>
              <w:rPr>
                <w:color w:val="231F20"/>
                <w:lang w:val="es"/>
              </w:rPr>
              <w:tab/>
              <w:t>11</w:t>
            </w:r>
          </w:hyperlink>
        </w:p>
        <w:p w:rsidR="00957C5E" w:rsidRPr="00957C5E" w:rsidRDefault="00957C5E" w:rsidP="00634B21">
          <w:pPr>
            <w:pStyle w:val="Prrafodelista"/>
            <w:numPr>
              <w:ilvl w:val="0"/>
              <w:numId w:val="86"/>
            </w:numPr>
            <w:tabs>
              <w:tab w:val="left" w:pos="2125"/>
              <w:tab w:val="right" w:leader="dot" w:pos="10172"/>
            </w:tabs>
            <w:spacing w:before="25" w:line="281" w:lineRule="exact"/>
            <w:rPr>
              <w:vanish/>
            </w:rPr>
          </w:pPr>
        </w:p>
        <w:p w:rsidR="00957C5E" w:rsidRPr="00957C5E" w:rsidRDefault="00957C5E" w:rsidP="00634B21">
          <w:pPr>
            <w:pStyle w:val="Prrafodelista"/>
            <w:numPr>
              <w:ilvl w:val="0"/>
              <w:numId w:val="86"/>
            </w:numPr>
            <w:tabs>
              <w:tab w:val="left" w:pos="2125"/>
              <w:tab w:val="right" w:leader="dot" w:pos="10172"/>
            </w:tabs>
            <w:spacing w:before="25" w:line="281" w:lineRule="exact"/>
            <w:rPr>
              <w:vanish/>
            </w:rPr>
          </w:pPr>
        </w:p>
        <w:p w:rsidR="00957C5E" w:rsidRPr="00957C5E" w:rsidRDefault="00957C5E" w:rsidP="00634B21">
          <w:pPr>
            <w:pStyle w:val="Prrafodelista"/>
            <w:numPr>
              <w:ilvl w:val="0"/>
              <w:numId w:val="86"/>
            </w:numPr>
            <w:tabs>
              <w:tab w:val="left" w:pos="2125"/>
              <w:tab w:val="right" w:leader="dot" w:pos="10172"/>
            </w:tabs>
            <w:spacing w:before="25" w:line="281" w:lineRule="exact"/>
            <w:rPr>
              <w:vanish/>
            </w:rPr>
          </w:pPr>
        </w:p>
        <w:p w:rsidR="00957C5E" w:rsidRPr="00957C5E" w:rsidRDefault="00957C5E" w:rsidP="00634B21">
          <w:pPr>
            <w:pStyle w:val="Prrafodelista"/>
            <w:numPr>
              <w:ilvl w:val="0"/>
              <w:numId w:val="86"/>
            </w:numPr>
            <w:tabs>
              <w:tab w:val="left" w:pos="2125"/>
              <w:tab w:val="right" w:leader="dot" w:pos="10172"/>
            </w:tabs>
            <w:spacing w:before="25" w:line="281" w:lineRule="exact"/>
            <w:rPr>
              <w:vanish/>
            </w:rPr>
          </w:pPr>
        </w:p>
        <w:p w:rsidR="008471EA" w:rsidRPr="000231FE" w:rsidRDefault="000231FE" w:rsidP="00634B21">
          <w:pPr>
            <w:pStyle w:val="TDC4"/>
            <w:numPr>
              <w:ilvl w:val="1"/>
              <w:numId w:val="86"/>
            </w:numPr>
            <w:tabs>
              <w:tab w:val="left" w:pos="2125"/>
              <w:tab w:val="right" w:leader="dot" w:pos="10172"/>
            </w:tabs>
            <w:spacing w:before="25" w:line="281" w:lineRule="exact"/>
            <w:rPr>
              <w:lang w:val="es-AR"/>
            </w:rPr>
          </w:pPr>
          <w:hyperlink w:anchor="_TOC_250029" w:history="1">
            <w:r>
              <w:rPr>
                <w:color w:val="231F20"/>
                <w:lang w:val="es"/>
              </w:rPr>
              <w:t>Visión de la KM en el programa</w:t>
            </w:r>
            <w:r>
              <w:rPr>
                <w:color w:val="231F20"/>
                <w:lang w:val="es"/>
              </w:rPr>
              <w:tab/>
              <w:t>11</w:t>
            </w:r>
          </w:hyperlink>
        </w:p>
        <w:p w:rsidR="008471EA" w:rsidRPr="000231FE" w:rsidRDefault="000231FE" w:rsidP="00634B21">
          <w:pPr>
            <w:pStyle w:val="TDC6"/>
            <w:numPr>
              <w:ilvl w:val="2"/>
              <w:numId w:val="86"/>
            </w:numPr>
            <w:tabs>
              <w:tab w:val="left" w:pos="3012"/>
              <w:tab w:val="right" w:leader="dot" w:pos="10172"/>
            </w:tabs>
            <w:rPr>
              <w:lang w:val="es-AR"/>
            </w:rPr>
          </w:pPr>
          <w:hyperlink w:anchor="_TOC_250028" w:history="1">
            <w:r>
              <w:rPr>
                <w:color w:val="231F20"/>
                <w:lang w:val="es"/>
              </w:rPr>
              <w:t>¿Cuál es el alcance de la estrategia de KM?</w:t>
            </w:r>
            <w:r>
              <w:rPr>
                <w:color w:val="231F20"/>
                <w:lang w:val="es"/>
              </w:rPr>
              <w:tab/>
              <w:t>11</w:t>
            </w:r>
          </w:hyperlink>
        </w:p>
        <w:p w:rsidR="008471EA" w:rsidRDefault="000231FE" w:rsidP="00634B21">
          <w:pPr>
            <w:pStyle w:val="TDC6"/>
            <w:numPr>
              <w:ilvl w:val="2"/>
              <w:numId w:val="86"/>
            </w:numPr>
            <w:tabs>
              <w:tab w:val="left" w:pos="3012"/>
              <w:tab w:val="right" w:leader="dot" w:pos="10172"/>
            </w:tabs>
          </w:pPr>
          <w:hyperlink w:anchor="_TOC_250027" w:history="1">
            <w:r>
              <w:rPr>
                <w:color w:val="231F20"/>
                <w:lang w:val="es"/>
              </w:rPr>
              <w:t>¿Quiénes son los destinatarios y las partes interesadas?</w:t>
            </w:r>
            <w:r>
              <w:rPr>
                <w:color w:val="231F20"/>
                <w:lang w:val="es"/>
              </w:rPr>
              <w:tab/>
              <w:t>12</w:t>
            </w:r>
          </w:hyperlink>
        </w:p>
        <w:p w:rsidR="008471EA" w:rsidRDefault="000231FE" w:rsidP="00634B21">
          <w:pPr>
            <w:pStyle w:val="TDC6"/>
            <w:numPr>
              <w:ilvl w:val="2"/>
              <w:numId w:val="86"/>
            </w:numPr>
            <w:tabs>
              <w:tab w:val="left" w:pos="3012"/>
              <w:tab w:val="right" w:leader="dot" w:pos="10172"/>
            </w:tabs>
          </w:pPr>
          <w:r>
            <w:rPr>
              <w:color w:val="231F20"/>
              <w:lang w:val="es"/>
            </w:rPr>
            <w:t>¿Cómo puede la estrategia de KM, como se la define aquí, ayudar con el cumplimiento de los objetivos del programa?</w:t>
          </w:r>
          <w:r>
            <w:rPr>
              <w:color w:val="231F20"/>
              <w:lang w:val="es"/>
            </w:rPr>
            <w:tab/>
            <w:t>12</w:t>
          </w:r>
        </w:p>
        <w:p w:rsidR="008471EA" w:rsidRDefault="000231FE" w:rsidP="00634B21">
          <w:pPr>
            <w:pStyle w:val="TDC4"/>
            <w:numPr>
              <w:ilvl w:val="1"/>
              <w:numId w:val="86"/>
            </w:numPr>
            <w:tabs>
              <w:tab w:val="left" w:pos="2125"/>
              <w:tab w:val="right" w:leader="dot" w:pos="10172"/>
            </w:tabs>
          </w:pPr>
          <w:hyperlink w:anchor="_TOC_250026" w:history="1">
            <w:r>
              <w:rPr>
                <w:color w:val="231F20"/>
                <w:lang w:val="es"/>
              </w:rPr>
              <w:t>Auditoría</w:t>
            </w:r>
            <w:r>
              <w:rPr>
                <w:color w:val="231F20"/>
                <w:lang w:val="es"/>
              </w:rPr>
              <w:tab/>
              <w:t>13</w:t>
            </w:r>
          </w:hyperlink>
        </w:p>
        <w:p w:rsidR="008471EA" w:rsidRDefault="000231FE" w:rsidP="00634B21">
          <w:pPr>
            <w:pStyle w:val="TDC6"/>
            <w:numPr>
              <w:ilvl w:val="2"/>
              <w:numId w:val="86"/>
            </w:numPr>
            <w:tabs>
              <w:tab w:val="left" w:pos="3012"/>
              <w:tab w:val="right" w:leader="dot" w:pos="10172"/>
            </w:tabs>
          </w:pPr>
          <w:hyperlink w:anchor="_TOC_250025" w:history="1">
            <w:r>
              <w:rPr>
                <w:color w:val="231F20"/>
                <w:lang w:val="es"/>
              </w:rPr>
              <w:t>Actividades de auditoría</w:t>
            </w:r>
            <w:r>
              <w:rPr>
                <w:color w:val="231F20"/>
                <w:lang w:val="es"/>
              </w:rPr>
              <w:tab/>
              <w:t>15</w:t>
            </w:r>
          </w:hyperlink>
        </w:p>
        <w:p w:rsidR="008471EA" w:rsidRDefault="000231FE" w:rsidP="00634B21">
          <w:pPr>
            <w:pStyle w:val="TDC6"/>
            <w:numPr>
              <w:ilvl w:val="2"/>
              <w:numId w:val="86"/>
            </w:numPr>
            <w:tabs>
              <w:tab w:val="left" w:pos="3012"/>
              <w:tab w:val="right" w:leader="dot" w:pos="10172"/>
            </w:tabs>
          </w:pPr>
          <w:hyperlink w:anchor="_TOC_250024" w:history="1">
            <w:r>
              <w:rPr>
                <w:color w:val="231F20"/>
                <w:lang w:val="es"/>
              </w:rPr>
              <w:t>Procesos</w:t>
            </w:r>
            <w:r>
              <w:rPr>
                <w:color w:val="231F20"/>
                <w:lang w:val="es"/>
              </w:rPr>
              <w:tab/>
              <w:t>15</w:t>
            </w:r>
          </w:hyperlink>
        </w:p>
        <w:p w:rsidR="008471EA" w:rsidRDefault="000231FE" w:rsidP="00634B21">
          <w:pPr>
            <w:pStyle w:val="TDC6"/>
            <w:numPr>
              <w:ilvl w:val="2"/>
              <w:numId w:val="86"/>
            </w:numPr>
            <w:tabs>
              <w:tab w:val="left" w:pos="3010"/>
              <w:tab w:val="right" w:leader="dot" w:pos="10172"/>
            </w:tabs>
          </w:pPr>
          <w:hyperlink w:anchor="_TOC_250023" w:history="1">
            <w:r>
              <w:rPr>
                <w:color w:val="231F20"/>
                <w:lang w:val="es"/>
              </w:rPr>
              <w:t>Tecnología</w:t>
            </w:r>
            <w:r>
              <w:rPr>
                <w:color w:val="231F20"/>
                <w:lang w:val="es"/>
              </w:rPr>
              <w:tab/>
              <w:t>15</w:t>
            </w:r>
          </w:hyperlink>
        </w:p>
        <w:p w:rsidR="008471EA" w:rsidRDefault="000231FE" w:rsidP="00634B21">
          <w:pPr>
            <w:pStyle w:val="TDC6"/>
            <w:numPr>
              <w:ilvl w:val="2"/>
              <w:numId w:val="86"/>
            </w:numPr>
            <w:tabs>
              <w:tab w:val="left" w:pos="3012"/>
              <w:tab w:val="right" w:leader="dot" w:pos="10172"/>
            </w:tabs>
          </w:pPr>
          <w:hyperlink w:anchor="_TOC_250022" w:history="1">
            <w:r>
              <w:rPr>
                <w:color w:val="231F20"/>
                <w:lang w:val="es"/>
              </w:rPr>
              <w:t>Personas</w:t>
            </w:r>
            <w:r>
              <w:rPr>
                <w:color w:val="231F20"/>
                <w:lang w:val="es"/>
              </w:rPr>
              <w:tab/>
              <w:t>15</w:t>
            </w:r>
          </w:hyperlink>
        </w:p>
        <w:p w:rsidR="008471EA" w:rsidRDefault="000231FE" w:rsidP="00634B21">
          <w:pPr>
            <w:pStyle w:val="TDC6"/>
            <w:numPr>
              <w:ilvl w:val="2"/>
              <w:numId w:val="86"/>
            </w:numPr>
            <w:tabs>
              <w:tab w:val="left" w:pos="3012"/>
              <w:tab w:val="right" w:leader="dot" w:pos="10172"/>
            </w:tabs>
          </w:pPr>
          <w:hyperlink w:anchor="_TOC_250021" w:history="1">
            <w:r>
              <w:rPr>
                <w:color w:val="231F20"/>
                <w:lang w:val="es"/>
              </w:rPr>
              <w:t>Recursos</w:t>
            </w:r>
            <w:r>
              <w:rPr>
                <w:color w:val="231F20"/>
                <w:lang w:val="es"/>
              </w:rPr>
              <w:tab/>
              <w:t>16</w:t>
            </w:r>
          </w:hyperlink>
        </w:p>
        <w:p w:rsidR="008471EA" w:rsidRPr="000231FE" w:rsidRDefault="000231FE" w:rsidP="00634B21">
          <w:pPr>
            <w:pStyle w:val="TDC6"/>
            <w:numPr>
              <w:ilvl w:val="2"/>
              <w:numId w:val="86"/>
            </w:numPr>
            <w:tabs>
              <w:tab w:val="left" w:pos="3012"/>
              <w:tab w:val="right" w:leader="dot" w:pos="10172"/>
            </w:tabs>
            <w:rPr>
              <w:lang w:val="es-AR"/>
            </w:rPr>
          </w:pPr>
          <w:r>
            <w:rPr>
              <w:color w:val="231F20"/>
              <w:lang w:val="es"/>
            </w:rPr>
            <w:t>Un conjunto mínimo viable de procesos para los nuevos programas</w:t>
          </w:r>
          <w:r>
            <w:rPr>
              <w:color w:val="231F20"/>
              <w:lang w:val="es"/>
            </w:rPr>
            <w:tab/>
            <w:t>16</w:t>
          </w:r>
        </w:p>
        <w:p w:rsidR="008471EA" w:rsidRDefault="000231FE" w:rsidP="00634B21">
          <w:pPr>
            <w:pStyle w:val="TDC4"/>
            <w:numPr>
              <w:ilvl w:val="1"/>
              <w:numId w:val="86"/>
            </w:numPr>
            <w:tabs>
              <w:tab w:val="left" w:pos="2125"/>
              <w:tab w:val="right" w:leader="dot" w:pos="10172"/>
            </w:tabs>
          </w:pPr>
          <w:hyperlink w:anchor="_TOC_250020" w:history="1">
            <w:r>
              <w:rPr>
                <w:color w:val="231F20"/>
                <w:lang w:val="es"/>
              </w:rPr>
              <w:t>Objetivos de KM</w:t>
            </w:r>
            <w:r>
              <w:rPr>
                <w:color w:val="231F20"/>
                <w:lang w:val="es"/>
              </w:rPr>
              <w:tab/>
              <w:t>16</w:t>
            </w:r>
          </w:hyperlink>
        </w:p>
        <w:p w:rsidR="008471EA" w:rsidRDefault="000231FE" w:rsidP="00634B21">
          <w:pPr>
            <w:pStyle w:val="TDC6"/>
            <w:numPr>
              <w:ilvl w:val="2"/>
              <w:numId w:val="86"/>
            </w:numPr>
            <w:tabs>
              <w:tab w:val="left" w:pos="3012"/>
              <w:tab w:val="right" w:leader="dot" w:pos="10172"/>
            </w:tabs>
          </w:pPr>
          <w:hyperlink w:anchor="_TOC_250019" w:history="1">
            <w:r>
              <w:rPr>
                <w:color w:val="231F20"/>
                <w:lang w:val="es"/>
              </w:rPr>
              <w:t xml:space="preserve">AGO: </w:t>
            </w:r>
            <w:proofErr w:type="spellStart"/>
            <w:r>
              <w:rPr>
                <w:color w:val="231F20"/>
                <w:lang w:val="es"/>
              </w:rPr>
              <w:t>Aims</w:t>
            </w:r>
            <w:proofErr w:type="spellEnd"/>
            <w:r>
              <w:rPr>
                <w:color w:val="231F20"/>
                <w:lang w:val="es"/>
              </w:rPr>
              <w:t xml:space="preserve"> (Propósitos), </w:t>
            </w:r>
            <w:proofErr w:type="spellStart"/>
            <w:r>
              <w:rPr>
                <w:color w:val="231F20"/>
                <w:lang w:val="es"/>
              </w:rPr>
              <w:t>Goals</w:t>
            </w:r>
            <w:proofErr w:type="spellEnd"/>
            <w:r>
              <w:rPr>
                <w:color w:val="231F20"/>
                <w:lang w:val="es"/>
              </w:rPr>
              <w:t xml:space="preserve"> (Metas) y </w:t>
            </w:r>
            <w:proofErr w:type="spellStart"/>
            <w:r>
              <w:rPr>
                <w:color w:val="231F20"/>
                <w:lang w:val="es"/>
              </w:rPr>
              <w:t>Objectives</w:t>
            </w:r>
            <w:proofErr w:type="spellEnd"/>
            <w:r>
              <w:rPr>
                <w:color w:val="231F20"/>
                <w:lang w:val="es"/>
              </w:rPr>
              <w:t xml:space="preserve"> (Objetivos)</w:t>
            </w:r>
            <w:r>
              <w:rPr>
                <w:color w:val="231F20"/>
                <w:lang w:val="es"/>
              </w:rPr>
              <w:tab/>
              <w:t>16</w:t>
            </w:r>
          </w:hyperlink>
        </w:p>
        <w:p w:rsidR="008471EA" w:rsidRPr="000231FE" w:rsidRDefault="000231FE" w:rsidP="00634B21">
          <w:pPr>
            <w:pStyle w:val="TDC6"/>
            <w:numPr>
              <w:ilvl w:val="2"/>
              <w:numId w:val="86"/>
            </w:numPr>
            <w:tabs>
              <w:tab w:val="left" w:pos="3012"/>
              <w:tab w:val="right" w:leader="dot" w:pos="10172"/>
            </w:tabs>
            <w:rPr>
              <w:lang w:val="es-AR"/>
            </w:rPr>
          </w:pPr>
          <w:hyperlink w:anchor="_TOC_250018" w:history="1">
            <w:r>
              <w:rPr>
                <w:color w:val="231F20"/>
                <w:lang w:val="es"/>
              </w:rPr>
              <w:t>Definición de los objetivos de KM</w:t>
            </w:r>
            <w:r>
              <w:rPr>
                <w:color w:val="231F20"/>
                <w:lang w:val="es"/>
              </w:rPr>
              <w:tab/>
              <w:t>17</w:t>
            </w:r>
          </w:hyperlink>
        </w:p>
        <w:p w:rsidR="008471EA" w:rsidRPr="000231FE" w:rsidRDefault="000231FE" w:rsidP="00634B21">
          <w:pPr>
            <w:pStyle w:val="TDC6"/>
            <w:numPr>
              <w:ilvl w:val="2"/>
              <w:numId w:val="86"/>
            </w:numPr>
            <w:tabs>
              <w:tab w:val="left" w:pos="3012"/>
              <w:tab w:val="right" w:leader="dot" w:pos="10172"/>
            </w:tabs>
            <w:rPr>
              <w:lang w:val="es-AR"/>
            </w:rPr>
          </w:pPr>
          <w:hyperlink w:anchor="_TOC_250017" w:history="1">
            <w:r>
              <w:rPr>
                <w:color w:val="231F20"/>
                <w:lang w:val="es"/>
              </w:rPr>
              <w:t>Elaboración de indicadores para vigilar y evaluar el impacto de KM</w:t>
            </w:r>
            <w:r>
              <w:rPr>
                <w:color w:val="231F20"/>
                <w:lang w:val="es"/>
              </w:rPr>
              <w:tab/>
              <w:t>17</w:t>
            </w:r>
          </w:hyperlink>
        </w:p>
        <w:p w:rsidR="008471EA" w:rsidRPr="000231FE" w:rsidRDefault="000231FE" w:rsidP="00634B21">
          <w:pPr>
            <w:pStyle w:val="TDC4"/>
            <w:numPr>
              <w:ilvl w:val="1"/>
              <w:numId w:val="86"/>
            </w:numPr>
            <w:tabs>
              <w:tab w:val="left" w:pos="2125"/>
              <w:tab w:val="right" w:leader="dot" w:pos="10172"/>
            </w:tabs>
            <w:rPr>
              <w:lang w:val="es-AR"/>
            </w:rPr>
          </w:pPr>
          <w:hyperlink w:anchor="_TOC_250016" w:history="1">
            <w:r>
              <w:rPr>
                <w:color w:val="231F20"/>
                <w:lang w:val="es"/>
              </w:rPr>
              <w:t>Gobernanza y gestión de programas</w:t>
            </w:r>
            <w:r>
              <w:rPr>
                <w:color w:val="231F20"/>
                <w:lang w:val="es"/>
              </w:rPr>
              <w:tab/>
              <w:t>18</w:t>
            </w:r>
          </w:hyperlink>
        </w:p>
        <w:p w:rsidR="008471EA" w:rsidRDefault="000231FE" w:rsidP="00634B21">
          <w:pPr>
            <w:pStyle w:val="TDC4"/>
            <w:numPr>
              <w:ilvl w:val="1"/>
              <w:numId w:val="86"/>
            </w:numPr>
            <w:tabs>
              <w:tab w:val="left" w:pos="2125"/>
              <w:tab w:val="right" w:leader="dot" w:pos="10172"/>
            </w:tabs>
          </w:pPr>
          <w:hyperlink w:anchor="_TOC_250015" w:history="1">
            <w:r>
              <w:rPr>
                <w:color w:val="231F20"/>
                <w:lang w:val="es"/>
              </w:rPr>
              <w:t>Evaluación de riesgos</w:t>
            </w:r>
            <w:r>
              <w:rPr>
                <w:color w:val="231F20"/>
                <w:lang w:val="es"/>
              </w:rPr>
              <w:tab/>
              <w:t>19</w:t>
            </w:r>
          </w:hyperlink>
        </w:p>
        <w:p w:rsidR="00957C5E" w:rsidRPr="00957C5E" w:rsidRDefault="00957C5E" w:rsidP="00634B21">
          <w:pPr>
            <w:pStyle w:val="Prrafodelista"/>
            <w:numPr>
              <w:ilvl w:val="0"/>
              <w:numId w:val="87"/>
            </w:numPr>
            <w:tabs>
              <w:tab w:val="left" w:pos="2125"/>
              <w:tab w:val="right" w:leader="dot" w:pos="10172"/>
            </w:tabs>
            <w:spacing w:line="281" w:lineRule="exact"/>
            <w:rPr>
              <w:vanish/>
            </w:rPr>
          </w:pPr>
        </w:p>
        <w:p w:rsidR="00957C5E" w:rsidRPr="00957C5E" w:rsidRDefault="00957C5E" w:rsidP="00634B21">
          <w:pPr>
            <w:pStyle w:val="Prrafodelista"/>
            <w:numPr>
              <w:ilvl w:val="0"/>
              <w:numId w:val="87"/>
            </w:numPr>
            <w:tabs>
              <w:tab w:val="left" w:pos="2125"/>
              <w:tab w:val="right" w:leader="dot" w:pos="10172"/>
            </w:tabs>
            <w:spacing w:line="281" w:lineRule="exact"/>
            <w:rPr>
              <w:vanish/>
            </w:rPr>
          </w:pPr>
        </w:p>
        <w:p w:rsidR="00957C5E" w:rsidRPr="00957C5E" w:rsidRDefault="00957C5E" w:rsidP="00634B21">
          <w:pPr>
            <w:pStyle w:val="Prrafodelista"/>
            <w:numPr>
              <w:ilvl w:val="0"/>
              <w:numId w:val="87"/>
            </w:numPr>
            <w:tabs>
              <w:tab w:val="left" w:pos="2125"/>
              <w:tab w:val="right" w:leader="dot" w:pos="10172"/>
            </w:tabs>
            <w:spacing w:line="281" w:lineRule="exact"/>
            <w:rPr>
              <w:vanish/>
            </w:rPr>
          </w:pPr>
        </w:p>
        <w:p w:rsidR="00957C5E" w:rsidRPr="00957C5E" w:rsidRDefault="00957C5E" w:rsidP="00634B21">
          <w:pPr>
            <w:pStyle w:val="Prrafodelista"/>
            <w:numPr>
              <w:ilvl w:val="0"/>
              <w:numId w:val="87"/>
            </w:numPr>
            <w:tabs>
              <w:tab w:val="left" w:pos="2125"/>
              <w:tab w:val="right" w:leader="dot" w:pos="10172"/>
            </w:tabs>
            <w:spacing w:line="281" w:lineRule="exact"/>
            <w:rPr>
              <w:vanish/>
            </w:rPr>
          </w:pPr>
        </w:p>
        <w:p w:rsidR="00957C5E" w:rsidRPr="00957C5E" w:rsidRDefault="00957C5E" w:rsidP="00634B21">
          <w:pPr>
            <w:pStyle w:val="Prrafodelista"/>
            <w:numPr>
              <w:ilvl w:val="1"/>
              <w:numId w:val="87"/>
            </w:numPr>
            <w:tabs>
              <w:tab w:val="left" w:pos="2125"/>
              <w:tab w:val="right" w:leader="dot" w:pos="10172"/>
            </w:tabs>
            <w:spacing w:line="281" w:lineRule="exact"/>
            <w:rPr>
              <w:vanish/>
            </w:rPr>
          </w:pPr>
        </w:p>
        <w:p w:rsidR="00957C5E" w:rsidRPr="00957C5E" w:rsidRDefault="00957C5E" w:rsidP="00634B21">
          <w:pPr>
            <w:pStyle w:val="Prrafodelista"/>
            <w:numPr>
              <w:ilvl w:val="1"/>
              <w:numId w:val="87"/>
            </w:numPr>
            <w:tabs>
              <w:tab w:val="left" w:pos="2125"/>
              <w:tab w:val="right" w:leader="dot" w:pos="10172"/>
            </w:tabs>
            <w:spacing w:line="281" w:lineRule="exact"/>
            <w:rPr>
              <w:vanish/>
            </w:rPr>
          </w:pPr>
        </w:p>
        <w:p w:rsidR="00957C5E" w:rsidRPr="00957C5E" w:rsidRDefault="00957C5E" w:rsidP="00634B21">
          <w:pPr>
            <w:pStyle w:val="Prrafodelista"/>
            <w:numPr>
              <w:ilvl w:val="1"/>
              <w:numId w:val="87"/>
            </w:numPr>
            <w:tabs>
              <w:tab w:val="left" w:pos="2125"/>
              <w:tab w:val="right" w:leader="dot" w:pos="10172"/>
            </w:tabs>
            <w:spacing w:line="281" w:lineRule="exact"/>
            <w:rPr>
              <w:vanish/>
            </w:rPr>
          </w:pPr>
        </w:p>
        <w:p w:rsidR="00957C5E" w:rsidRPr="00957C5E" w:rsidRDefault="00957C5E" w:rsidP="00634B21">
          <w:pPr>
            <w:pStyle w:val="Prrafodelista"/>
            <w:numPr>
              <w:ilvl w:val="1"/>
              <w:numId w:val="87"/>
            </w:numPr>
            <w:tabs>
              <w:tab w:val="left" w:pos="2125"/>
              <w:tab w:val="right" w:leader="dot" w:pos="10172"/>
            </w:tabs>
            <w:spacing w:line="281" w:lineRule="exact"/>
            <w:rPr>
              <w:vanish/>
            </w:rPr>
          </w:pPr>
        </w:p>
        <w:p w:rsidR="00957C5E" w:rsidRPr="00957C5E" w:rsidRDefault="00957C5E" w:rsidP="00634B21">
          <w:pPr>
            <w:pStyle w:val="Prrafodelista"/>
            <w:numPr>
              <w:ilvl w:val="1"/>
              <w:numId w:val="87"/>
            </w:numPr>
            <w:tabs>
              <w:tab w:val="left" w:pos="2125"/>
              <w:tab w:val="right" w:leader="dot" w:pos="10172"/>
            </w:tabs>
            <w:spacing w:line="281" w:lineRule="exact"/>
            <w:rPr>
              <w:vanish/>
            </w:rPr>
          </w:pPr>
        </w:p>
        <w:p w:rsidR="008471EA" w:rsidRPr="000231FE" w:rsidRDefault="000231FE" w:rsidP="00634B21">
          <w:pPr>
            <w:pStyle w:val="TDC4"/>
            <w:numPr>
              <w:ilvl w:val="1"/>
              <w:numId w:val="87"/>
            </w:numPr>
            <w:tabs>
              <w:tab w:val="left" w:pos="2125"/>
              <w:tab w:val="right" w:leader="dot" w:pos="10172"/>
            </w:tabs>
            <w:spacing w:line="281" w:lineRule="exact"/>
            <w:ind w:left="2133"/>
            <w:rPr>
              <w:lang w:val="es-AR"/>
            </w:rPr>
          </w:pPr>
          <w:hyperlink w:anchor="_TOC_250014" w:history="1">
            <w:r>
              <w:rPr>
                <w:color w:val="231F20"/>
                <w:lang w:val="es"/>
              </w:rPr>
              <w:t>Sostenibilidad y estrategias de salida</w:t>
            </w:r>
            <w:r>
              <w:rPr>
                <w:color w:val="231F20"/>
                <w:lang w:val="es"/>
              </w:rPr>
              <w:tab/>
              <w:t>19</w:t>
            </w:r>
          </w:hyperlink>
        </w:p>
        <w:p w:rsidR="008471EA" w:rsidRPr="000231FE" w:rsidRDefault="000231FE" w:rsidP="00634B21">
          <w:pPr>
            <w:pStyle w:val="TDC2"/>
            <w:numPr>
              <w:ilvl w:val="0"/>
              <w:numId w:val="88"/>
            </w:numPr>
            <w:tabs>
              <w:tab w:val="left" w:pos="1238"/>
              <w:tab w:val="right" w:leader="dot" w:pos="10172"/>
            </w:tabs>
            <w:rPr>
              <w:lang w:val="es-AR"/>
            </w:rPr>
          </w:pPr>
          <w:hyperlink w:anchor="_TOC_250013" w:history="1">
            <w:r>
              <w:rPr>
                <w:color w:val="231F20"/>
                <w:lang w:val="es"/>
              </w:rPr>
              <w:t>Comunicar una estrategia de KM de un programa</w:t>
            </w:r>
            <w:r>
              <w:rPr>
                <w:color w:val="231F20"/>
                <w:lang w:val="es"/>
              </w:rPr>
              <w:tab/>
              <w:t>20</w:t>
            </w:r>
          </w:hyperlink>
        </w:p>
        <w:p w:rsidR="00632B34" w:rsidRPr="00632B34" w:rsidRDefault="00632B34" w:rsidP="00634B21">
          <w:pPr>
            <w:pStyle w:val="Prrafodelista"/>
            <w:numPr>
              <w:ilvl w:val="0"/>
              <w:numId w:val="89"/>
            </w:numPr>
            <w:tabs>
              <w:tab w:val="left" w:pos="2125"/>
              <w:tab w:val="right" w:leader="dot" w:pos="10172"/>
            </w:tabs>
            <w:spacing w:before="25" w:line="281" w:lineRule="exact"/>
            <w:rPr>
              <w:vanish/>
              <w:color w:val="231F20"/>
              <w:lang w:val="es"/>
            </w:rPr>
          </w:pPr>
        </w:p>
        <w:p w:rsidR="00632B34" w:rsidRPr="00632B34" w:rsidRDefault="00632B34" w:rsidP="00634B21">
          <w:pPr>
            <w:pStyle w:val="Prrafodelista"/>
            <w:numPr>
              <w:ilvl w:val="0"/>
              <w:numId w:val="89"/>
            </w:numPr>
            <w:tabs>
              <w:tab w:val="left" w:pos="2125"/>
              <w:tab w:val="right" w:leader="dot" w:pos="10172"/>
            </w:tabs>
            <w:spacing w:before="25" w:line="281" w:lineRule="exact"/>
            <w:rPr>
              <w:vanish/>
              <w:color w:val="231F20"/>
              <w:lang w:val="es"/>
            </w:rPr>
          </w:pPr>
        </w:p>
        <w:p w:rsidR="00632B34" w:rsidRPr="00632B34" w:rsidRDefault="00632B34" w:rsidP="00634B21">
          <w:pPr>
            <w:pStyle w:val="Prrafodelista"/>
            <w:numPr>
              <w:ilvl w:val="0"/>
              <w:numId w:val="89"/>
            </w:numPr>
            <w:tabs>
              <w:tab w:val="left" w:pos="2125"/>
              <w:tab w:val="right" w:leader="dot" w:pos="10172"/>
            </w:tabs>
            <w:spacing w:before="25" w:line="281" w:lineRule="exact"/>
            <w:rPr>
              <w:vanish/>
              <w:color w:val="231F20"/>
              <w:lang w:val="es"/>
            </w:rPr>
          </w:pPr>
        </w:p>
        <w:p w:rsidR="00632B34" w:rsidRPr="00632B34" w:rsidRDefault="00632B34" w:rsidP="00634B21">
          <w:pPr>
            <w:pStyle w:val="Prrafodelista"/>
            <w:numPr>
              <w:ilvl w:val="0"/>
              <w:numId w:val="89"/>
            </w:numPr>
            <w:tabs>
              <w:tab w:val="left" w:pos="2125"/>
              <w:tab w:val="right" w:leader="dot" w:pos="10172"/>
            </w:tabs>
            <w:spacing w:before="25" w:line="281" w:lineRule="exact"/>
            <w:rPr>
              <w:vanish/>
              <w:color w:val="231F20"/>
              <w:lang w:val="es"/>
            </w:rPr>
          </w:pPr>
        </w:p>
        <w:p w:rsidR="00632B34" w:rsidRPr="00632B34" w:rsidRDefault="00632B34" w:rsidP="00634B21">
          <w:pPr>
            <w:pStyle w:val="Prrafodelista"/>
            <w:numPr>
              <w:ilvl w:val="0"/>
              <w:numId w:val="89"/>
            </w:numPr>
            <w:tabs>
              <w:tab w:val="left" w:pos="2125"/>
              <w:tab w:val="right" w:leader="dot" w:pos="10172"/>
            </w:tabs>
            <w:spacing w:before="25" w:line="281" w:lineRule="exact"/>
            <w:rPr>
              <w:vanish/>
              <w:color w:val="231F20"/>
              <w:lang w:val="es"/>
            </w:rPr>
          </w:pPr>
        </w:p>
        <w:p w:rsidR="008471EA" w:rsidRPr="000231FE" w:rsidRDefault="000231FE" w:rsidP="00634B21">
          <w:pPr>
            <w:pStyle w:val="TDC4"/>
            <w:numPr>
              <w:ilvl w:val="1"/>
              <w:numId w:val="89"/>
            </w:numPr>
            <w:tabs>
              <w:tab w:val="left" w:pos="2125"/>
              <w:tab w:val="right" w:leader="dot" w:pos="10172"/>
            </w:tabs>
            <w:spacing w:before="25" w:line="281" w:lineRule="exact"/>
            <w:rPr>
              <w:lang w:val="es-AR"/>
            </w:rPr>
          </w:pPr>
          <w:r>
            <w:rPr>
              <w:color w:val="231F20"/>
              <w:lang w:val="es"/>
            </w:rPr>
            <w:t>Componentes de una estrategia de comunicación «típica»</w:t>
          </w:r>
          <w:r>
            <w:rPr>
              <w:color w:val="231F20"/>
              <w:lang w:val="es"/>
            </w:rPr>
            <w:tab/>
            <w:t>20</w:t>
          </w:r>
        </w:p>
        <w:p w:rsidR="008471EA" w:rsidRDefault="000231FE" w:rsidP="00634B21">
          <w:pPr>
            <w:pStyle w:val="TDC4"/>
            <w:numPr>
              <w:ilvl w:val="1"/>
              <w:numId w:val="89"/>
            </w:numPr>
            <w:tabs>
              <w:tab w:val="left" w:pos="2125"/>
              <w:tab w:val="right" w:leader="dot" w:pos="10172"/>
            </w:tabs>
          </w:pPr>
          <w:hyperlink w:anchor="_TOC_250012" w:history="1">
            <w:r>
              <w:rPr>
                <w:color w:val="231F20"/>
                <w:lang w:val="es"/>
              </w:rPr>
              <w:t>Objetivos</w:t>
            </w:r>
            <w:r>
              <w:rPr>
                <w:color w:val="231F20"/>
                <w:lang w:val="es"/>
              </w:rPr>
              <w:tab/>
              <w:t>20</w:t>
            </w:r>
          </w:hyperlink>
        </w:p>
        <w:p w:rsidR="008471EA" w:rsidRDefault="000231FE" w:rsidP="00634B21">
          <w:pPr>
            <w:pStyle w:val="TDC4"/>
            <w:numPr>
              <w:ilvl w:val="1"/>
              <w:numId w:val="89"/>
            </w:numPr>
            <w:tabs>
              <w:tab w:val="left" w:pos="2125"/>
              <w:tab w:val="right" w:leader="dot" w:pos="10172"/>
            </w:tabs>
          </w:pPr>
          <w:hyperlink w:anchor="_TOC_250011" w:history="1">
            <w:r>
              <w:rPr>
                <w:color w:val="231F20"/>
                <w:lang w:val="es"/>
              </w:rPr>
              <w:t>Destinatarios</w:t>
            </w:r>
            <w:r>
              <w:rPr>
                <w:color w:val="231F20"/>
                <w:lang w:val="es"/>
              </w:rPr>
              <w:tab/>
              <w:t>21</w:t>
            </w:r>
          </w:hyperlink>
        </w:p>
        <w:p w:rsidR="008471EA" w:rsidRDefault="000231FE" w:rsidP="00634B21">
          <w:pPr>
            <w:pStyle w:val="TDC4"/>
            <w:numPr>
              <w:ilvl w:val="1"/>
              <w:numId w:val="89"/>
            </w:numPr>
            <w:tabs>
              <w:tab w:val="left" w:pos="2125"/>
              <w:tab w:val="right" w:leader="dot" w:pos="10172"/>
            </w:tabs>
          </w:pPr>
          <w:hyperlink w:anchor="_TOC_250010" w:history="1">
            <w:r>
              <w:rPr>
                <w:color w:val="231F20"/>
                <w:lang w:val="es"/>
              </w:rPr>
              <w:t>Mensajes</w:t>
            </w:r>
            <w:r>
              <w:rPr>
                <w:color w:val="231F20"/>
                <w:lang w:val="es"/>
              </w:rPr>
              <w:tab/>
              <w:t>21</w:t>
            </w:r>
          </w:hyperlink>
        </w:p>
        <w:p w:rsidR="008471EA" w:rsidRDefault="000231FE" w:rsidP="00634B21">
          <w:pPr>
            <w:pStyle w:val="TDC4"/>
            <w:numPr>
              <w:ilvl w:val="1"/>
              <w:numId w:val="89"/>
            </w:numPr>
            <w:tabs>
              <w:tab w:val="left" w:pos="2125"/>
              <w:tab w:val="right" w:leader="dot" w:pos="10172"/>
            </w:tabs>
          </w:pPr>
          <w:hyperlink w:anchor="_TOC_250009" w:history="1">
            <w:r>
              <w:rPr>
                <w:color w:val="231F20"/>
                <w:lang w:val="es"/>
              </w:rPr>
              <w:t>Herramientas y actividades</w:t>
            </w:r>
            <w:r>
              <w:rPr>
                <w:color w:val="231F20"/>
                <w:lang w:val="es"/>
              </w:rPr>
              <w:tab/>
              <w:t>21</w:t>
            </w:r>
          </w:hyperlink>
        </w:p>
        <w:p w:rsidR="008471EA" w:rsidRDefault="000231FE" w:rsidP="00634B21">
          <w:pPr>
            <w:pStyle w:val="TDC4"/>
            <w:numPr>
              <w:ilvl w:val="1"/>
              <w:numId w:val="89"/>
            </w:numPr>
            <w:tabs>
              <w:tab w:val="left" w:pos="2125"/>
              <w:tab w:val="right" w:leader="dot" w:pos="10172"/>
            </w:tabs>
          </w:pPr>
          <w:r>
            <w:rPr>
              <w:color w:val="231F20"/>
              <w:lang w:val="es"/>
            </w:rPr>
            <w:t>Recursos y plazos</w:t>
          </w:r>
          <w:r>
            <w:rPr>
              <w:color w:val="231F20"/>
              <w:lang w:val="es"/>
            </w:rPr>
            <w:tab/>
            <w:t>21</w:t>
          </w:r>
        </w:p>
        <w:p w:rsidR="008471EA" w:rsidRDefault="000231FE" w:rsidP="00634B21">
          <w:pPr>
            <w:pStyle w:val="TDC4"/>
            <w:numPr>
              <w:ilvl w:val="1"/>
              <w:numId w:val="89"/>
            </w:numPr>
            <w:tabs>
              <w:tab w:val="left" w:pos="2125"/>
              <w:tab w:val="right" w:leader="dot" w:pos="10172"/>
            </w:tabs>
            <w:spacing w:after="20" w:line="281" w:lineRule="exact"/>
          </w:pPr>
          <w:hyperlink w:anchor="_TOC_250008" w:history="1">
            <w:r>
              <w:rPr>
                <w:color w:val="231F20"/>
                <w:lang w:val="es"/>
              </w:rPr>
              <w:t>Evaluación y enmienda</w:t>
            </w:r>
            <w:r>
              <w:rPr>
                <w:color w:val="231F20"/>
                <w:lang w:val="es"/>
              </w:rPr>
              <w:tab/>
              <w:t>22</w:t>
            </w:r>
          </w:hyperlink>
        </w:p>
        <w:p w:rsidR="008471EA" w:rsidRPr="000231FE" w:rsidRDefault="000231FE" w:rsidP="00634B21">
          <w:pPr>
            <w:pStyle w:val="TDC1"/>
            <w:numPr>
              <w:ilvl w:val="0"/>
              <w:numId w:val="90"/>
            </w:numPr>
            <w:tabs>
              <w:tab w:val="left" w:pos="662"/>
              <w:tab w:val="right" w:leader="dot" w:pos="10172"/>
            </w:tabs>
            <w:rPr>
              <w:lang w:val="es-AR"/>
            </w:rPr>
          </w:pPr>
          <w:hyperlink w:anchor="_TOC_250007" w:history="1">
            <w:r>
              <w:rPr>
                <w:color w:val="231F20"/>
                <w:lang w:val="es"/>
              </w:rPr>
              <w:t>Implementación de estrategias de KM de un programa y planificación de actividades</w:t>
            </w:r>
            <w:r>
              <w:rPr>
                <w:color w:val="231F20"/>
                <w:lang w:val="es"/>
              </w:rPr>
              <w:tab/>
              <w:t>22</w:t>
            </w:r>
          </w:hyperlink>
        </w:p>
        <w:p w:rsidR="008471EA" w:rsidRDefault="000231FE" w:rsidP="00634B21">
          <w:pPr>
            <w:pStyle w:val="TDC1"/>
            <w:numPr>
              <w:ilvl w:val="0"/>
              <w:numId w:val="91"/>
            </w:numPr>
            <w:tabs>
              <w:tab w:val="left" w:pos="662"/>
              <w:tab w:val="right" w:leader="dot" w:pos="10172"/>
            </w:tabs>
            <w:spacing w:before="175"/>
          </w:pPr>
          <w:hyperlink w:anchor="_TOC_250006" w:history="1">
            <w:r>
              <w:rPr>
                <w:color w:val="231F20"/>
                <w:lang w:val="es"/>
              </w:rPr>
              <w:t>Anexos</w:t>
            </w:r>
            <w:r>
              <w:rPr>
                <w:color w:val="231F20"/>
                <w:lang w:val="es"/>
              </w:rPr>
              <w:tab/>
              <w:t>24</w:t>
            </w:r>
          </w:hyperlink>
        </w:p>
        <w:p w:rsidR="00632B34" w:rsidRPr="00632B34" w:rsidRDefault="00632B34" w:rsidP="00634B21">
          <w:pPr>
            <w:pStyle w:val="Prrafodelista"/>
            <w:numPr>
              <w:ilvl w:val="0"/>
              <w:numId w:val="92"/>
            </w:numPr>
            <w:tabs>
              <w:tab w:val="left" w:pos="1549"/>
              <w:tab w:val="right" w:leader="dot" w:pos="10172"/>
            </w:tabs>
            <w:spacing w:before="55" w:line="266" w:lineRule="exact"/>
            <w:rPr>
              <w:vanish/>
            </w:rPr>
          </w:pPr>
        </w:p>
        <w:p w:rsidR="00632B34" w:rsidRPr="00632B34" w:rsidRDefault="00632B34" w:rsidP="00634B21">
          <w:pPr>
            <w:pStyle w:val="Prrafodelista"/>
            <w:numPr>
              <w:ilvl w:val="0"/>
              <w:numId w:val="92"/>
            </w:numPr>
            <w:tabs>
              <w:tab w:val="left" w:pos="1549"/>
              <w:tab w:val="right" w:leader="dot" w:pos="10172"/>
            </w:tabs>
            <w:spacing w:before="55" w:line="266" w:lineRule="exact"/>
            <w:rPr>
              <w:vanish/>
            </w:rPr>
          </w:pPr>
        </w:p>
        <w:p w:rsidR="00632B34" w:rsidRPr="00632B34" w:rsidRDefault="00632B34" w:rsidP="00634B21">
          <w:pPr>
            <w:pStyle w:val="Prrafodelista"/>
            <w:numPr>
              <w:ilvl w:val="0"/>
              <w:numId w:val="92"/>
            </w:numPr>
            <w:tabs>
              <w:tab w:val="left" w:pos="1549"/>
              <w:tab w:val="right" w:leader="dot" w:pos="10172"/>
            </w:tabs>
            <w:spacing w:before="55" w:line="266" w:lineRule="exact"/>
            <w:rPr>
              <w:vanish/>
            </w:rPr>
          </w:pPr>
        </w:p>
        <w:p w:rsidR="00632B34" w:rsidRPr="00632B34" w:rsidRDefault="00632B34" w:rsidP="00634B21">
          <w:pPr>
            <w:pStyle w:val="Prrafodelista"/>
            <w:numPr>
              <w:ilvl w:val="0"/>
              <w:numId w:val="92"/>
            </w:numPr>
            <w:tabs>
              <w:tab w:val="left" w:pos="1549"/>
              <w:tab w:val="right" w:leader="dot" w:pos="10172"/>
            </w:tabs>
            <w:spacing w:before="55" w:line="266" w:lineRule="exact"/>
            <w:rPr>
              <w:vanish/>
            </w:rPr>
          </w:pPr>
        </w:p>
        <w:p w:rsidR="00632B34" w:rsidRPr="00632B34" w:rsidRDefault="00632B34" w:rsidP="00634B21">
          <w:pPr>
            <w:pStyle w:val="Prrafodelista"/>
            <w:numPr>
              <w:ilvl w:val="0"/>
              <w:numId w:val="92"/>
            </w:numPr>
            <w:tabs>
              <w:tab w:val="left" w:pos="1549"/>
              <w:tab w:val="right" w:leader="dot" w:pos="10172"/>
            </w:tabs>
            <w:spacing w:before="55" w:line="266" w:lineRule="exact"/>
            <w:rPr>
              <w:vanish/>
            </w:rPr>
          </w:pPr>
        </w:p>
        <w:p w:rsidR="00632B34" w:rsidRPr="00632B34" w:rsidRDefault="00632B34" w:rsidP="00634B21">
          <w:pPr>
            <w:pStyle w:val="Prrafodelista"/>
            <w:numPr>
              <w:ilvl w:val="0"/>
              <w:numId w:val="92"/>
            </w:numPr>
            <w:tabs>
              <w:tab w:val="left" w:pos="1549"/>
              <w:tab w:val="right" w:leader="dot" w:pos="10172"/>
            </w:tabs>
            <w:spacing w:before="55" w:line="266" w:lineRule="exact"/>
            <w:rPr>
              <w:vanish/>
            </w:rPr>
          </w:pPr>
        </w:p>
        <w:p w:rsidR="00632B34" w:rsidRPr="00632B34" w:rsidRDefault="00632B34" w:rsidP="00634B21">
          <w:pPr>
            <w:pStyle w:val="Prrafodelista"/>
            <w:numPr>
              <w:ilvl w:val="0"/>
              <w:numId w:val="92"/>
            </w:numPr>
            <w:tabs>
              <w:tab w:val="left" w:pos="1549"/>
              <w:tab w:val="right" w:leader="dot" w:pos="10172"/>
            </w:tabs>
            <w:spacing w:before="55" w:line="266" w:lineRule="exact"/>
            <w:rPr>
              <w:vanish/>
            </w:rPr>
          </w:pPr>
        </w:p>
        <w:p w:rsidR="008471EA" w:rsidRPr="000231FE" w:rsidRDefault="000231FE" w:rsidP="00634B21">
          <w:pPr>
            <w:pStyle w:val="TDC3"/>
            <w:numPr>
              <w:ilvl w:val="1"/>
              <w:numId w:val="92"/>
            </w:numPr>
            <w:tabs>
              <w:tab w:val="left" w:pos="1549"/>
              <w:tab w:val="right" w:leader="dot" w:pos="10172"/>
            </w:tabs>
            <w:spacing w:before="55" w:line="266" w:lineRule="exact"/>
            <w:rPr>
              <w:lang w:val="es-AR"/>
            </w:rPr>
          </w:pPr>
          <w:hyperlink w:anchor="_TOC_250005" w:history="1">
            <w:r>
              <w:rPr>
                <w:color w:val="231F20"/>
                <w:lang w:val="es"/>
              </w:rPr>
              <w:t>Anexo uno: Una herramienta práctica para la cartografía de las partes interesadas</w:t>
            </w:r>
            <w:r>
              <w:rPr>
                <w:color w:val="231F20"/>
                <w:lang w:val="es"/>
              </w:rPr>
              <w:tab/>
              <w:t>24</w:t>
            </w:r>
          </w:hyperlink>
        </w:p>
        <w:p w:rsidR="008471EA" w:rsidRDefault="000231FE" w:rsidP="00634B21">
          <w:pPr>
            <w:pStyle w:val="TDC5"/>
            <w:numPr>
              <w:ilvl w:val="2"/>
              <w:numId w:val="92"/>
            </w:numPr>
            <w:tabs>
              <w:tab w:val="left" w:pos="2436"/>
              <w:tab w:val="right" w:leader="dot" w:pos="10172"/>
            </w:tabs>
          </w:pPr>
          <w:hyperlink w:anchor="_TOC_250004" w:history="1">
            <w:r>
              <w:rPr>
                <w:color w:val="231F20"/>
                <w:lang w:val="es"/>
              </w:rPr>
              <w:t>Introducción</w:t>
            </w:r>
            <w:r>
              <w:rPr>
                <w:color w:val="231F20"/>
                <w:lang w:val="es"/>
              </w:rPr>
              <w:tab/>
              <w:t>24</w:t>
            </w:r>
          </w:hyperlink>
        </w:p>
        <w:p w:rsidR="008471EA" w:rsidRDefault="000231FE" w:rsidP="00634B21">
          <w:pPr>
            <w:pStyle w:val="TDC5"/>
            <w:numPr>
              <w:ilvl w:val="2"/>
              <w:numId w:val="92"/>
            </w:numPr>
            <w:tabs>
              <w:tab w:val="left" w:pos="2436"/>
              <w:tab w:val="right" w:leader="dot" w:pos="10172"/>
            </w:tabs>
          </w:pPr>
          <w:hyperlink w:anchor="_TOC_250003" w:history="1">
            <w:r>
              <w:rPr>
                <w:color w:val="231F20"/>
                <w:lang w:val="es"/>
              </w:rPr>
              <w:t>Materiales</w:t>
            </w:r>
            <w:r>
              <w:rPr>
                <w:color w:val="231F20"/>
                <w:lang w:val="es"/>
              </w:rPr>
              <w:tab/>
              <w:t>24</w:t>
            </w:r>
          </w:hyperlink>
        </w:p>
        <w:p w:rsidR="008471EA" w:rsidRDefault="000231FE" w:rsidP="00634B21">
          <w:pPr>
            <w:pStyle w:val="TDC5"/>
            <w:numPr>
              <w:ilvl w:val="2"/>
              <w:numId w:val="92"/>
            </w:numPr>
            <w:tabs>
              <w:tab w:val="left" w:pos="2436"/>
              <w:tab w:val="right" w:leader="dot" w:pos="10172"/>
            </w:tabs>
          </w:pPr>
          <w:hyperlink w:anchor="_TOC_250002" w:history="1">
            <w:r>
              <w:rPr>
                <w:color w:val="231F20"/>
                <w:lang w:val="es"/>
              </w:rPr>
              <w:t>Tarea</w:t>
            </w:r>
            <w:r>
              <w:rPr>
                <w:color w:val="231F20"/>
                <w:lang w:val="es"/>
              </w:rPr>
              <w:tab/>
              <w:t>24</w:t>
            </w:r>
          </w:hyperlink>
        </w:p>
        <w:p w:rsidR="008471EA" w:rsidRDefault="000231FE" w:rsidP="00634B21">
          <w:pPr>
            <w:pStyle w:val="TDC5"/>
            <w:numPr>
              <w:ilvl w:val="2"/>
              <w:numId w:val="92"/>
            </w:numPr>
            <w:tabs>
              <w:tab w:val="left" w:pos="2436"/>
              <w:tab w:val="right" w:leader="dot" w:pos="10172"/>
            </w:tabs>
          </w:pPr>
          <w:hyperlink w:anchor="_TOC_250001" w:history="1">
            <w:r>
              <w:rPr>
                <w:color w:val="231F20"/>
                <w:lang w:val="es"/>
              </w:rPr>
              <w:t>Medidas</w:t>
            </w:r>
            <w:r>
              <w:rPr>
                <w:color w:val="231F20"/>
                <w:lang w:val="es"/>
              </w:rPr>
              <w:tab/>
              <w:t>24</w:t>
            </w:r>
          </w:hyperlink>
        </w:p>
        <w:p w:rsidR="008471EA" w:rsidRDefault="000231FE" w:rsidP="00634B21">
          <w:pPr>
            <w:pStyle w:val="TDC3"/>
            <w:numPr>
              <w:ilvl w:val="1"/>
              <w:numId w:val="92"/>
            </w:numPr>
            <w:tabs>
              <w:tab w:val="left" w:pos="1549"/>
              <w:tab w:val="right" w:leader="dot" w:pos="10172"/>
            </w:tabs>
          </w:pPr>
          <w:hyperlink w:anchor="_TOC_250000" w:history="1">
            <w:r>
              <w:rPr>
                <w:color w:val="231F20"/>
                <w:lang w:val="es"/>
              </w:rPr>
              <w:t>Anexo dos: Un conjunto mínimo viable de procesos KM</w:t>
            </w:r>
            <w:r>
              <w:rPr>
                <w:color w:val="231F20"/>
                <w:lang w:val="es"/>
              </w:rPr>
              <w:tab/>
              <w:t>28</w:t>
            </w:r>
          </w:hyperlink>
        </w:p>
        <w:p w:rsidR="008471EA" w:rsidRDefault="000231FE" w:rsidP="00634B21">
          <w:pPr>
            <w:pStyle w:val="TDC3"/>
            <w:numPr>
              <w:ilvl w:val="1"/>
              <w:numId w:val="92"/>
            </w:numPr>
            <w:tabs>
              <w:tab w:val="left" w:pos="1549"/>
              <w:tab w:val="right" w:leader="dot" w:pos="10172"/>
            </w:tabs>
          </w:pPr>
          <w:r>
            <w:rPr>
              <w:color w:val="231F20"/>
              <w:lang w:val="es"/>
            </w:rPr>
            <w:t>Anexo tres: KM individual</w:t>
          </w:r>
          <w:r>
            <w:rPr>
              <w:color w:val="231F20"/>
              <w:lang w:val="es"/>
            </w:rPr>
            <w:tab/>
            <w:t>30</w:t>
          </w:r>
        </w:p>
        <w:p w:rsidR="008471EA" w:rsidRDefault="000231FE" w:rsidP="00634B21">
          <w:pPr>
            <w:pStyle w:val="TDC3"/>
            <w:numPr>
              <w:ilvl w:val="1"/>
              <w:numId w:val="92"/>
            </w:numPr>
            <w:tabs>
              <w:tab w:val="left" w:pos="1549"/>
              <w:tab w:val="right" w:leader="dot" w:pos="10172"/>
            </w:tabs>
          </w:pPr>
          <w:r>
            <w:rPr>
              <w:color w:val="231F20"/>
              <w:lang w:val="es"/>
            </w:rPr>
            <w:t>Anexo cuatro: Referencias</w:t>
          </w:r>
          <w:r>
            <w:rPr>
              <w:color w:val="231F20"/>
              <w:lang w:val="es"/>
            </w:rPr>
            <w:tab/>
            <w:t>31</w:t>
          </w:r>
        </w:p>
        <w:p w:rsidR="008471EA" w:rsidRPr="000231FE" w:rsidRDefault="000231FE" w:rsidP="00634B21">
          <w:pPr>
            <w:pStyle w:val="TDC5"/>
            <w:numPr>
              <w:ilvl w:val="2"/>
              <w:numId w:val="92"/>
            </w:numPr>
            <w:tabs>
              <w:tab w:val="left" w:pos="2436"/>
              <w:tab w:val="right" w:leader="dot" w:pos="10172"/>
            </w:tabs>
            <w:rPr>
              <w:lang w:val="es-AR"/>
            </w:rPr>
          </w:pPr>
          <w:r>
            <w:rPr>
              <w:color w:val="231F20"/>
              <w:lang w:val="es"/>
            </w:rPr>
            <w:t>Marcos y directrices de KM</w:t>
          </w:r>
          <w:r>
            <w:rPr>
              <w:color w:val="231F20"/>
              <w:lang w:val="es"/>
            </w:rPr>
            <w:tab/>
            <w:t>31</w:t>
          </w:r>
        </w:p>
        <w:p w:rsidR="008471EA" w:rsidRDefault="000231FE" w:rsidP="00634B21">
          <w:pPr>
            <w:pStyle w:val="TDC5"/>
            <w:numPr>
              <w:ilvl w:val="2"/>
              <w:numId w:val="92"/>
            </w:numPr>
            <w:tabs>
              <w:tab w:val="left" w:pos="2436"/>
              <w:tab w:val="right" w:leader="dot" w:pos="10172"/>
            </w:tabs>
          </w:pPr>
          <w:r>
            <w:rPr>
              <w:color w:val="231F20"/>
              <w:lang w:val="es"/>
            </w:rPr>
            <w:t>Estrategias de KM, modelos para revisión</w:t>
          </w:r>
          <w:r>
            <w:rPr>
              <w:color w:val="231F20"/>
              <w:lang w:val="es"/>
            </w:rPr>
            <w:tab/>
            <w:t>31</w:t>
          </w:r>
        </w:p>
        <w:p w:rsidR="008471EA" w:rsidRPr="000231FE" w:rsidRDefault="000231FE" w:rsidP="00634B21">
          <w:pPr>
            <w:pStyle w:val="TDC5"/>
            <w:numPr>
              <w:ilvl w:val="2"/>
              <w:numId w:val="92"/>
            </w:numPr>
            <w:tabs>
              <w:tab w:val="left" w:pos="2436"/>
              <w:tab w:val="right" w:leader="dot" w:pos="10172"/>
            </w:tabs>
            <w:rPr>
              <w:lang w:val="es-AR"/>
            </w:rPr>
          </w:pPr>
          <w:r>
            <w:rPr>
              <w:color w:val="231F20"/>
              <w:lang w:val="es"/>
            </w:rPr>
            <w:t>Cartografía de las partes interesadas y análisis de las redes sociales</w:t>
          </w:r>
          <w:r>
            <w:rPr>
              <w:color w:val="231F20"/>
              <w:lang w:val="es"/>
            </w:rPr>
            <w:tab/>
            <w:t>32</w:t>
          </w:r>
        </w:p>
        <w:p w:rsidR="008471EA" w:rsidRPr="000231FE" w:rsidRDefault="000231FE" w:rsidP="00634B21">
          <w:pPr>
            <w:pStyle w:val="TDC5"/>
            <w:numPr>
              <w:ilvl w:val="2"/>
              <w:numId w:val="92"/>
            </w:numPr>
            <w:tabs>
              <w:tab w:val="left" w:pos="2436"/>
              <w:tab w:val="right" w:leader="dot" w:pos="10172"/>
            </w:tabs>
            <w:rPr>
              <w:lang w:val="es-AR"/>
            </w:rPr>
          </w:pPr>
          <w:r>
            <w:rPr>
              <w:color w:val="231F20"/>
              <w:lang w:val="es"/>
            </w:rPr>
            <w:t>Evaluación de impacto, monitoreo y evaluación</w:t>
          </w:r>
          <w:r>
            <w:rPr>
              <w:color w:val="231F20"/>
              <w:lang w:val="es"/>
            </w:rPr>
            <w:tab/>
            <w:t>32</w:t>
          </w:r>
        </w:p>
        <w:p w:rsidR="008471EA" w:rsidRPr="000231FE" w:rsidRDefault="000231FE" w:rsidP="00634B21">
          <w:pPr>
            <w:pStyle w:val="TDC5"/>
            <w:numPr>
              <w:ilvl w:val="2"/>
              <w:numId w:val="92"/>
            </w:numPr>
            <w:tabs>
              <w:tab w:val="left" w:pos="2436"/>
              <w:tab w:val="right" w:leader="dot" w:pos="10172"/>
            </w:tabs>
            <w:spacing w:line="266" w:lineRule="exact"/>
            <w:rPr>
              <w:lang w:val="es-AR"/>
            </w:rPr>
          </w:pPr>
          <w:r>
            <w:rPr>
              <w:color w:val="231F20"/>
              <w:lang w:val="es"/>
            </w:rPr>
            <w:t>Comunicación sobre una estrategia de KM de un programa</w:t>
          </w:r>
          <w:r>
            <w:rPr>
              <w:color w:val="231F20"/>
              <w:lang w:val="es"/>
            </w:rPr>
            <w:tab/>
            <w:t>32</w:t>
          </w:r>
        </w:p>
      </w:sdtContent>
    </w:sdt>
    <w:p w:rsidR="008471EA" w:rsidRPr="000231FE" w:rsidRDefault="008471EA">
      <w:pPr>
        <w:spacing w:line="266" w:lineRule="exact"/>
        <w:rPr>
          <w:lang w:val="es-AR"/>
        </w:rPr>
        <w:sectPr w:rsidR="008471EA" w:rsidRPr="000231FE">
          <w:type w:val="continuous"/>
          <w:pgSz w:w="12240" w:h="15840"/>
          <w:pgMar w:top="1092" w:right="260" w:bottom="651" w:left="220" w:header="720" w:footer="720" w:gutter="0"/>
          <w:cols w:space="720"/>
        </w:sectPr>
      </w:pPr>
    </w:p>
    <w:p w:rsidR="008471EA" w:rsidRPr="000231FE" w:rsidRDefault="000231FE">
      <w:pPr>
        <w:pStyle w:val="Ttulo1"/>
        <w:rPr>
          <w:lang w:val="es-AR"/>
        </w:rPr>
      </w:pPr>
      <w:bookmarkStart w:id="0" w:name="_TOC_250048"/>
      <w:bookmarkEnd w:id="0"/>
      <w:r>
        <w:rPr>
          <w:color w:val="227990"/>
          <w:lang w:val="es"/>
        </w:rPr>
        <w:lastRenderedPageBreak/>
        <w:t>Agradecimientos</w:t>
      </w:r>
    </w:p>
    <w:p w:rsidR="008471EA" w:rsidRPr="000231FE" w:rsidRDefault="008471EA">
      <w:pPr>
        <w:pStyle w:val="Textoindependiente"/>
        <w:spacing w:before="8"/>
        <w:rPr>
          <w:rFonts w:ascii="Californian FB"/>
          <w:b/>
          <w:sz w:val="58"/>
          <w:lang w:val="es-AR"/>
        </w:rPr>
      </w:pPr>
    </w:p>
    <w:p w:rsidR="008471EA" w:rsidRPr="000231FE" w:rsidRDefault="000231FE" w:rsidP="00632B34">
      <w:pPr>
        <w:pStyle w:val="Textoindependiente"/>
        <w:spacing w:before="1" w:line="235" w:lineRule="auto"/>
        <w:ind w:left="500" w:right="752"/>
        <w:rPr>
          <w:lang w:val="es-AR"/>
        </w:rPr>
      </w:pPr>
      <w:r>
        <w:rPr>
          <w:color w:val="231F20"/>
          <w:lang w:val="es"/>
        </w:rPr>
        <w:t xml:space="preserve">La </w:t>
      </w:r>
      <w:r>
        <w:rPr>
          <w:i/>
          <w:iCs/>
          <w:color w:val="231F20"/>
          <w:lang w:val="es"/>
        </w:rPr>
        <w:t xml:space="preserve">Guía para el desarrollo de una estrategia de gestión del conocimiento para un programa de seguridad alimentaria y nutrición </w:t>
      </w:r>
      <w:r>
        <w:rPr>
          <w:color w:val="231F20"/>
          <w:lang w:val="es"/>
        </w:rPr>
        <w:t>se basa en los materiales y los ejercicios desarrollados para el «Taller de desarrollo de una estrategia de gestión de los conocimientos» de TOPS/Red FSN, que se llevó a cabo en marzo de 2016 en Washington, DC. La idea del taller se originó entre los miembros del Grupo de tareas de Gestión del conocimiento (KM) de TOPS/Red FSN y, como tales, sus perspectivas y sugerencias ayudaron a configurar el programa del taller. Miembros del Grupo de tareas de KM que asistieron al taller nos ayudaron a hacer más</w:t>
      </w:r>
      <w:r w:rsidR="00632B34">
        <w:rPr>
          <w:color w:val="231F20"/>
          <w:lang w:val="es"/>
        </w:rPr>
        <w:t xml:space="preserve"> </w:t>
      </w:r>
      <w:r>
        <w:rPr>
          <w:color w:val="231F20"/>
          <w:lang w:val="es"/>
        </w:rPr>
        <w:t>ajustes basados en sus experiencias en el taller. Estas mejoras sirven de base para esta guía. Deseamos agradecer especialmente a los siguientes miembros del Grupo de tareas sobre KM</w:t>
      </w:r>
      <w:r>
        <w:rPr>
          <w:color w:val="231F20"/>
          <w:sz w:val="13"/>
          <w:lang w:val="es"/>
        </w:rPr>
        <w:t xml:space="preserve">1 </w:t>
      </w:r>
      <w:r>
        <w:rPr>
          <w:color w:val="231F20"/>
          <w:lang w:val="es"/>
        </w:rPr>
        <w:t>por sus contribuciones:</w:t>
      </w:r>
    </w:p>
    <w:p w:rsidR="008471EA" w:rsidRPr="000231FE" w:rsidRDefault="008471EA">
      <w:pPr>
        <w:pStyle w:val="Textoindependiente"/>
        <w:rPr>
          <w:lang w:val="es-AR"/>
        </w:rPr>
      </w:pPr>
    </w:p>
    <w:p w:rsidR="008471EA" w:rsidRDefault="000231FE">
      <w:pPr>
        <w:pStyle w:val="Textoindependiente"/>
        <w:spacing w:before="197" w:line="235" w:lineRule="auto"/>
        <w:ind w:left="500" w:right="6472"/>
      </w:pPr>
      <w:r w:rsidRPr="000231FE">
        <w:rPr>
          <w:color w:val="231F20"/>
        </w:rPr>
        <w:t xml:space="preserve">Jessica Chen, Project Concern International (PCI) Emily </w:t>
      </w:r>
      <w:proofErr w:type="spellStart"/>
      <w:r w:rsidRPr="000231FE">
        <w:rPr>
          <w:color w:val="231F20"/>
        </w:rPr>
        <w:t>Janoch</w:t>
      </w:r>
      <w:proofErr w:type="spellEnd"/>
      <w:r w:rsidRPr="000231FE">
        <w:rPr>
          <w:color w:val="231F20"/>
        </w:rPr>
        <w:t>, CARE</w:t>
      </w:r>
    </w:p>
    <w:p w:rsidR="008471EA" w:rsidRDefault="000231FE">
      <w:pPr>
        <w:pStyle w:val="Textoindependiente"/>
        <w:spacing w:before="1" w:line="235" w:lineRule="auto"/>
        <w:ind w:left="500" w:right="7331"/>
      </w:pPr>
      <w:r w:rsidRPr="000231FE">
        <w:rPr>
          <w:color w:val="231F20"/>
        </w:rPr>
        <w:t xml:space="preserve">Cheryl Fries, International Medical Corps Nestor Mogollon, ADRA International </w:t>
      </w:r>
      <w:proofErr w:type="spellStart"/>
      <w:r w:rsidRPr="000231FE">
        <w:rPr>
          <w:color w:val="231F20"/>
        </w:rPr>
        <w:t>Vidhya</w:t>
      </w:r>
      <w:proofErr w:type="spellEnd"/>
      <w:r w:rsidRPr="000231FE">
        <w:rPr>
          <w:color w:val="231F20"/>
        </w:rPr>
        <w:t xml:space="preserve"> </w:t>
      </w:r>
      <w:proofErr w:type="spellStart"/>
      <w:r w:rsidRPr="000231FE">
        <w:rPr>
          <w:color w:val="231F20"/>
        </w:rPr>
        <w:t>Sriram</w:t>
      </w:r>
      <w:proofErr w:type="spellEnd"/>
      <w:r w:rsidRPr="000231FE">
        <w:rPr>
          <w:color w:val="231F20"/>
        </w:rPr>
        <w:t>, CARE</w:t>
      </w:r>
    </w:p>
    <w:p w:rsidR="008471EA" w:rsidRDefault="000231FE">
      <w:pPr>
        <w:pStyle w:val="Textoindependiente"/>
        <w:spacing w:before="3" w:line="235" w:lineRule="auto"/>
        <w:ind w:left="500" w:right="5653"/>
      </w:pPr>
      <w:r w:rsidRPr="000231FE">
        <w:rPr>
          <w:color w:val="231F20"/>
        </w:rPr>
        <w:t xml:space="preserve">Ashleigh </w:t>
      </w:r>
      <w:proofErr w:type="spellStart"/>
      <w:r w:rsidRPr="000231FE">
        <w:rPr>
          <w:color w:val="231F20"/>
        </w:rPr>
        <w:t>Mullinax</w:t>
      </w:r>
      <w:proofErr w:type="spellEnd"/>
      <w:r w:rsidRPr="000231FE">
        <w:rPr>
          <w:color w:val="231F20"/>
        </w:rPr>
        <w:t xml:space="preserve">, </w:t>
      </w:r>
      <w:proofErr w:type="gramStart"/>
      <w:r w:rsidRPr="000231FE">
        <w:rPr>
          <w:color w:val="231F20"/>
        </w:rPr>
        <w:t>The</w:t>
      </w:r>
      <w:proofErr w:type="gramEnd"/>
      <w:r w:rsidRPr="000231FE">
        <w:rPr>
          <w:color w:val="231F20"/>
        </w:rPr>
        <w:t xml:space="preserve"> KDAD Project/The QED Group LLC Aaron </w:t>
      </w:r>
      <w:proofErr w:type="spellStart"/>
      <w:r w:rsidRPr="000231FE">
        <w:rPr>
          <w:color w:val="231F20"/>
        </w:rPr>
        <w:t>Buchsbaum</w:t>
      </w:r>
      <w:proofErr w:type="spellEnd"/>
      <w:r w:rsidRPr="000231FE">
        <w:rPr>
          <w:color w:val="231F20"/>
        </w:rPr>
        <w:t xml:space="preserve">, </w:t>
      </w:r>
      <w:proofErr w:type="spellStart"/>
      <w:r w:rsidRPr="000231FE">
        <w:rPr>
          <w:color w:val="231F20"/>
        </w:rPr>
        <w:t>Banco</w:t>
      </w:r>
      <w:proofErr w:type="spellEnd"/>
      <w:r w:rsidRPr="000231FE">
        <w:rPr>
          <w:color w:val="231F20"/>
        </w:rPr>
        <w:t xml:space="preserve"> Mundial</w:t>
      </w:r>
    </w:p>
    <w:p w:rsidR="008471EA" w:rsidRDefault="008471EA">
      <w:pPr>
        <w:pStyle w:val="Textoindependiente"/>
      </w:pPr>
    </w:p>
    <w:p w:rsidR="008471EA" w:rsidRPr="000231FE" w:rsidRDefault="000231FE" w:rsidP="00632B34">
      <w:pPr>
        <w:pStyle w:val="Textoindependiente"/>
        <w:spacing w:before="197" w:line="235" w:lineRule="auto"/>
        <w:ind w:left="500" w:right="531"/>
        <w:rPr>
          <w:lang w:val="es-AR"/>
        </w:rPr>
      </w:pPr>
      <w:r>
        <w:rPr>
          <w:color w:val="231F20"/>
          <w:lang w:val="es"/>
        </w:rPr>
        <w:t xml:space="preserve">La guía fue escrita por el consultor independiente Pete </w:t>
      </w:r>
      <w:proofErr w:type="spellStart"/>
      <w:r>
        <w:rPr>
          <w:color w:val="231F20"/>
          <w:lang w:val="es"/>
        </w:rPr>
        <w:t>Cranston</w:t>
      </w:r>
      <w:proofErr w:type="spellEnd"/>
      <w:r>
        <w:rPr>
          <w:color w:val="231F20"/>
          <w:lang w:val="es"/>
        </w:rPr>
        <w:t xml:space="preserve"> en colaboración con dos miembros del Programa TOPS, </w:t>
      </w:r>
      <w:proofErr w:type="spellStart"/>
      <w:r>
        <w:rPr>
          <w:color w:val="231F20"/>
          <w:lang w:val="es"/>
        </w:rPr>
        <w:t>Shelia</w:t>
      </w:r>
      <w:proofErr w:type="spellEnd"/>
      <w:r>
        <w:rPr>
          <w:color w:val="231F20"/>
          <w:lang w:val="es"/>
        </w:rPr>
        <w:t xml:space="preserve"> L. Jackson (Grupo CORE) y </w:t>
      </w:r>
      <w:proofErr w:type="spellStart"/>
      <w:r>
        <w:rPr>
          <w:color w:val="231F20"/>
          <w:lang w:val="es"/>
        </w:rPr>
        <w:t>Yemisi</w:t>
      </w:r>
      <w:proofErr w:type="spellEnd"/>
      <w:r>
        <w:rPr>
          <w:color w:val="231F20"/>
          <w:lang w:val="es"/>
        </w:rPr>
        <w:t xml:space="preserve"> Songo-Williams (Grupo CORE). Es la esperanza de los tres que esta guía se convierta en una herramienta utilizada por cualquier persona en el campo del desarrollo a la que se le encomiende escribir una estrategia de KM para un proyecto o programa. El objetivo último de la guía es mejorar la seguridad alimentaria y la programación nutricional. Creemos que KM tiene</w:t>
      </w:r>
      <w:r w:rsidR="00632B34">
        <w:rPr>
          <w:color w:val="231F20"/>
          <w:lang w:val="es"/>
        </w:rPr>
        <w:t xml:space="preserve"> </w:t>
      </w:r>
      <w:r>
        <w:rPr>
          <w:color w:val="231F20"/>
          <w:lang w:val="es"/>
        </w:rPr>
        <w:t xml:space="preserve">un papel vital que desempeñar para hacer que el mundo sea un lugar más seguro para los alimentos. </w:t>
      </w:r>
      <w:r>
        <w:rPr>
          <w:i/>
          <w:iCs/>
          <w:color w:val="231F20"/>
          <w:lang w:val="es"/>
        </w:rPr>
        <w:t>Una guía para el desarrollo</w:t>
      </w:r>
      <w:r w:rsidR="00632B34">
        <w:rPr>
          <w:i/>
          <w:iCs/>
          <w:color w:val="231F20"/>
          <w:lang w:val="es"/>
        </w:rPr>
        <w:t xml:space="preserve"> </w:t>
      </w:r>
      <w:r>
        <w:rPr>
          <w:i/>
          <w:iCs/>
          <w:color w:val="231F20"/>
          <w:lang w:val="es"/>
        </w:rPr>
        <w:t>de una estrategia de gestión del conocimiento para un programa de seguridad alimentaria y nutrición</w:t>
      </w:r>
    </w:p>
    <w:p w:rsidR="008471EA" w:rsidRPr="000231FE" w:rsidRDefault="008471EA">
      <w:pPr>
        <w:pStyle w:val="Textoindependiente"/>
        <w:rPr>
          <w:sz w:val="20"/>
          <w:lang w:val="es-AR"/>
        </w:rPr>
      </w:pPr>
    </w:p>
    <w:p w:rsidR="008471EA" w:rsidRPr="000231FE" w:rsidRDefault="008471EA">
      <w:pPr>
        <w:pStyle w:val="Textoindependiente"/>
        <w:rPr>
          <w:sz w:val="20"/>
          <w:lang w:val="es-AR"/>
        </w:rPr>
      </w:pPr>
    </w:p>
    <w:p w:rsidR="008471EA" w:rsidRPr="000231FE" w:rsidRDefault="008471EA">
      <w:pPr>
        <w:pStyle w:val="Textoindependiente"/>
        <w:rPr>
          <w:sz w:val="20"/>
          <w:lang w:val="es-AR"/>
        </w:rPr>
      </w:pPr>
    </w:p>
    <w:p w:rsidR="008471EA" w:rsidRPr="000231FE" w:rsidRDefault="008471EA">
      <w:pPr>
        <w:pStyle w:val="Textoindependiente"/>
        <w:rPr>
          <w:sz w:val="20"/>
          <w:lang w:val="es-AR"/>
        </w:rPr>
      </w:pPr>
    </w:p>
    <w:p w:rsidR="008471EA" w:rsidRPr="000231FE" w:rsidRDefault="008471EA">
      <w:pPr>
        <w:pStyle w:val="Textoindependiente"/>
        <w:rPr>
          <w:sz w:val="20"/>
          <w:lang w:val="es-AR"/>
        </w:rPr>
      </w:pPr>
    </w:p>
    <w:p w:rsidR="008471EA" w:rsidRPr="000231FE" w:rsidRDefault="008471EA">
      <w:pPr>
        <w:pStyle w:val="Textoindependiente"/>
        <w:rPr>
          <w:sz w:val="20"/>
          <w:lang w:val="es-AR"/>
        </w:rPr>
      </w:pPr>
    </w:p>
    <w:p w:rsidR="008471EA" w:rsidRPr="000231FE" w:rsidRDefault="008471EA">
      <w:pPr>
        <w:pStyle w:val="Textoindependiente"/>
        <w:rPr>
          <w:sz w:val="20"/>
          <w:lang w:val="es-AR"/>
        </w:rPr>
      </w:pPr>
    </w:p>
    <w:p w:rsidR="008471EA" w:rsidRPr="000231FE" w:rsidRDefault="008471EA">
      <w:pPr>
        <w:pStyle w:val="Textoindependiente"/>
        <w:rPr>
          <w:sz w:val="20"/>
          <w:lang w:val="es-AR"/>
        </w:rPr>
      </w:pPr>
    </w:p>
    <w:p w:rsidR="008471EA" w:rsidRPr="000231FE" w:rsidRDefault="008471EA">
      <w:pPr>
        <w:pStyle w:val="Textoindependiente"/>
        <w:rPr>
          <w:sz w:val="20"/>
          <w:lang w:val="es-AR"/>
        </w:rPr>
      </w:pPr>
    </w:p>
    <w:p w:rsidR="008471EA" w:rsidRPr="000231FE" w:rsidRDefault="008471EA">
      <w:pPr>
        <w:pStyle w:val="Textoindependiente"/>
        <w:rPr>
          <w:sz w:val="20"/>
          <w:lang w:val="es-AR"/>
        </w:rPr>
      </w:pPr>
    </w:p>
    <w:p w:rsidR="008471EA" w:rsidRPr="000231FE" w:rsidRDefault="008471EA">
      <w:pPr>
        <w:pStyle w:val="Textoindependiente"/>
        <w:rPr>
          <w:sz w:val="20"/>
          <w:lang w:val="es-AR"/>
        </w:rPr>
      </w:pPr>
    </w:p>
    <w:p w:rsidR="008471EA" w:rsidRPr="000231FE" w:rsidRDefault="008471EA">
      <w:pPr>
        <w:pStyle w:val="Textoindependiente"/>
        <w:rPr>
          <w:sz w:val="20"/>
          <w:lang w:val="es-AR"/>
        </w:rPr>
      </w:pPr>
    </w:p>
    <w:p w:rsidR="008471EA" w:rsidRPr="000231FE" w:rsidRDefault="008471EA">
      <w:pPr>
        <w:pStyle w:val="Textoindependiente"/>
        <w:rPr>
          <w:sz w:val="20"/>
          <w:lang w:val="es-AR"/>
        </w:rPr>
      </w:pPr>
    </w:p>
    <w:p w:rsidR="008471EA" w:rsidRPr="000231FE" w:rsidRDefault="008471EA">
      <w:pPr>
        <w:pStyle w:val="Textoindependiente"/>
        <w:rPr>
          <w:sz w:val="20"/>
          <w:lang w:val="es-AR"/>
        </w:rPr>
      </w:pPr>
    </w:p>
    <w:p w:rsidR="008471EA" w:rsidRPr="000231FE" w:rsidRDefault="008471EA">
      <w:pPr>
        <w:pStyle w:val="Textoindependiente"/>
        <w:rPr>
          <w:sz w:val="20"/>
          <w:lang w:val="es-AR"/>
        </w:rPr>
      </w:pPr>
    </w:p>
    <w:p w:rsidR="008471EA" w:rsidRPr="000231FE" w:rsidRDefault="008471EA">
      <w:pPr>
        <w:pStyle w:val="Textoindependiente"/>
        <w:rPr>
          <w:sz w:val="20"/>
          <w:lang w:val="es-AR"/>
        </w:rPr>
      </w:pPr>
    </w:p>
    <w:p w:rsidR="008471EA" w:rsidRPr="000231FE" w:rsidRDefault="008471EA">
      <w:pPr>
        <w:pStyle w:val="Textoindependiente"/>
        <w:rPr>
          <w:sz w:val="20"/>
          <w:lang w:val="es-AR"/>
        </w:rPr>
      </w:pPr>
    </w:p>
    <w:p w:rsidR="008471EA" w:rsidRPr="000231FE" w:rsidRDefault="008471EA">
      <w:pPr>
        <w:pStyle w:val="Textoindependiente"/>
        <w:rPr>
          <w:sz w:val="20"/>
          <w:lang w:val="es-AR"/>
        </w:rPr>
      </w:pPr>
    </w:p>
    <w:p w:rsidR="008471EA" w:rsidRPr="000231FE" w:rsidRDefault="008471EA">
      <w:pPr>
        <w:pStyle w:val="Textoindependiente"/>
        <w:rPr>
          <w:sz w:val="20"/>
          <w:lang w:val="es-AR"/>
        </w:rPr>
      </w:pPr>
    </w:p>
    <w:p w:rsidR="008471EA" w:rsidRPr="000231FE" w:rsidRDefault="008471EA">
      <w:pPr>
        <w:pStyle w:val="Textoindependiente"/>
        <w:rPr>
          <w:sz w:val="20"/>
          <w:lang w:val="es-AR"/>
        </w:rPr>
      </w:pPr>
    </w:p>
    <w:p w:rsidR="008471EA" w:rsidRPr="000231FE" w:rsidRDefault="008471EA">
      <w:pPr>
        <w:pStyle w:val="Textoindependiente"/>
        <w:rPr>
          <w:sz w:val="20"/>
          <w:lang w:val="es-AR"/>
        </w:rPr>
      </w:pPr>
    </w:p>
    <w:p w:rsidR="008471EA" w:rsidRPr="000231FE" w:rsidRDefault="008471EA">
      <w:pPr>
        <w:pStyle w:val="Textoindependiente"/>
        <w:rPr>
          <w:sz w:val="20"/>
          <w:lang w:val="es-AR"/>
        </w:rPr>
      </w:pPr>
    </w:p>
    <w:p w:rsidR="008471EA" w:rsidRPr="000231FE" w:rsidRDefault="008471EA">
      <w:pPr>
        <w:pStyle w:val="Textoindependiente"/>
        <w:rPr>
          <w:sz w:val="20"/>
          <w:lang w:val="es-AR"/>
        </w:rPr>
      </w:pPr>
    </w:p>
    <w:p w:rsidR="008471EA" w:rsidRPr="000231FE" w:rsidRDefault="008471EA">
      <w:pPr>
        <w:pStyle w:val="Textoindependiente"/>
        <w:rPr>
          <w:sz w:val="20"/>
          <w:lang w:val="es-AR"/>
        </w:rPr>
      </w:pPr>
    </w:p>
    <w:p w:rsidR="008471EA" w:rsidRPr="000231FE" w:rsidRDefault="008471EA">
      <w:pPr>
        <w:pStyle w:val="Textoindependiente"/>
        <w:rPr>
          <w:sz w:val="20"/>
          <w:lang w:val="es-AR"/>
        </w:rPr>
      </w:pPr>
    </w:p>
    <w:p w:rsidR="008471EA" w:rsidRPr="000231FE" w:rsidRDefault="000231FE">
      <w:pPr>
        <w:pStyle w:val="Textoindependiente"/>
        <w:spacing w:before="1"/>
        <w:rPr>
          <w:sz w:val="18"/>
          <w:lang w:val="es-AR"/>
        </w:rPr>
      </w:pPr>
      <w:r>
        <w:rPr>
          <w:lang w:val="es"/>
        </w:rPr>
        <w:pict>
          <v:line id="_x0000_s1058" style="position:absolute;z-index:1072;mso-wrap-distance-left:0;mso-wrap-distance-right:0;mso-position-horizontal-relative:page" from="36pt,13.5pt" to="108pt,13.5pt" strokecolor="#231f20" strokeweight="1pt">
            <w10:wrap type="topAndBottom" anchorx="page"/>
          </v:line>
        </w:pict>
      </w:r>
    </w:p>
    <w:p w:rsidR="008471EA" w:rsidRPr="000231FE" w:rsidRDefault="000231FE">
      <w:pPr>
        <w:spacing w:before="10"/>
        <w:ind w:left="500"/>
        <w:rPr>
          <w:sz w:val="20"/>
          <w:lang w:val="es-AR"/>
        </w:rPr>
      </w:pPr>
      <w:r>
        <w:rPr>
          <w:color w:val="231F20"/>
          <w:sz w:val="20"/>
          <w:lang w:val="es"/>
        </w:rPr>
        <w:t>1 Nombres y organizaciones de miembros del Grupo de tareas sobre KM según se enumeran en marzo de 2016.</w:t>
      </w:r>
    </w:p>
    <w:p w:rsidR="008471EA" w:rsidRPr="000231FE" w:rsidRDefault="008471EA">
      <w:pPr>
        <w:pStyle w:val="Textoindependiente"/>
        <w:rPr>
          <w:sz w:val="10"/>
          <w:lang w:val="es-AR"/>
        </w:rPr>
      </w:pPr>
    </w:p>
    <w:p w:rsidR="008471EA" w:rsidRDefault="000231FE">
      <w:pPr>
        <w:pStyle w:val="Textoindependiente"/>
        <w:spacing w:before="56"/>
        <w:ind w:left="301"/>
        <w:jc w:val="center"/>
      </w:pPr>
      <w:proofErr w:type="gramStart"/>
      <w:r>
        <w:rPr>
          <w:color w:val="231F20"/>
          <w:lang w:val="es"/>
        </w:rPr>
        <w:lastRenderedPageBreak/>
        <w:t>i</w:t>
      </w:r>
      <w:proofErr w:type="gramEnd"/>
    </w:p>
    <w:p w:rsidR="008471EA" w:rsidRDefault="008471EA">
      <w:pPr>
        <w:jc w:val="center"/>
        <w:sectPr w:rsidR="008471EA">
          <w:pgSz w:w="12240" w:h="15840"/>
          <w:pgMar w:top="1080" w:right="260" w:bottom="0" w:left="220" w:header="388" w:footer="0" w:gutter="0"/>
          <w:cols w:space="720"/>
        </w:sectPr>
      </w:pPr>
    </w:p>
    <w:p w:rsidR="008471EA" w:rsidRDefault="000231FE" w:rsidP="00634B21">
      <w:pPr>
        <w:pStyle w:val="Ttulo1"/>
        <w:numPr>
          <w:ilvl w:val="0"/>
          <w:numId w:val="1"/>
        </w:numPr>
        <w:tabs>
          <w:tab w:val="left" w:pos="1096"/>
          <w:tab w:val="left" w:pos="1097"/>
        </w:tabs>
        <w:ind w:left="500" w:firstLine="0"/>
        <w:rPr>
          <w:color w:val="227990"/>
        </w:rPr>
      </w:pPr>
      <w:bookmarkStart w:id="1" w:name="_TOC_250047"/>
      <w:r>
        <w:rPr>
          <w:color w:val="227990"/>
          <w:lang w:val="es"/>
        </w:rPr>
        <w:lastRenderedPageBreak/>
        <w:t>Introducción</w:t>
      </w:r>
      <w:r>
        <w:rPr>
          <w:b w:val="0"/>
          <w:bCs w:val="0"/>
          <w:color w:val="227990"/>
          <w:lang w:val="es"/>
        </w:rPr>
        <w:t xml:space="preserve"> </w:t>
      </w:r>
      <w:r>
        <w:rPr>
          <w:color w:val="227990"/>
          <w:lang w:val="es"/>
        </w:rPr>
        <w:t xml:space="preserve">a la </w:t>
      </w:r>
      <w:bookmarkEnd w:id="1"/>
      <w:r>
        <w:rPr>
          <w:color w:val="227990"/>
          <w:lang w:val="es"/>
        </w:rPr>
        <w:t>guía</w:t>
      </w:r>
    </w:p>
    <w:p w:rsidR="008471EA" w:rsidRDefault="008471EA">
      <w:pPr>
        <w:pStyle w:val="Textoindependiente"/>
        <w:spacing w:before="3"/>
        <w:rPr>
          <w:rFonts w:ascii="Californian FB"/>
          <w:b/>
          <w:sz w:val="39"/>
        </w:rPr>
      </w:pPr>
    </w:p>
    <w:p w:rsidR="008471EA" w:rsidRDefault="000231FE" w:rsidP="00634B21">
      <w:pPr>
        <w:pStyle w:val="Ttulo2"/>
        <w:numPr>
          <w:ilvl w:val="1"/>
          <w:numId w:val="1"/>
        </w:numPr>
        <w:tabs>
          <w:tab w:val="left" w:pos="872"/>
        </w:tabs>
        <w:ind w:left="871" w:hanging="371"/>
      </w:pPr>
      <w:bookmarkStart w:id="2" w:name="_TOC_250046"/>
      <w:bookmarkEnd w:id="2"/>
      <w:r>
        <w:rPr>
          <w:color w:val="227990"/>
          <w:lang w:val="es"/>
        </w:rPr>
        <w:t>Propósito</w:t>
      </w:r>
    </w:p>
    <w:p w:rsidR="008471EA" w:rsidRPr="000231FE" w:rsidRDefault="000231FE" w:rsidP="00632B34">
      <w:pPr>
        <w:pStyle w:val="Textoindependiente"/>
        <w:spacing w:before="241" w:line="235" w:lineRule="auto"/>
        <w:ind w:left="500" w:right="765"/>
        <w:rPr>
          <w:lang w:val="es-AR"/>
        </w:rPr>
      </w:pPr>
      <w:r>
        <w:rPr>
          <w:color w:val="231F20"/>
          <w:lang w:val="es"/>
        </w:rPr>
        <w:t>El propósito de esta guía es ayudar a los equipos a elaborar una estrategia de Gestión del conocimiento (KM, por sus siglas en inglés) que se centre en mejorar el rendimiento y la calidad de la ejecución en los programas de seguridad alimentaria y nutrición. La guía tiene por objeto proporcionar orientación práctica al personal de diferentes niveles dentro de las organizaciones de desarrollo; por lo tanto,</w:t>
      </w:r>
      <w:r w:rsidR="00632B34">
        <w:rPr>
          <w:color w:val="231F20"/>
          <w:lang w:val="es"/>
        </w:rPr>
        <w:t xml:space="preserve"> </w:t>
      </w:r>
      <w:r>
        <w:rPr>
          <w:color w:val="231F20"/>
          <w:lang w:val="es"/>
        </w:rPr>
        <w:t>no se analizan las numerosas perspectivas diferentes sobre KM, ni su historia. Una bibliografía indicativa proporciona material para las partes interesadas en explorar más</w:t>
      </w:r>
      <w:r w:rsidR="00632B34">
        <w:rPr>
          <w:color w:val="231F20"/>
          <w:lang w:val="es"/>
        </w:rPr>
        <w:t xml:space="preserve"> </w:t>
      </w:r>
      <w:r>
        <w:rPr>
          <w:color w:val="231F20"/>
          <w:lang w:val="es"/>
        </w:rPr>
        <w:t>teorías de KM.</w:t>
      </w:r>
    </w:p>
    <w:p w:rsidR="008471EA" w:rsidRPr="000231FE" w:rsidRDefault="008471EA">
      <w:pPr>
        <w:pStyle w:val="Textoindependiente"/>
        <w:rPr>
          <w:sz w:val="25"/>
          <w:lang w:val="es-AR"/>
        </w:rPr>
      </w:pPr>
    </w:p>
    <w:p w:rsidR="008471EA" w:rsidRDefault="000231FE" w:rsidP="00634B21">
      <w:pPr>
        <w:pStyle w:val="Ttulo2"/>
        <w:numPr>
          <w:ilvl w:val="1"/>
          <w:numId w:val="1"/>
        </w:numPr>
        <w:tabs>
          <w:tab w:val="left" w:pos="926"/>
        </w:tabs>
        <w:spacing w:before="1"/>
        <w:ind w:left="925" w:hanging="425"/>
      </w:pPr>
      <w:bookmarkStart w:id="3" w:name="_TOC_250045"/>
      <w:bookmarkEnd w:id="3"/>
      <w:r>
        <w:rPr>
          <w:color w:val="227990"/>
          <w:lang w:val="es"/>
        </w:rPr>
        <w:t>Destinatarios</w:t>
      </w:r>
    </w:p>
    <w:p w:rsidR="008471EA" w:rsidRDefault="008471EA">
      <w:pPr>
        <w:pStyle w:val="Textoindependiente"/>
        <w:spacing w:before="5"/>
        <w:rPr>
          <w:rFonts w:ascii="Californian FB"/>
          <w:b/>
          <w:sz w:val="25"/>
        </w:rPr>
      </w:pPr>
    </w:p>
    <w:p w:rsidR="008471EA" w:rsidRDefault="000231FE" w:rsidP="00634B21">
      <w:pPr>
        <w:pStyle w:val="Ttulo3"/>
        <w:numPr>
          <w:ilvl w:val="2"/>
          <w:numId w:val="1"/>
        </w:numPr>
        <w:tabs>
          <w:tab w:val="left" w:pos="1035"/>
        </w:tabs>
        <w:ind w:left="1034" w:hanging="534"/>
      </w:pPr>
      <w:r>
        <w:rPr>
          <w:color w:val="231F20"/>
          <w:lang w:val="es"/>
        </w:rPr>
        <w:t>Equipos de programas</w:t>
      </w:r>
    </w:p>
    <w:p w:rsidR="008471EA" w:rsidRPr="000231FE" w:rsidRDefault="000231FE">
      <w:pPr>
        <w:pStyle w:val="Textoindependiente"/>
        <w:spacing w:before="252" w:line="235" w:lineRule="auto"/>
        <w:ind w:left="500" w:right="577"/>
        <w:rPr>
          <w:lang w:val="es-AR"/>
        </w:rPr>
      </w:pPr>
      <w:r>
        <w:rPr>
          <w:color w:val="231F20"/>
          <w:lang w:val="es"/>
        </w:rPr>
        <w:t>Los equipos de programas son los destinatarios primordiales de esta guía, ya que la KM eficaz a este nivel puede contribuir directamente a mejorar la ejecución de los programas. La guía tiene por objeto proporcionar un marco que permita a los equipos elaborar una estrategia de gestión del conocimiento para:</w:t>
      </w:r>
    </w:p>
    <w:p w:rsidR="008471EA" w:rsidRPr="000231FE" w:rsidRDefault="000231FE">
      <w:pPr>
        <w:pStyle w:val="Textoindependiente"/>
        <w:spacing w:before="2"/>
        <w:rPr>
          <w:sz w:val="15"/>
          <w:lang w:val="es-AR"/>
        </w:rPr>
      </w:pPr>
      <w:r>
        <w:rPr>
          <w:lang w:val="es"/>
        </w:rPr>
        <w:pict>
          <v:shape id="_x0000_s1057" type="#_x0000_t202" style="position:absolute;margin-left:18pt;margin-top:10.5pt;width:575.5pt;height:138.2pt;z-index:1096;mso-wrap-distance-left:0;mso-wrap-distance-right:0;mso-position-horizontal-relative:page" fillcolor="#d6dcb8" stroked="f">
            <v:textbox inset="0,0,0,0">
              <w:txbxContent>
                <w:p w:rsidR="000231FE" w:rsidRPr="000231FE" w:rsidRDefault="000231FE" w:rsidP="00634B21">
                  <w:pPr>
                    <w:pStyle w:val="Textoindependiente"/>
                    <w:numPr>
                      <w:ilvl w:val="0"/>
                      <w:numId w:val="2"/>
                    </w:numPr>
                    <w:tabs>
                      <w:tab w:val="left" w:pos="920"/>
                    </w:tabs>
                    <w:spacing w:before="112"/>
                    <w:ind w:left="920" w:hanging="260"/>
                    <w:rPr>
                      <w:lang w:val="es-AR"/>
                    </w:rPr>
                  </w:pPr>
                  <w:r>
                    <w:rPr>
                      <w:color w:val="231F20"/>
                      <w:lang w:val="es"/>
                    </w:rPr>
                    <w:t>Definir una visión para KM en el programa, ¿cómo puede apoyar los objetivos de KM?</w:t>
                  </w:r>
                </w:p>
                <w:p w:rsidR="000231FE" w:rsidRPr="000231FE" w:rsidRDefault="000231FE" w:rsidP="00634B21">
                  <w:pPr>
                    <w:pStyle w:val="Textoindependiente"/>
                    <w:numPr>
                      <w:ilvl w:val="0"/>
                      <w:numId w:val="2"/>
                    </w:numPr>
                    <w:tabs>
                      <w:tab w:val="left" w:pos="920"/>
                    </w:tabs>
                    <w:spacing w:before="56"/>
                    <w:ind w:left="920" w:hanging="260"/>
                    <w:rPr>
                      <w:lang w:val="es-AR"/>
                    </w:rPr>
                  </w:pPr>
                  <w:r>
                    <w:rPr>
                      <w:color w:val="231F20"/>
                      <w:lang w:val="es"/>
                    </w:rPr>
                    <w:t>Identificar destinatarios y partes interesadas clave</w:t>
                  </w:r>
                </w:p>
                <w:p w:rsidR="000231FE" w:rsidRPr="000231FE" w:rsidRDefault="000231FE" w:rsidP="00634B21">
                  <w:pPr>
                    <w:pStyle w:val="Textoindependiente"/>
                    <w:numPr>
                      <w:ilvl w:val="0"/>
                      <w:numId w:val="2"/>
                    </w:numPr>
                    <w:tabs>
                      <w:tab w:val="left" w:pos="920"/>
                    </w:tabs>
                    <w:spacing w:before="59" w:line="235" w:lineRule="auto"/>
                    <w:ind w:left="920" w:right="401" w:hanging="260"/>
                    <w:rPr>
                      <w:lang w:val="es-AR"/>
                    </w:rPr>
                  </w:pPr>
                  <w:r>
                    <w:rPr>
                      <w:color w:val="231F20"/>
                      <w:lang w:val="es"/>
                    </w:rPr>
                    <w:t>Confirmar la definición de KM que se utilizará en el programa (generalmente una combinación basada en entendimientos y definiciones de organización, donantes y nacionales)</w:t>
                  </w:r>
                </w:p>
                <w:p w:rsidR="000231FE" w:rsidRPr="000231FE" w:rsidRDefault="000231FE" w:rsidP="00634B21">
                  <w:pPr>
                    <w:pStyle w:val="Textoindependiente"/>
                    <w:numPr>
                      <w:ilvl w:val="0"/>
                      <w:numId w:val="2"/>
                    </w:numPr>
                    <w:tabs>
                      <w:tab w:val="left" w:pos="920"/>
                    </w:tabs>
                    <w:spacing w:before="58"/>
                    <w:ind w:left="920" w:hanging="260"/>
                    <w:rPr>
                      <w:lang w:val="es-AR"/>
                    </w:rPr>
                  </w:pPr>
                  <w:r>
                    <w:rPr>
                      <w:color w:val="231F20"/>
                      <w:lang w:val="es"/>
                    </w:rPr>
                    <w:t>Llevar a cabo una auditoría de la situación actual de KM, basada en una revisión de los procesos, las personas y las tecnologías</w:t>
                  </w:r>
                </w:p>
                <w:p w:rsidR="000231FE" w:rsidRPr="000231FE" w:rsidRDefault="000231FE" w:rsidP="00634B21">
                  <w:pPr>
                    <w:pStyle w:val="Textoindependiente"/>
                    <w:numPr>
                      <w:ilvl w:val="0"/>
                      <w:numId w:val="2"/>
                    </w:numPr>
                    <w:tabs>
                      <w:tab w:val="left" w:pos="920"/>
                    </w:tabs>
                    <w:spacing w:before="59" w:line="235" w:lineRule="auto"/>
                    <w:ind w:left="920" w:right="901" w:hanging="260"/>
                    <w:rPr>
                      <w:lang w:val="es-AR"/>
                    </w:rPr>
                  </w:pPr>
                  <w:r>
                    <w:rPr>
                      <w:color w:val="231F20"/>
                      <w:lang w:val="es"/>
                    </w:rPr>
                    <w:t>Desarrollar objetivos de KM e identificar cómo se revisarán y medirán (monitoreo y evaluación de KM dentro del programa)</w:t>
                  </w:r>
                </w:p>
                <w:p w:rsidR="000231FE" w:rsidRPr="000231FE" w:rsidRDefault="000231FE" w:rsidP="00634B21">
                  <w:pPr>
                    <w:pStyle w:val="Textoindependiente"/>
                    <w:numPr>
                      <w:ilvl w:val="0"/>
                      <w:numId w:val="2"/>
                    </w:numPr>
                    <w:tabs>
                      <w:tab w:val="left" w:pos="920"/>
                    </w:tabs>
                    <w:spacing w:before="58"/>
                    <w:ind w:left="920" w:hanging="260"/>
                    <w:rPr>
                      <w:lang w:val="es-AR"/>
                    </w:rPr>
                  </w:pPr>
                  <w:r>
                    <w:rPr>
                      <w:color w:val="231F20"/>
                      <w:lang w:val="es"/>
                    </w:rPr>
                    <w:t>Elaborar un plan de aplicación de la primera fase</w:t>
                  </w:r>
                </w:p>
              </w:txbxContent>
            </v:textbox>
            <w10:wrap type="topAndBottom" anchorx="page"/>
          </v:shape>
        </w:pict>
      </w:r>
    </w:p>
    <w:p w:rsidR="008471EA" w:rsidRPr="000231FE" w:rsidRDefault="008471EA">
      <w:pPr>
        <w:pStyle w:val="Textoindependiente"/>
        <w:spacing w:before="10"/>
        <w:rPr>
          <w:sz w:val="17"/>
          <w:lang w:val="es-AR"/>
        </w:rPr>
      </w:pPr>
    </w:p>
    <w:p w:rsidR="008471EA" w:rsidRPr="000231FE" w:rsidRDefault="000231FE">
      <w:pPr>
        <w:pStyle w:val="Textoindependiente"/>
        <w:spacing w:before="56"/>
        <w:ind w:left="500"/>
        <w:rPr>
          <w:lang w:val="es-AR"/>
        </w:rPr>
      </w:pPr>
      <w:r>
        <w:rPr>
          <w:color w:val="231F20"/>
          <w:lang w:val="es"/>
        </w:rPr>
        <w:t>En la guía también se abordan otras dos esferas necesarias para la elaboración de una estrategia de KM:</w:t>
      </w:r>
    </w:p>
    <w:p w:rsidR="008471EA" w:rsidRPr="000231FE" w:rsidRDefault="000231FE" w:rsidP="00634B21">
      <w:pPr>
        <w:pStyle w:val="Prrafodelista"/>
        <w:numPr>
          <w:ilvl w:val="3"/>
          <w:numId w:val="1"/>
        </w:numPr>
        <w:tabs>
          <w:tab w:val="left" w:pos="1060"/>
        </w:tabs>
        <w:spacing w:before="55"/>
        <w:ind w:left="1060" w:hanging="360"/>
        <w:rPr>
          <w:lang w:val="es-AR"/>
        </w:rPr>
      </w:pPr>
      <w:r>
        <w:rPr>
          <w:color w:val="231F20"/>
          <w:lang w:val="es"/>
        </w:rPr>
        <w:t>Formas de determinar las aptitudes y competencias personales de KM necesarias en el equipo del programa para apoyar la estrategia</w:t>
      </w:r>
    </w:p>
    <w:p w:rsidR="008471EA" w:rsidRPr="000231FE" w:rsidRDefault="000231FE" w:rsidP="00634B21">
      <w:pPr>
        <w:pStyle w:val="Prrafodelista"/>
        <w:numPr>
          <w:ilvl w:val="3"/>
          <w:numId w:val="1"/>
        </w:numPr>
        <w:tabs>
          <w:tab w:val="left" w:pos="1060"/>
        </w:tabs>
        <w:spacing w:before="60" w:line="235" w:lineRule="auto"/>
        <w:ind w:left="1060" w:right="884" w:hanging="360"/>
        <w:rPr>
          <w:lang w:val="es-AR"/>
        </w:rPr>
      </w:pPr>
      <w:r>
        <w:rPr>
          <w:color w:val="231F20"/>
          <w:lang w:val="es"/>
        </w:rPr>
        <w:t>El contexto organizativo más amplio: formas de definir y defender el apoyo necesario de la organización, incluidos los enfoques para desarrollar una «propuesta de valor de KM».</w:t>
      </w:r>
    </w:p>
    <w:p w:rsidR="008471EA" w:rsidRPr="000231FE" w:rsidRDefault="008471EA">
      <w:pPr>
        <w:pStyle w:val="Textoindependiente"/>
        <w:rPr>
          <w:sz w:val="25"/>
          <w:lang w:val="es-AR"/>
        </w:rPr>
      </w:pPr>
    </w:p>
    <w:p w:rsidR="008471EA" w:rsidRPr="000231FE" w:rsidRDefault="000231FE" w:rsidP="00634B21">
      <w:pPr>
        <w:pStyle w:val="Ttulo2"/>
        <w:numPr>
          <w:ilvl w:val="1"/>
          <w:numId w:val="1"/>
        </w:numPr>
        <w:tabs>
          <w:tab w:val="left" w:pos="916"/>
        </w:tabs>
        <w:ind w:left="915" w:hanging="415"/>
        <w:rPr>
          <w:lang w:val="es-AR"/>
        </w:rPr>
      </w:pPr>
      <w:r>
        <w:rPr>
          <w:color w:val="227990"/>
          <w:lang w:val="es"/>
        </w:rPr>
        <w:t>En esta guía se abordan tres tipos de programas</w:t>
      </w:r>
    </w:p>
    <w:p w:rsidR="008471EA" w:rsidRPr="000231FE" w:rsidRDefault="000231FE">
      <w:pPr>
        <w:pStyle w:val="Textoindependiente"/>
        <w:spacing w:before="241" w:line="235" w:lineRule="auto"/>
        <w:ind w:left="500"/>
        <w:rPr>
          <w:lang w:val="es-AR"/>
        </w:rPr>
      </w:pPr>
      <w:r>
        <w:rPr>
          <w:color w:val="231F20"/>
          <w:lang w:val="es"/>
        </w:rPr>
        <w:t>Hay una variedad casi infinita en los tipos de programas de desarrollo</w:t>
      </w:r>
      <w:r>
        <w:rPr>
          <w:color w:val="231F20"/>
          <w:sz w:val="13"/>
          <w:lang w:val="es"/>
        </w:rPr>
        <w:t xml:space="preserve">2 </w:t>
      </w:r>
      <w:r>
        <w:rPr>
          <w:color w:val="231F20"/>
          <w:lang w:val="es"/>
        </w:rPr>
        <w:t>para los cuales podrían ser necesarias estrategias de KM. A efectos prácticos en esta guía, consideramos tres grupos de programas:</w:t>
      </w:r>
    </w:p>
    <w:p w:rsidR="008471EA" w:rsidRPr="000231FE" w:rsidRDefault="008471EA">
      <w:pPr>
        <w:pStyle w:val="Textoindependiente"/>
        <w:spacing w:before="9"/>
        <w:rPr>
          <w:sz w:val="21"/>
          <w:lang w:val="es-AR"/>
        </w:rPr>
      </w:pPr>
    </w:p>
    <w:p w:rsidR="008471EA" w:rsidRPr="000231FE" w:rsidRDefault="000231FE" w:rsidP="00634B21">
      <w:pPr>
        <w:pStyle w:val="Prrafodelista"/>
        <w:numPr>
          <w:ilvl w:val="0"/>
          <w:numId w:val="3"/>
        </w:numPr>
        <w:tabs>
          <w:tab w:val="clear" w:pos="720"/>
          <w:tab w:val="left" w:pos="717"/>
        </w:tabs>
        <w:spacing w:line="235" w:lineRule="auto"/>
        <w:ind w:left="500" w:right="823" w:firstLine="0"/>
        <w:rPr>
          <w:i/>
          <w:lang w:val="es-AR"/>
        </w:rPr>
      </w:pPr>
      <w:r>
        <w:rPr>
          <w:i/>
          <w:iCs/>
          <w:color w:val="231F20"/>
          <w:lang w:val="es"/>
        </w:rPr>
        <w:t>Programas amplios y plurianuales con subsidios con un receptor primario del subsidio que subcontrata elementos del programa a otras organizaciones:</w:t>
      </w:r>
    </w:p>
    <w:p w:rsidR="008471EA" w:rsidRPr="000231FE" w:rsidRDefault="008471EA">
      <w:pPr>
        <w:pStyle w:val="Textoindependiente"/>
        <w:spacing w:before="9"/>
        <w:rPr>
          <w:i/>
          <w:sz w:val="21"/>
          <w:lang w:val="es-AR"/>
        </w:rPr>
      </w:pPr>
    </w:p>
    <w:p w:rsidR="008471EA" w:rsidRDefault="000231FE">
      <w:pPr>
        <w:pStyle w:val="Textoindependiente"/>
        <w:spacing w:before="1" w:line="235" w:lineRule="auto"/>
        <w:ind w:left="500" w:right="793"/>
      </w:pPr>
      <w:r>
        <w:rPr>
          <w:color w:val="231F20"/>
          <w:lang w:val="es"/>
        </w:rPr>
        <w:t xml:space="preserve">Entre los ejemplos, se incluyen muchos programas de Food </w:t>
      </w:r>
      <w:proofErr w:type="spellStart"/>
      <w:r>
        <w:rPr>
          <w:color w:val="231F20"/>
          <w:lang w:val="es"/>
        </w:rPr>
        <w:t>for</w:t>
      </w:r>
      <w:proofErr w:type="spellEnd"/>
      <w:r>
        <w:rPr>
          <w:color w:val="231F20"/>
          <w:lang w:val="es"/>
        </w:rPr>
        <w:t xml:space="preserve"> </w:t>
      </w:r>
      <w:proofErr w:type="spellStart"/>
      <w:r>
        <w:rPr>
          <w:color w:val="231F20"/>
          <w:lang w:val="es"/>
        </w:rPr>
        <w:t>Peace</w:t>
      </w:r>
      <w:proofErr w:type="spellEnd"/>
      <w:r>
        <w:rPr>
          <w:color w:val="231F20"/>
          <w:lang w:val="es"/>
        </w:rPr>
        <w:t xml:space="preserve"> (FFP) de USAID, así como intervenciones específicas de ayuda humanitaria. Las características de esos programas son las siguientes:</w:t>
      </w:r>
    </w:p>
    <w:p w:rsidR="008471EA" w:rsidRPr="000231FE" w:rsidRDefault="000231FE" w:rsidP="00634B21">
      <w:pPr>
        <w:pStyle w:val="Prrafodelista"/>
        <w:numPr>
          <w:ilvl w:val="1"/>
          <w:numId w:val="3"/>
        </w:numPr>
        <w:tabs>
          <w:tab w:val="left" w:pos="1060"/>
        </w:tabs>
        <w:spacing w:before="57"/>
        <w:ind w:left="1060" w:hanging="260"/>
        <w:rPr>
          <w:lang w:val="es-AR"/>
        </w:rPr>
      </w:pPr>
      <w:r>
        <w:rPr>
          <w:color w:val="231F20"/>
          <w:lang w:val="es"/>
        </w:rPr>
        <w:t>A menudo hay un donante principal.</w:t>
      </w:r>
    </w:p>
    <w:p w:rsidR="008471EA" w:rsidRPr="000231FE" w:rsidRDefault="000231FE">
      <w:pPr>
        <w:pStyle w:val="Textoindependiente"/>
        <w:rPr>
          <w:sz w:val="19"/>
          <w:lang w:val="es-AR"/>
        </w:rPr>
      </w:pPr>
      <w:r>
        <w:rPr>
          <w:lang w:val="es"/>
        </w:rPr>
        <w:pict>
          <v:line id="_x0000_s1056" style="position:absolute;z-index:1120;mso-wrap-distance-left:0;mso-wrap-distance-right:0;mso-position-horizontal-relative:page" from="36pt,14.05pt" to="108pt,14.05pt" strokecolor="#231f20" strokeweight="1pt">
            <w10:wrap type="topAndBottom" anchorx="page"/>
          </v:line>
        </w:pict>
      </w:r>
    </w:p>
    <w:p w:rsidR="008471EA" w:rsidRPr="000231FE" w:rsidRDefault="000231FE" w:rsidP="00634B21">
      <w:pPr>
        <w:pStyle w:val="Prrafodelista"/>
        <w:numPr>
          <w:ilvl w:val="0"/>
          <w:numId w:val="1"/>
        </w:numPr>
        <w:tabs>
          <w:tab w:val="left" w:pos="647"/>
        </w:tabs>
        <w:spacing w:before="14" w:line="235" w:lineRule="auto"/>
        <w:ind w:left="500" w:right="678" w:firstLine="0"/>
        <w:rPr>
          <w:color w:val="231F20"/>
          <w:sz w:val="20"/>
          <w:lang w:val="es-AR"/>
        </w:rPr>
      </w:pPr>
      <w:r>
        <w:rPr>
          <w:color w:val="231F20"/>
          <w:sz w:val="20"/>
          <w:lang w:val="es"/>
        </w:rPr>
        <w:t xml:space="preserve">Diferenciamos programas de proyectos en esta guía, considerando un proyecto como un grupo de actividades conexas </w:t>
      </w:r>
      <w:r>
        <w:rPr>
          <w:color w:val="231F20"/>
          <w:sz w:val="20"/>
          <w:lang w:val="es"/>
        </w:rPr>
        <w:lastRenderedPageBreak/>
        <w:t>planeadas para que ocurran durante un período definido a fin de alcanzar objetivos definidos. Un programa se refiere a una colección de proyectos interrelacionados que tienen un conjunto definido de objetivos.</w:t>
      </w:r>
    </w:p>
    <w:p w:rsidR="008471EA" w:rsidRPr="000231FE" w:rsidRDefault="008471EA">
      <w:pPr>
        <w:spacing w:line="235" w:lineRule="auto"/>
        <w:rPr>
          <w:sz w:val="20"/>
          <w:lang w:val="es-AR"/>
        </w:rPr>
        <w:sectPr w:rsidR="008471EA" w:rsidRPr="000231FE">
          <w:footerReference w:type="even" r:id="rId25"/>
          <w:footerReference w:type="default" r:id="rId26"/>
          <w:pgSz w:w="12240" w:h="15840"/>
          <w:pgMar w:top="1080" w:right="260" w:bottom="440" w:left="220" w:header="388" w:footer="244" w:gutter="0"/>
          <w:pgNumType w:start="1"/>
          <w:cols w:space="720"/>
        </w:sectPr>
      </w:pPr>
    </w:p>
    <w:p w:rsidR="008471EA" w:rsidRPr="000231FE" w:rsidRDefault="000231FE" w:rsidP="00634B21">
      <w:pPr>
        <w:pStyle w:val="Prrafodelista"/>
        <w:numPr>
          <w:ilvl w:val="0"/>
          <w:numId w:val="4"/>
        </w:numPr>
        <w:tabs>
          <w:tab w:val="left" w:pos="1060"/>
        </w:tabs>
        <w:spacing w:before="47"/>
        <w:ind w:left="1060" w:hanging="260"/>
        <w:rPr>
          <w:lang w:val="es-AR"/>
        </w:rPr>
      </w:pPr>
      <w:r>
        <w:rPr>
          <w:color w:val="231F20"/>
          <w:lang w:val="es"/>
        </w:rPr>
        <w:lastRenderedPageBreak/>
        <w:t>Los receptores de subsidios suelen ser organizaciones no gubernamentales internacionales (ONGI)</w:t>
      </w:r>
    </w:p>
    <w:p w:rsidR="008471EA" w:rsidRPr="000231FE" w:rsidRDefault="000231FE" w:rsidP="00634B21">
      <w:pPr>
        <w:pStyle w:val="Prrafodelista"/>
        <w:numPr>
          <w:ilvl w:val="0"/>
          <w:numId w:val="4"/>
        </w:numPr>
        <w:tabs>
          <w:tab w:val="left" w:pos="1060"/>
        </w:tabs>
        <w:spacing w:before="55"/>
        <w:ind w:left="1060" w:hanging="260"/>
        <w:rPr>
          <w:lang w:val="es-AR"/>
        </w:rPr>
      </w:pPr>
      <w:r>
        <w:rPr>
          <w:color w:val="231F20"/>
          <w:lang w:val="es"/>
        </w:rPr>
        <w:t>La organización y la gestión se llevan a cabo en las sedes centrales.</w:t>
      </w:r>
    </w:p>
    <w:p w:rsidR="008471EA" w:rsidRPr="000231FE" w:rsidRDefault="000231FE" w:rsidP="00634B21">
      <w:pPr>
        <w:pStyle w:val="Prrafodelista"/>
        <w:numPr>
          <w:ilvl w:val="0"/>
          <w:numId w:val="4"/>
        </w:numPr>
        <w:tabs>
          <w:tab w:val="left" w:pos="1060"/>
        </w:tabs>
        <w:spacing w:before="60" w:line="235" w:lineRule="auto"/>
        <w:ind w:left="1060" w:right="783" w:hanging="260"/>
        <w:rPr>
          <w:lang w:val="es-AR"/>
        </w:rPr>
      </w:pPr>
      <w:r>
        <w:rPr>
          <w:color w:val="231F20"/>
          <w:lang w:val="es"/>
        </w:rPr>
        <w:t>La complejidad del programa requiere una estructura de gobernanza, un patrón que se repite en las corrientes de programas, incluida la KM.</w:t>
      </w:r>
    </w:p>
    <w:p w:rsidR="008471EA" w:rsidRPr="000231FE" w:rsidRDefault="000231FE" w:rsidP="00634B21">
      <w:pPr>
        <w:pStyle w:val="Prrafodelista"/>
        <w:numPr>
          <w:ilvl w:val="0"/>
          <w:numId w:val="4"/>
        </w:numPr>
        <w:tabs>
          <w:tab w:val="left" w:pos="1060"/>
        </w:tabs>
        <w:spacing w:before="57"/>
        <w:ind w:left="1060" w:hanging="260"/>
        <w:rPr>
          <w:lang w:val="es-AR"/>
        </w:rPr>
      </w:pPr>
      <w:r>
        <w:rPr>
          <w:color w:val="231F20"/>
          <w:lang w:val="es"/>
        </w:rPr>
        <w:t>Es muy probable que el presupuesto para KM se haya asignado previamente al subsidio, que puede incluir la dotación de personal especializado en KM.</w:t>
      </w:r>
    </w:p>
    <w:p w:rsidR="008471EA" w:rsidRPr="000231FE" w:rsidRDefault="000231FE" w:rsidP="00634B21">
      <w:pPr>
        <w:pStyle w:val="Prrafodelista"/>
        <w:numPr>
          <w:ilvl w:val="0"/>
          <w:numId w:val="4"/>
        </w:numPr>
        <w:tabs>
          <w:tab w:val="left" w:pos="1060"/>
        </w:tabs>
        <w:spacing w:before="60" w:line="235" w:lineRule="auto"/>
        <w:ind w:left="1060" w:right="566" w:hanging="260"/>
        <w:rPr>
          <w:lang w:val="es-AR"/>
        </w:rPr>
      </w:pPr>
      <w:r>
        <w:rPr>
          <w:color w:val="231F20"/>
          <w:lang w:val="es"/>
        </w:rPr>
        <w:t>El pensamiento y la preparación de KM pueden haber ocurrido durante el proceso de solicitud de subsidios, por lo que la estrategia de KM en este caso suele centrarse en la aplicación de estrategias globales convenidas, que, sin embargo, requieren una definición más precisa y una planificación detallada posterior a la adjudicación.</w:t>
      </w:r>
    </w:p>
    <w:p w:rsidR="008471EA" w:rsidRPr="000231FE" w:rsidRDefault="008471EA">
      <w:pPr>
        <w:pStyle w:val="Textoindependiente"/>
        <w:spacing w:before="4"/>
        <w:rPr>
          <w:sz w:val="26"/>
          <w:lang w:val="es-AR"/>
        </w:rPr>
      </w:pPr>
    </w:p>
    <w:p w:rsidR="008471EA" w:rsidRPr="000231FE" w:rsidRDefault="000231FE" w:rsidP="00634B21">
      <w:pPr>
        <w:pStyle w:val="Prrafodelista"/>
        <w:numPr>
          <w:ilvl w:val="0"/>
          <w:numId w:val="3"/>
        </w:numPr>
        <w:tabs>
          <w:tab w:val="clear" w:pos="720"/>
          <w:tab w:val="left" w:pos="717"/>
        </w:tabs>
        <w:spacing w:before="1"/>
        <w:ind w:left="500" w:firstLine="0"/>
        <w:rPr>
          <w:i/>
          <w:lang w:val="es-AR"/>
        </w:rPr>
      </w:pPr>
      <w:r>
        <w:rPr>
          <w:i/>
          <w:iCs/>
          <w:color w:val="231F20"/>
          <w:lang w:val="es"/>
        </w:rPr>
        <w:t>Programas centrados en un país o región:</w:t>
      </w:r>
    </w:p>
    <w:p w:rsidR="008471EA" w:rsidRPr="000231FE" w:rsidRDefault="000231FE" w:rsidP="00634B21">
      <w:pPr>
        <w:pStyle w:val="Prrafodelista"/>
        <w:numPr>
          <w:ilvl w:val="1"/>
          <w:numId w:val="3"/>
        </w:numPr>
        <w:tabs>
          <w:tab w:val="left" w:pos="1060"/>
        </w:tabs>
        <w:spacing w:before="55"/>
        <w:ind w:left="1060" w:hanging="260"/>
        <w:rPr>
          <w:sz w:val="13"/>
          <w:lang w:val="es-AR"/>
        </w:rPr>
      </w:pPr>
      <w:r>
        <w:rPr>
          <w:color w:val="231F20"/>
          <w:lang w:val="es"/>
        </w:rPr>
        <w:t>A veces se asignan recursos considerables a uno o dos programas nacionales, por ejemplo, Shouhardo2</w:t>
      </w:r>
      <w:r>
        <w:rPr>
          <w:color w:val="231F20"/>
          <w:sz w:val="13"/>
          <w:lang w:val="es"/>
        </w:rPr>
        <w:t>3</w:t>
      </w:r>
    </w:p>
    <w:p w:rsidR="008471EA" w:rsidRPr="000231FE" w:rsidRDefault="000231FE" w:rsidP="00634B21">
      <w:pPr>
        <w:pStyle w:val="Prrafodelista"/>
        <w:numPr>
          <w:ilvl w:val="1"/>
          <w:numId w:val="3"/>
        </w:numPr>
        <w:tabs>
          <w:tab w:val="left" w:pos="1060"/>
        </w:tabs>
        <w:spacing w:before="60" w:line="235" w:lineRule="auto"/>
        <w:ind w:left="1060" w:right="528" w:hanging="260"/>
        <w:rPr>
          <w:lang w:val="es-AR"/>
        </w:rPr>
      </w:pPr>
      <w:r>
        <w:rPr>
          <w:color w:val="231F20"/>
          <w:lang w:val="es"/>
        </w:rPr>
        <w:t>El desarrollo de estrategias de KM en esos casos requiere la participación en las estrategias de KM de nivel organizativo y/o superior.</w:t>
      </w:r>
    </w:p>
    <w:p w:rsidR="008471EA" w:rsidRPr="000231FE" w:rsidRDefault="000231FE" w:rsidP="00634B21">
      <w:pPr>
        <w:pStyle w:val="Prrafodelista"/>
        <w:numPr>
          <w:ilvl w:val="1"/>
          <w:numId w:val="3"/>
        </w:numPr>
        <w:tabs>
          <w:tab w:val="left" w:pos="1060"/>
        </w:tabs>
        <w:spacing w:before="61" w:line="235" w:lineRule="auto"/>
        <w:ind w:left="1060" w:right="578" w:hanging="260"/>
        <w:rPr>
          <w:lang w:val="es-AR"/>
        </w:rPr>
      </w:pPr>
      <w:r>
        <w:rPr>
          <w:color w:val="231F20"/>
          <w:lang w:val="es"/>
        </w:rPr>
        <w:t>La gobernanza está incorporada en la gestión de programas, que a su vez funciona dentro de la jerarquía organizativa o programática.</w:t>
      </w:r>
    </w:p>
    <w:p w:rsidR="008471EA" w:rsidRPr="000231FE" w:rsidRDefault="008471EA">
      <w:pPr>
        <w:pStyle w:val="Textoindependiente"/>
        <w:spacing w:before="5"/>
        <w:rPr>
          <w:sz w:val="21"/>
          <w:lang w:val="es-AR"/>
        </w:rPr>
      </w:pPr>
    </w:p>
    <w:p w:rsidR="008471EA" w:rsidRPr="000231FE" w:rsidRDefault="000231FE" w:rsidP="00634B21">
      <w:pPr>
        <w:pStyle w:val="Prrafodelista"/>
        <w:numPr>
          <w:ilvl w:val="0"/>
          <w:numId w:val="3"/>
        </w:numPr>
        <w:tabs>
          <w:tab w:val="clear" w:pos="720"/>
          <w:tab w:val="left" w:pos="717"/>
        </w:tabs>
        <w:ind w:left="500" w:firstLine="0"/>
        <w:rPr>
          <w:i/>
          <w:lang w:val="es-AR"/>
        </w:rPr>
      </w:pPr>
      <w:r>
        <w:rPr>
          <w:i/>
          <w:iCs/>
          <w:color w:val="231F20"/>
          <w:lang w:val="es"/>
        </w:rPr>
        <w:t>Programas grandes basados en la organización:</w:t>
      </w:r>
    </w:p>
    <w:p w:rsidR="008471EA" w:rsidRPr="000231FE" w:rsidRDefault="008471EA">
      <w:pPr>
        <w:pStyle w:val="Textoindependiente"/>
        <w:spacing w:before="7"/>
        <w:rPr>
          <w:i/>
          <w:sz w:val="21"/>
          <w:lang w:val="es-AR"/>
        </w:rPr>
      </w:pPr>
    </w:p>
    <w:p w:rsidR="008471EA" w:rsidRPr="000231FE" w:rsidRDefault="000231FE">
      <w:pPr>
        <w:pStyle w:val="Textoindependiente"/>
        <w:spacing w:before="1" w:line="235" w:lineRule="auto"/>
        <w:ind w:left="500" w:right="944"/>
        <w:rPr>
          <w:lang w:val="es-AR"/>
        </w:rPr>
      </w:pPr>
      <w:r>
        <w:rPr>
          <w:color w:val="231F20"/>
          <w:lang w:val="es"/>
        </w:rPr>
        <w:t>Muchas ONGI grandes desarrollan programas amplios, con financiación procedente de diversas fuentes, y la organización establece un programa coherente de acuerdo con sus propias estrategias organizativas.</w:t>
      </w:r>
    </w:p>
    <w:p w:rsidR="008471EA" w:rsidRPr="000231FE" w:rsidRDefault="000231FE" w:rsidP="00634B21">
      <w:pPr>
        <w:pStyle w:val="Prrafodelista"/>
        <w:numPr>
          <w:ilvl w:val="1"/>
          <w:numId w:val="3"/>
        </w:numPr>
        <w:tabs>
          <w:tab w:val="left" w:pos="1060"/>
        </w:tabs>
        <w:spacing w:before="61" w:line="235" w:lineRule="auto"/>
        <w:ind w:left="1060" w:right="864" w:hanging="260"/>
        <w:rPr>
          <w:lang w:val="es-AR"/>
        </w:rPr>
      </w:pPr>
      <w:r>
        <w:rPr>
          <w:color w:val="231F20"/>
          <w:lang w:val="es"/>
        </w:rPr>
        <w:t xml:space="preserve">Dependiendo del contexto de KM, puede haber un presupuesto </w:t>
      </w:r>
      <w:proofErr w:type="spellStart"/>
      <w:r>
        <w:rPr>
          <w:color w:val="231F20"/>
          <w:lang w:val="es"/>
        </w:rPr>
        <w:t>preasignado</w:t>
      </w:r>
      <w:proofErr w:type="spellEnd"/>
      <w:r>
        <w:rPr>
          <w:color w:val="231F20"/>
          <w:lang w:val="es"/>
        </w:rPr>
        <w:t xml:space="preserve"> a KM, aunque puede incluirse como un elemento en una colección de componentes de programas «más sencillos», como Comunicación, Gestión de la información y Monitoreo y evaluación.</w:t>
      </w:r>
    </w:p>
    <w:p w:rsidR="008471EA" w:rsidRPr="000231FE" w:rsidRDefault="000231FE" w:rsidP="00634B21">
      <w:pPr>
        <w:pStyle w:val="Prrafodelista"/>
        <w:numPr>
          <w:ilvl w:val="1"/>
          <w:numId w:val="3"/>
        </w:numPr>
        <w:tabs>
          <w:tab w:val="left" w:pos="1060"/>
        </w:tabs>
        <w:spacing w:before="59"/>
        <w:ind w:left="1060" w:hanging="260"/>
        <w:rPr>
          <w:lang w:val="es-AR"/>
        </w:rPr>
      </w:pPr>
      <w:r>
        <w:rPr>
          <w:color w:val="231F20"/>
          <w:lang w:val="es"/>
        </w:rPr>
        <w:t>El desarrollo de una estrategia de KM de programa requiere la participación en estrategias de KM organizativas.</w:t>
      </w:r>
    </w:p>
    <w:p w:rsidR="008471EA" w:rsidRPr="000231FE" w:rsidRDefault="000231FE" w:rsidP="00634B21">
      <w:pPr>
        <w:pStyle w:val="Prrafodelista"/>
        <w:numPr>
          <w:ilvl w:val="1"/>
          <w:numId w:val="3"/>
        </w:numPr>
        <w:tabs>
          <w:tab w:val="left" w:pos="1060"/>
        </w:tabs>
        <w:spacing w:before="59" w:line="235" w:lineRule="auto"/>
        <w:ind w:left="1060" w:right="1108" w:hanging="260"/>
        <w:rPr>
          <w:lang w:val="es-AR"/>
        </w:rPr>
      </w:pPr>
      <w:r>
        <w:rPr>
          <w:color w:val="231F20"/>
          <w:lang w:val="es"/>
        </w:rPr>
        <w:t>La gobernanza del programa y sus corrientes de actividad, incluida la KM, normalmente se integran en estructuras y programas de organización</w:t>
      </w:r>
    </w:p>
    <w:p w:rsidR="008471EA" w:rsidRPr="000231FE" w:rsidRDefault="000231FE" w:rsidP="00634B21">
      <w:pPr>
        <w:pStyle w:val="Prrafodelista"/>
        <w:numPr>
          <w:ilvl w:val="1"/>
          <w:numId w:val="3"/>
        </w:numPr>
        <w:tabs>
          <w:tab w:val="left" w:pos="1060"/>
        </w:tabs>
        <w:spacing w:before="62" w:line="235" w:lineRule="auto"/>
        <w:ind w:left="1060" w:right="986" w:hanging="260"/>
        <w:rPr>
          <w:lang w:val="es-AR"/>
        </w:rPr>
      </w:pPr>
      <w:r>
        <w:rPr>
          <w:color w:val="231F20"/>
          <w:lang w:val="es"/>
        </w:rPr>
        <w:t>Según el tamaño del programa, puede incluir recursos para personal especializado en KM. También es común que los recursos se asignen a personal multifuncional, como de Comunicaciones y KM, o MEL.</w:t>
      </w:r>
    </w:p>
    <w:p w:rsidR="008471EA" w:rsidRPr="000231FE" w:rsidRDefault="008471EA">
      <w:pPr>
        <w:pStyle w:val="Textoindependiente"/>
        <w:rPr>
          <w:sz w:val="25"/>
          <w:lang w:val="es-AR"/>
        </w:rPr>
      </w:pPr>
    </w:p>
    <w:p w:rsidR="008471EA" w:rsidRPr="000231FE" w:rsidRDefault="000231FE">
      <w:pPr>
        <w:pStyle w:val="Ttulo2"/>
        <w:ind w:left="500" w:firstLine="0"/>
        <w:rPr>
          <w:lang w:val="es-AR"/>
        </w:rPr>
      </w:pPr>
      <w:bookmarkStart w:id="4" w:name="_TOC_250044"/>
      <w:bookmarkEnd w:id="4"/>
      <w:r>
        <w:rPr>
          <w:color w:val="227990"/>
          <w:lang w:val="es"/>
        </w:rPr>
        <w:t>1.4 Cómo utilizar esta guía</w:t>
      </w:r>
    </w:p>
    <w:p w:rsidR="008471EA" w:rsidRPr="000231FE" w:rsidRDefault="000231FE">
      <w:pPr>
        <w:pStyle w:val="Textoindependiente"/>
        <w:spacing w:before="237"/>
        <w:ind w:left="500"/>
        <w:rPr>
          <w:lang w:val="es-AR"/>
        </w:rPr>
      </w:pPr>
      <w:r>
        <w:rPr>
          <w:color w:val="231F20"/>
          <w:lang w:val="es"/>
        </w:rPr>
        <w:t>Esta guía está diseñada para ser utilizada de dos maneras:</w:t>
      </w:r>
    </w:p>
    <w:p w:rsidR="008471EA" w:rsidRPr="000231FE" w:rsidRDefault="008471EA">
      <w:pPr>
        <w:pStyle w:val="Textoindependiente"/>
        <w:spacing w:before="7"/>
        <w:rPr>
          <w:sz w:val="21"/>
          <w:lang w:val="es-AR"/>
        </w:rPr>
      </w:pPr>
    </w:p>
    <w:p w:rsidR="008471EA" w:rsidRDefault="000231FE" w:rsidP="00634B21">
      <w:pPr>
        <w:pStyle w:val="Prrafodelista"/>
        <w:numPr>
          <w:ilvl w:val="0"/>
          <w:numId w:val="5"/>
        </w:numPr>
        <w:tabs>
          <w:tab w:val="left" w:pos="860"/>
        </w:tabs>
        <w:spacing w:line="235" w:lineRule="auto"/>
        <w:ind w:left="860" w:right="526" w:hanging="360"/>
      </w:pPr>
      <w:r>
        <w:rPr>
          <w:color w:val="231F20"/>
          <w:lang w:val="es"/>
        </w:rPr>
        <w:t>Como introducción al proceso de desarrollo de una estrategia de KM a nivel de programas, que puede leerse desde el principio hasta el final. Con ese objetivo en mente, la guía:</w:t>
      </w:r>
    </w:p>
    <w:p w:rsidR="008471EA" w:rsidRDefault="000231FE">
      <w:pPr>
        <w:pStyle w:val="Textoindependiente"/>
        <w:spacing w:before="5"/>
        <w:rPr>
          <w:sz w:val="15"/>
        </w:rPr>
      </w:pPr>
      <w:r>
        <w:rPr>
          <w:lang w:val="es"/>
        </w:rPr>
        <w:pict>
          <v:shape id="_x0000_s1055" type="#_x0000_t202" style="position:absolute;margin-left:16.8pt;margin-top:10.65pt;width:8in;height:156.7pt;z-index:1144;mso-wrap-distance-left:0;mso-wrap-distance-right:0;mso-position-horizontal-relative:page" fillcolor="#d6dcb8" stroked="f">
            <v:textbox inset="0,0,0,0">
              <w:txbxContent>
                <w:p w:rsidR="000231FE" w:rsidRPr="000231FE" w:rsidRDefault="000231FE" w:rsidP="00634B21">
                  <w:pPr>
                    <w:pStyle w:val="Textoindependiente"/>
                    <w:numPr>
                      <w:ilvl w:val="0"/>
                      <w:numId w:val="6"/>
                    </w:numPr>
                    <w:tabs>
                      <w:tab w:val="left" w:pos="1315"/>
                    </w:tabs>
                    <w:spacing w:before="109"/>
                    <w:ind w:left="1302" w:hanging="198"/>
                    <w:rPr>
                      <w:lang w:val="es-AR"/>
                    </w:rPr>
                  </w:pPr>
                  <w:r>
                    <w:rPr>
                      <w:color w:val="231F20"/>
                      <w:lang w:val="es"/>
                    </w:rPr>
                    <w:t>Introduce algunos de los elementos básicos dentro de definiciones generalmente aceptadas de KM (Sección 2)</w:t>
                  </w:r>
                </w:p>
                <w:p w:rsidR="000231FE" w:rsidRPr="000231FE" w:rsidRDefault="000231FE" w:rsidP="00634B21">
                  <w:pPr>
                    <w:pStyle w:val="Textoindependiente"/>
                    <w:numPr>
                      <w:ilvl w:val="0"/>
                      <w:numId w:val="6"/>
                    </w:numPr>
                    <w:tabs>
                      <w:tab w:val="left" w:pos="1325"/>
                    </w:tabs>
                    <w:spacing w:before="56"/>
                    <w:ind w:left="1324" w:hanging="220"/>
                    <w:rPr>
                      <w:lang w:val="es-AR"/>
                    </w:rPr>
                  </w:pPr>
                  <w:r>
                    <w:rPr>
                      <w:color w:val="231F20"/>
                      <w:lang w:val="es"/>
                    </w:rPr>
                    <w:t>Describe las razones para el desarrollo de una estrategia de KM de programa y sus principales componentes (Sección 3)</w:t>
                  </w:r>
                </w:p>
                <w:p w:rsidR="000231FE" w:rsidRPr="000231FE" w:rsidRDefault="000231FE" w:rsidP="00634B21">
                  <w:pPr>
                    <w:pStyle w:val="Textoindependiente"/>
                    <w:numPr>
                      <w:ilvl w:val="0"/>
                      <w:numId w:val="6"/>
                    </w:numPr>
                    <w:tabs>
                      <w:tab w:val="left" w:pos="1303"/>
                    </w:tabs>
                    <w:spacing w:before="55" w:line="290" w:lineRule="auto"/>
                    <w:ind w:left="1302" w:right="780" w:hanging="198"/>
                    <w:rPr>
                      <w:lang w:val="es-AR"/>
                    </w:rPr>
                  </w:pPr>
                  <w:r>
                    <w:rPr>
                      <w:color w:val="231F20"/>
                      <w:lang w:val="es"/>
                    </w:rPr>
                    <w:t>Medidas a través de un proceso para elaborar una estrategia de KM de programa, empezando por definir una visión, realizando una auditoría de las actividades actuales de KM (o introduciendo la KM a un equipo de programas con un conjunto básico de procesos de KM recomendados), y definiendo objetivos de KM (Sección 4)</w:t>
                  </w:r>
                </w:p>
                <w:p w:rsidR="000231FE" w:rsidRPr="000231FE" w:rsidRDefault="000231FE" w:rsidP="00634B21">
                  <w:pPr>
                    <w:pStyle w:val="Textoindependiente"/>
                    <w:numPr>
                      <w:ilvl w:val="0"/>
                      <w:numId w:val="6"/>
                    </w:numPr>
                    <w:tabs>
                      <w:tab w:val="left" w:pos="1325"/>
                    </w:tabs>
                    <w:spacing w:line="266" w:lineRule="exact"/>
                    <w:ind w:left="1324" w:hanging="220"/>
                    <w:rPr>
                      <w:lang w:val="es-AR"/>
                    </w:rPr>
                  </w:pPr>
                  <w:r>
                    <w:rPr>
                      <w:color w:val="231F20"/>
                      <w:lang w:val="es"/>
                    </w:rPr>
                    <w:t>Proporciona sugerencias sobre cómo comunicar la estrategia (Sección 5)</w:t>
                  </w:r>
                </w:p>
                <w:p w:rsidR="000231FE" w:rsidRPr="000231FE" w:rsidRDefault="000231FE" w:rsidP="00634B21">
                  <w:pPr>
                    <w:pStyle w:val="Textoindependiente"/>
                    <w:numPr>
                      <w:ilvl w:val="0"/>
                      <w:numId w:val="6"/>
                    </w:numPr>
                    <w:tabs>
                      <w:tab w:val="left" w:pos="1320"/>
                    </w:tabs>
                    <w:spacing w:before="56"/>
                    <w:ind w:left="1319" w:hanging="215"/>
                    <w:rPr>
                      <w:lang w:val="es-AR"/>
                    </w:rPr>
                  </w:pPr>
                  <w:r>
                    <w:rPr>
                      <w:color w:val="231F20"/>
                      <w:lang w:val="es"/>
                    </w:rPr>
                    <w:t>Describe cuestiones clave para la planificación y ejecución (Sección 6)</w:t>
                  </w:r>
                </w:p>
              </w:txbxContent>
            </v:textbox>
            <w10:wrap type="topAndBottom" anchorx="page"/>
          </v:shape>
        </w:pict>
      </w:r>
    </w:p>
    <w:p w:rsidR="008471EA" w:rsidRDefault="008471EA">
      <w:pPr>
        <w:pStyle w:val="Textoindependiente"/>
        <w:rPr>
          <w:sz w:val="20"/>
        </w:rPr>
      </w:pPr>
    </w:p>
    <w:p w:rsidR="008471EA" w:rsidRDefault="008471EA">
      <w:pPr>
        <w:pStyle w:val="Textoindependiente"/>
        <w:rPr>
          <w:sz w:val="20"/>
        </w:rPr>
      </w:pPr>
    </w:p>
    <w:p w:rsidR="008471EA" w:rsidRDefault="000231FE">
      <w:pPr>
        <w:pStyle w:val="Textoindependiente"/>
        <w:spacing w:before="5"/>
        <w:rPr>
          <w:sz w:val="18"/>
        </w:rPr>
      </w:pPr>
      <w:r>
        <w:rPr>
          <w:lang w:val="es"/>
        </w:rPr>
        <w:lastRenderedPageBreak/>
        <w:pict>
          <v:line id="_x0000_s1054" style="position:absolute;z-index:1168;mso-wrap-distance-left:0;mso-wrap-distance-right:0;mso-position-horizontal-relative:page" from="36pt,13.75pt" to="108pt,13.75pt" strokecolor="#231f20" strokeweight="1pt">
            <w10:wrap type="topAndBottom" anchorx="page"/>
          </v:line>
        </w:pict>
      </w:r>
    </w:p>
    <w:p w:rsidR="008471EA" w:rsidRPr="000231FE" w:rsidRDefault="000231FE" w:rsidP="00634B21">
      <w:pPr>
        <w:pStyle w:val="Prrafodelista"/>
        <w:numPr>
          <w:ilvl w:val="0"/>
          <w:numId w:val="1"/>
        </w:numPr>
        <w:tabs>
          <w:tab w:val="left" w:pos="647"/>
        </w:tabs>
        <w:spacing w:before="14" w:line="235" w:lineRule="auto"/>
        <w:ind w:left="500" w:right="527" w:firstLine="0"/>
        <w:rPr>
          <w:color w:val="231F20"/>
          <w:sz w:val="20"/>
          <w:lang w:val="es-AR"/>
        </w:rPr>
      </w:pPr>
      <w:hyperlink r:id="rId27">
        <w:r>
          <w:rPr>
            <w:color w:val="205E9E"/>
            <w:sz w:val="20"/>
            <w:u w:val="single"/>
            <w:lang w:val="es"/>
          </w:rPr>
          <w:t>http://www.carebangladesh.org/shouhardoll/</w:t>
        </w:r>
        <w:r>
          <w:rPr>
            <w:color w:val="205E9E"/>
            <w:sz w:val="20"/>
            <w:lang w:val="es"/>
          </w:rPr>
          <w:t xml:space="preserve"> </w:t>
        </w:r>
      </w:hyperlink>
      <w:r>
        <w:rPr>
          <w:color w:val="231F20"/>
          <w:sz w:val="20"/>
          <w:lang w:val="es"/>
        </w:rPr>
        <w:t>(Tenga en cuenta que la estrategia de KM Shouhardo2 es un excelente modelo de proceso inclusivo e integración profunda con los objetivos y actividades del programa).</w:t>
      </w:r>
    </w:p>
    <w:p w:rsidR="008471EA" w:rsidRPr="000231FE" w:rsidRDefault="008471EA">
      <w:pPr>
        <w:spacing w:line="235" w:lineRule="auto"/>
        <w:rPr>
          <w:sz w:val="20"/>
          <w:lang w:val="es-AR"/>
        </w:rPr>
        <w:sectPr w:rsidR="008471EA" w:rsidRPr="000231FE">
          <w:pgSz w:w="12240" w:h="15840"/>
          <w:pgMar w:top="1080" w:right="260" w:bottom="440" w:left="220" w:header="388" w:footer="244" w:gutter="0"/>
          <w:cols w:space="720"/>
        </w:sectPr>
      </w:pPr>
    </w:p>
    <w:p w:rsidR="008471EA" w:rsidRPr="000231FE" w:rsidRDefault="000231FE" w:rsidP="00634B21">
      <w:pPr>
        <w:pStyle w:val="Prrafodelista"/>
        <w:numPr>
          <w:ilvl w:val="0"/>
          <w:numId w:val="5"/>
        </w:numPr>
        <w:tabs>
          <w:tab w:val="left" w:pos="860"/>
        </w:tabs>
        <w:spacing w:before="51" w:line="235" w:lineRule="auto"/>
        <w:ind w:left="860" w:right="579" w:hanging="360"/>
        <w:rPr>
          <w:lang w:val="es-AR"/>
        </w:rPr>
      </w:pPr>
      <w:r>
        <w:rPr>
          <w:color w:val="231F20"/>
          <w:lang w:val="es"/>
        </w:rPr>
        <w:lastRenderedPageBreak/>
        <w:t>Como recurso para equipos con experiencia en la elaboración de estrategias de KM de programas, asumiendo que los equipos necesitan poder sumergirse en secciones específicas según sus situaciones. En este caso, se recomienda examinar primero la sección 2, que describe el enfoque, antes de pasar a otras secciones de la guía.</w:t>
      </w:r>
    </w:p>
    <w:p w:rsidR="008471EA" w:rsidRPr="000231FE" w:rsidRDefault="008471EA">
      <w:pPr>
        <w:pStyle w:val="Textoindependiente"/>
        <w:spacing w:before="1"/>
        <w:rPr>
          <w:sz w:val="28"/>
          <w:lang w:val="es-AR"/>
        </w:rPr>
      </w:pPr>
    </w:p>
    <w:p w:rsidR="008471EA" w:rsidRPr="000231FE" w:rsidRDefault="000231FE" w:rsidP="00634B21">
      <w:pPr>
        <w:pStyle w:val="Ttulo1"/>
        <w:numPr>
          <w:ilvl w:val="0"/>
          <w:numId w:val="7"/>
        </w:numPr>
        <w:tabs>
          <w:tab w:val="left" w:pos="1170"/>
          <w:tab w:val="left" w:pos="1171"/>
        </w:tabs>
        <w:spacing w:before="1"/>
        <w:ind w:left="1170" w:hanging="670"/>
        <w:rPr>
          <w:lang w:val="es-AR"/>
        </w:rPr>
      </w:pPr>
      <w:bookmarkStart w:id="5" w:name="_TOC_250043"/>
      <w:bookmarkEnd w:id="5"/>
      <w:r>
        <w:rPr>
          <w:color w:val="227990"/>
          <w:lang w:val="es"/>
        </w:rPr>
        <w:t>¿Qué queremos decir cuando hablamos de KM?</w:t>
      </w:r>
    </w:p>
    <w:p w:rsidR="008471EA" w:rsidRPr="000231FE" w:rsidRDefault="008471EA">
      <w:pPr>
        <w:pStyle w:val="Textoindependiente"/>
        <w:spacing w:before="8"/>
        <w:rPr>
          <w:rFonts w:ascii="Californian FB"/>
          <w:b/>
          <w:sz w:val="49"/>
          <w:lang w:val="es-AR"/>
        </w:rPr>
      </w:pPr>
    </w:p>
    <w:p w:rsidR="008471EA" w:rsidRPr="000231FE" w:rsidRDefault="000231FE" w:rsidP="00634B21">
      <w:pPr>
        <w:pStyle w:val="Ttulo2"/>
        <w:numPr>
          <w:ilvl w:val="1"/>
          <w:numId w:val="7"/>
        </w:numPr>
        <w:tabs>
          <w:tab w:val="left" w:pos="926"/>
        </w:tabs>
        <w:ind w:left="925" w:hanging="425"/>
        <w:rPr>
          <w:lang w:val="es-AR"/>
        </w:rPr>
      </w:pPr>
      <w:bookmarkStart w:id="6" w:name="_TOC_250042"/>
      <w:r>
        <w:rPr>
          <w:color w:val="227990"/>
          <w:lang w:val="es"/>
        </w:rPr>
        <w:t xml:space="preserve">Ejemplos de buenas y malas prácticas que ilustran seis procesos básicos de </w:t>
      </w:r>
      <w:bookmarkEnd w:id="6"/>
      <w:r>
        <w:rPr>
          <w:color w:val="227990"/>
          <w:lang w:val="es"/>
        </w:rPr>
        <w:t>KM</w:t>
      </w:r>
    </w:p>
    <w:p w:rsidR="008471EA" w:rsidRPr="000231FE" w:rsidRDefault="000231FE">
      <w:pPr>
        <w:pStyle w:val="Textoindependiente"/>
        <w:spacing w:before="241" w:line="235" w:lineRule="auto"/>
        <w:ind w:left="500" w:right="405"/>
        <w:rPr>
          <w:lang w:val="es-AR"/>
        </w:rPr>
      </w:pPr>
      <w:r>
        <w:rPr>
          <w:color w:val="231F20"/>
          <w:lang w:val="es"/>
        </w:rPr>
        <w:t>Hay muchas maneras diferentes de definir lo que queremos decir cuando usamos el término KM. Consideremos estos ejemplos de buenas y malas prácticas, y pensemos en los tipos de actividad programática a que se refieren:</w:t>
      </w:r>
    </w:p>
    <w:p w:rsidR="008471EA" w:rsidRPr="000231FE" w:rsidRDefault="008471EA">
      <w:pPr>
        <w:pStyle w:val="Textoindependiente"/>
        <w:spacing w:before="5"/>
        <w:rPr>
          <w:sz w:val="21"/>
          <w:lang w:val="es-AR"/>
        </w:rPr>
      </w:pPr>
    </w:p>
    <w:p w:rsidR="008471EA" w:rsidRPr="000231FE" w:rsidRDefault="000231FE" w:rsidP="00632B34">
      <w:pPr>
        <w:pStyle w:val="Textoindependiente"/>
        <w:tabs>
          <w:tab w:val="left" w:pos="1939"/>
        </w:tabs>
        <w:spacing w:line="266" w:lineRule="exact"/>
        <w:ind w:left="500"/>
        <w:rPr>
          <w:lang w:val="es-AR"/>
        </w:rPr>
      </w:pPr>
      <w:r>
        <w:rPr>
          <w:b/>
          <w:bCs/>
          <w:color w:val="231F20"/>
          <w:lang w:val="es"/>
        </w:rPr>
        <w:t>Ejemplo 1:</w:t>
      </w:r>
      <w:r>
        <w:rPr>
          <w:color w:val="231F20"/>
          <w:lang w:val="es"/>
        </w:rPr>
        <w:t xml:space="preserve"> </w:t>
      </w:r>
      <w:r>
        <w:rPr>
          <w:color w:val="231F20"/>
          <w:lang w:val="es"/>
        </w:rPr>
        <w:tab/>
        <w:t>Durante un período de tres años, los exámenes determinaron que sólo el 55% de las instalaciones de agua</w:t>
      </w:r>
      <w:r w:rsidR="00632B34">
        <w:rPr>
          <w:color w:val="231F20"/>
          <w:lang w:val="es"/>
        </w:rPr>
        <w:t xml:space="preserve"> </w:t>
      </w:r>
      <w:r>
        <w:rPr>
          <w:color w:val="231F20"/>
          <w:lang w:val="es"/>
        </w:rPr>
        <w:t>en un país de África oriental eran funcionales. «El hecho de que sólo el 55% de los puntos de agua estén plenamente operativos sugiere que los diseños actuales y los enfoques de gestión no son eficaces</w:t>
      </w:r>
      <w:r w:rsidR="00632B34">
        <w:rPr>
          <w:color w:val="231F20"/>
          <w:lang w:val="es"/>
        </w:rPr>
        <w:t xml:space="preserve"> </w:t>
      </w:r>
      <w:r>
        <w:rPr>
          <w:color w:val="231F20"/>
          <w:lang w:val="es"/>
        </w:rPr>
        <w:t>para el mantenimiento de la prestación de servicios. Sin embargo, hay pocas pruebas de que esto haya cambiado… las formas de trabajar», dijeron los evaluadores.</w:t>
      </w:r>
    </w:p>
    <w:p w:rsidR="008471EA" w:rsidRPr="000231FE" w:rsidRDefault="008471EA">
      <w:pPr>
        <w:pStyle w:val="Textoindependiente"/>
        <w:spacing w:before="9"/>
        <w:rPr>
          <w:sz w:val="21"/>
          <w:lang w:val="es-AR"/>
        </w:rPr>
      </w:pPr>
    </w:p>
    <w:p w:rsidR="008471EA" w:rsidRPr="000231FE" w:rsidRDefault="000231FE" w:rsidP="00632B34">
      <w:pPr>
        <w:pStyle w:val="Textoindependiente"/>
        <w:tabs>
          <w:tab w:val="left" w:pos="1939"/>
        </w:tabs>
        <w:spacing w:before="1" w:line="235" w:lineRule="auto"/>
        <w:ind w:left="1939" w:right="702" w:hanging="1440"/>
        <w:rPr>
          <w:sz w:val="13"/>
          <w:lang w:val="es-AR"/>
        </w:rPr>
      </w:pPr>
      <w:r>
        <w:rPr>
          <w:b/>
          <w:bCs/>
          <w:color w:val="231F20"/>
          <w:lang w:val="es"/>
        </w:rPr>
        <w:t>Ejemplo 2:</w:t>
      </w:r>
      <w:r>
        <w:rPr>
          <w:color w:val="231F20"/>
          <w:lang w:val="es"/>
        </w:rPr>
        <w:tab/>
        <w:t>Un proyecto destinado a ovejas, pozos y forrajes animales para 600 de las mujeres más pobres de 10 comunidades del norte de Níger tenía por objeto permitir que las comunidades se volvieran más resistentes frente a futuras sequías y más seguras para los alimentos. Si bien la evaluación reveló en general que el proyecto «tuvo éxito», muchos de los participantes no habían compartido los dos objetivos principales. Algunas mujeres vendieron las</w:t>
      </w:r>
      <w:r w:rsidR="00632B34">
        <w:rPr>
          <w:color w:val="231F20"/>
          <w:lang w:val="es"/>
        </w:rPr>
        <w:t xml:space="preserve"> </w:t>
      </w:r>
      <w:proofErr w:type="spellStart"/>
      <w:r>
        <w:rPr>
          <w:color w:val="231F20"/>
          <w:lang w:val="es"/>
        </w:rPr>
        <w:t>las</w:t>
      </w:r>
      <w:proofErr w:type="spellEnd"/>
      <w:r>
        <w:rPr>
          <w:color w:val="231F20"/>
          <w:lang w:val="es"/>
        </w:rPr>
        <w:t xml:space="preserve"> ovejas para comprar alimentos, pagar la escuela de sus hijos, las dotes de sus hijas o comprarse camas o cacerolas. En el caso de algunas, sus ovejas eran vendidas por sus maridos para comprar otros animales o pagar ceremonias u otros gastos. «El gasto en necesidades inmediatas no es ilógico para una comunidad que sólo puede alimentarse 4 meses al año; para algunos hogares, sus necesidades apremiantes superan con mucho el lujo de esperar y amortiguar la inseguridad alimentaria estacional en el futuro».</w:t>
      </w:r>
      <w:r>
        <w:rPr>
          <w:color w:val="231F20"/>
          <w:sz w:val="13"/>
          <w:lang w:val="es"/>
        </w:rPr>
        <w:t>4</w:t>
      </w:r>
    </w:p>
    <w:p w:rsidR="008471EA" w:rsidRPr="000231FE" w:rsidRDefault="008471EA">
      <w:pPr>
        <w:pStyle w:val="Textoindependiente"/>
        <w:spacing w:before="7"/>
        <w:rPr>
          <w:sz w:val="21"/>
          <w:lang w:val="es-AR"/>
        </w:rPr>
      </w:pPr>
    </w:p>
    <w:p w:rsidR="008471EA" w:rsidRPr="000231FE" w:rsidRDefault="000231FE" w:rsidP="00632B34">
      <w:pPr>
        <w:pStyle w:val="Textoindependiente"/>
        <w:tabs>
          <w:tab w:val="left" w:pos="1939"/>
        </w:tabs>
        <w:spacing w:line="266" w:lineRule="exact"/>
        <w:ind w:left="500"/>
        <w:rPr>
          <w:lang w:val="es-AR"/>
        </w:rPr>
      </w:pPr>
      <w:r>
        <w:rPr>
          <w:b/>
          <w:bCs/>
          <w:color w:val="231F20"/>
          <w:lang w:val="es"/>
        </w:rPr>
        <w:t>Ejemplo 3:</w:t>
      </w:r>
      <w:r>
        <w:rPr>
          <w:color w:val="231F20"/>
          <w:lang w:val="es"/>
        </w:rPr>
        <w:tab/>
      </w:r>
      <w:proofErr w:type="spellStart"/>
      <w:r>
        <w:rPr>
          <w:color w:val="231F20"/>
          <w:lang w:val="es"/>
        </w:rPr>
        <w:t>Africa</w:t>
      </w:r>
      <w:proofErr w:type="spellEnd"/>
      <w:r>
        <w:rPr>
          <w:color w:val="231F20"/>
          <w:lang w:val="es"/>
        </w:rPr>
        <w:t xml:space="preserve"> </w:t>
      </w:r>
      <w:proofErr w:type="spellStart"/>
      <w:r>
        <w:rPr>
          <w:color w:val="231F20"/>
          <w:lang w:val="es"/>
        </w:rPr>
        <w:t>Rising</w:t>
      </w:r>
      <w:proofErr w:type="spellEnd"/>
      <w:r>
        <w:rPr>
          <w:color w:val="231F20"/>
          <w:lang w:val="es"/>
        </w:rPr>
        <w:t>, uno de los cinco ganadores en la competencia del CLA de USAID 2015, mejora</w:t>
      </w:r>
      <w:r w:rsidR="00632B34">
        <w:rPr>
          <w:color w:val="231F20"/>
          <w:lang w:val="es"/>
        </w:rPr>
        <w:t xml:space="preserve"> </w:t>
      </w:r>
      <w:r>
        <w:rPr>
          <w:color w:val="231F20"/>
          <w:lang w:val="es"/>
        </w:rPr>
        <w:t xml:space="preserve">el aprendizaje y la colaboración mediante diferentes canales y enfoques de comunicación: espacio de trabajo colaborativo (wiki), una red social </w:t>
      </w:r>
      <w:proofErr w:type="spellStart"/>
      <w:r>
        <w:rPr>
          <w:color w:val="231F20"/>
          <w:lang w:val="es"/>
        </w:rPr>
        <w:t>Yammer</w:t>
      </w:r>
      <w:proofErr w:type="spellEnd"/>
      <w:r>
        <w:rPr>
          <w:color w:val="231F20"/>
          <w:lang w:val="es"/>
        </w:rPr>
        <w:t xml:space="preserve"> para compartir ideas y actualizaciones, documentación de proyectos (historias, reportajes fotográficos, historias digitales e imágenes), eventos anuales de aprendizaje, repositorio de conocimientos de acceso abierto, informes de reuniones «instantáneas» y un sitio web del proyecto.</w:t>
      </w:r>
    </w:p>
    <w:p w:rsidR="008471EA" w:rsidRPr="000231FE" w:rsidRDefault="008471EA">
      <w:pPr>
        <w:pStyle w:val="Textoindependiente"/>
        <w:spacing w:before="11"/>
        <w:rPr>
          <w:sz w:val="21"/>
          <w:lang w:val="es-AR"/>
        </w:rPr>
      </w:pPr>
    </w:p>
    <w:p w:rsidR="008471EA" w:rsidRPr="000231FE" w:rsidRDefault="000231FE">
      <w:pPr>
        <w:pStyle w:val="Textoindependiente"/>
        <w:tabs>
          <w:tab w:val="left" w:pos="1939"/>
        </w:tabs>
        <w:spacing w:line="235" w:lineRule="auto"/>
        <w:ind w:left="1939" w:right="792" w:hanging="1440"/>
        <w:rPr>
          <w:lang w:val="es-AR"/>
        </w:rPr>
      </w:pPr>
      <w:r>
        <w:rPr>
          <w:b/>
          <w:bCs/>
          <w:color w:val="231F20"/>
          <w:lang w:val="es"/>
        </w:rPr>
        <w:t>Ejemplo 4:</w:t>
      </w:r>
      <w:r>
        <w:rPr>
          <w:color w:val="231F20"/>
          <w:lang w:val="es"/>
        </w:rPr>
        <w:tab/>
        <w:t>En una ONGI grande y prestigiosa, se aprendió la lección en un país de África occidental de que un enfoque particular no funcionaba, molestaba a la gente y sus vidas, y era un desperdicio de dinero. El mismo enfoque se juzgó en otro programa del país a finales de la década de 1980. No sorprende que se aprendiera la misma lección. Y, entonces, el mismo enfoque fue probado en un tercer país alrededor de 2002 y abandonado en 2004 porque no funcionaba.</w:t>
      </w:r>
    </w:p>
    <w:p w:rsidR="008471EA" w:rsidRPr="000231FE" w:rsidRDefault="008471EA">
      <w:pPr>
        <w:pStyle w:val="Textoindependiente"/>
        <w:rPr>
          <w:lang w:val="es-AR"/>
        </w:rPr>
      </w:pPr>
    </w:p>
    <w:p w:rsidR="008471EA" w:rsidRPr="000231FE" w:rsidRDefault="000231FE">
      <w:pPr>
        <w:pStyle w:val="Textoindependiente"/>
        <w:tabs>
          <w:tab w:val="left" w:pos="1939"/>
        </w:tabs>
        <w:spacing w:line="235" w:lineRule="auto"/>
        <w:ind w:left="1939" w:right="474" w:hanging="1440"/>
        <w:rPr>
          <w:lang w:val="es-AR"/>
        </w:rPr>
      </w:pPr>
      <w:r>
        <w:rPr>
          <w:b/>
          <w:bCs/>
          <w:color w:val="231F20"/>
          <w:lang w:val="es"/>
        </w:rPr>
        <w:t>Ejemplo 5:</w:t>
      </w:r>
      <w:r>
        <w:rPr>
          <w:color w:val="231F20"/>
          <w:lang w:val="es"/>
        </w:rPr>
        <w:tab/>
        <w:t>Administrador de programas: «…si tenemos el presupuesto para pagar a alguien por documentación que podemos gestionar. De lo contrario, estamos tan ocupados intentando cumplir objetivos, visitando proyectos y socios, haciendo informes, informes, informes. Hay una base de datos de lecciones aprendidas en algún lugar, pero nuestra conectividad es débil y usamos correo electrónico para compartir».</w:t>
      </w:r>
    </w:p>
    <w:p w:rsidR="008471EA" w:rsidRPr="000231FE" w:rsidRDefault="008471EA">
      <w:pPr>
        <w:pStyle w:val="Textoindependiente"/>
        <w:rPr>
          <w:sz w:val="20"/>
          <w:lang w:val="es-AR"/>
        </w:rPr>
      </w:pPr>
    </w:p>
    <w:p w:rsidR="008471EA" w:rsidRPr="000231FE" w:rsidRDefault="008471EA">
      <w:pPr>
        <w:pStyle w:val="Textoindependiente"/>
        <w:rPr>
          <w:sz w:val="20"/>
          <w:lang w:val="es-AR"/>
        </w:rPr>
      </w:pPr>
    </w:p>
    <w:p w:rsidR="008471EA" w:rsidRPr="000231FE" w:rsidRDefault="008471EA">
      <w:pPr>
        <w:pStyle w:val="Textoindependiente"/>
        <w:rPr>
          <w:sz w:val="20"/>
          <w:lang w:val="es-AR"/>
        </w:rPr>
      </w:pPr>
    </w:p>
    <w:p w:rsidR="008471EA" w:rsidRPr="000231FE" w:rsidRDefault="008471EA">
      <w:pPr>
        <w:pStyle w:val="Textoindependiente"/>
        <w:rPr>
          <w:sz w:val="20"/>
          <w:lang w:val="es-AR"/>
        </w:rPr>
      </w:pPr>
    </w:p>
    <w:p w:rsidR="008471EA" w:rsidRPr="000231FE" w:rsidRDefault="008471EA">
      <w:pPr>
        <w:pStyle w:val="Textoindependiente"/>
        <w:rPr>
          <w:sz w:val="20"/>
          <w:lang w:val="es-AR"/>
        </w:rPr>
      </w:pPr>
    </w:p>
    <w:p w:rsidR="008471EA" w:rsidRPr="000231FE" w:rsidRDefault="008471EA">
      <w:pPr>
        <w:pStyle w:val="Textoindependiente"/>
        <w:rPr>
          <w:sz w:val="20"/>
          <w:lang w:val="es-AR"/>
        </w:rPr>
      </w:pPr>
    </w:p>
    <w:p w:rsidR="008471EA" w:rsidRPr="000231FE" w:rsidRDefault="008471EA">
      <w:pPr>
        <w:pStyle w:val="Textoindependiente"/>
        <w:rPr>
          <w:sz w:val="20"/>
          <w:lang w:val="es-AR"/>
        </w:rPr>
      </w:pPr>
    </w:p>
    <w:p w:rsidR="008471EA" w:rsidRPr="000231FE" w:rsidRDefault="000231FE">
      <w:pPr>
        <w:pStyle w:val="Textoindependiente"/>
        <w:spacing w:before="5"/>
        <w:rPr>
          <w:sz w:val="15"/>
          <w:lang w:val="es-AR"/>
        </w:rPr>
      </w:pPr>
      <w:r>
        <w:rPr>
          <w:lang w:val="es"/>
        </w:rPr>
        <w:pict>
          <v:line id="_x0000_s1053" style="position:absolute;z-index:1192;mso-wrap-distance-left:0;mso-wrap-distance-right:0;mso-position-horizontal-relative:page" from="36pt,11.9pt" to="108pt,11.9pt" strokecolor="#231f20" strokeweight="1pt">
            <w10:wrap type="topAndBottom" anchorx="page"/>
          </v:line>
        </w:pict>
      </w:r>
    </w:p>
    <w:p w:rsidR="008471EA" w:rsidRPr="000231FE" w:rsidRDefault="000231FE">
      <w:pPr>
        <w:spacing w:before="10"/>
        <w:ind w:left="500"/>
        <w:rPr>
          <w:sz w:val="20"/>
          <w:lang w:val="es-AR"/>
        </w:rPr>
      </w:pPr>
      <w:r>
        <w:rPr>
          <w:color w:val="231F20"/>
          <w:sz w:val="20"/>
          <w:lang w:val="es"/>
        </w:rPr>
        <w:lastRenderedPageBreak/>
        <w:t>4</w:t>
      </w:r>
      <w:r>
        <w:rPr>
          <w:color w:val="205E9E"/>
          <w:sz w:val="20"/>
          <w:lang w:val="es"/>
        </w:rPr>
        <w:t xml:space="preserve"> </w:t>
      </w:r>
      <w:hyperlink r:id="rId28">
        <w:r>
          <w:rPr>
            <w:color w:val="205E9E"/>
            <w:sz w:val="20"/>
            <w:u w:val="single"/>
            <w:lang w:val="es"/>
          </w:rPr>
          <w:t>http://valuingvoices.com/unintended-impacts-lwr-and-gates-drought-resilience-in-niger</w:t>
        </w:r>
      </w:hyperlink>
    </w:p>
    <w:p w:rsidR="008471EA" w:rsidRPr="000231FE" w:rsidRDefault="008471EA">
      <w:pPr>
        <w:rPr>
          <w:sz w:val="20"/>
          <w:lang w:val="es-AR"/>
        </w:rPr>
        <w:sectPr w:rsidR="008471EA" w:rsidRPr="000231FE">
          <w:pgSz w:w="12240" w:h="15840"/>
          <w:pgMar w:top="1080" w:right="260" w:bottom="440" w:left="220" w:header="388" w:footer="244" w:gutter="0"/>
          <w:cols w:space="720"/>
        </w:sectPr>
      </w:pPr>
    </w:p>
    <w:p w:rsidR="008471EA" w:rsidRPr="000231FE" w:rsidRDefault="000231FE" w:rsidP="00632B34">
      <w:pPr>
        <w:pStyle w:val="Textoindependiente"/>
        <w:tabs>
          <w:tab w:val="left" w:pos="1939"/>
        </w:tabs>
        <w:spacing w:before="47" w:line="266" w:lineRule="exact"/>
        <w:ind w:left="500"/>
        <w:rPr>
          <w:lang w:val="es-AR"/>
        </w:rPr>
      </w:pPr>
      <w:r>
        <w:rPr>
          <w:b/>
          <w:bCs/>
          <w:color w:val="231F20"/>
          <w:lang w:val="es"/>
        </w:rPr>
        <w:lastRenderedPageBreak/>
        <w:t>Ejemplo 6:</w:t>
      </w:r>
      <w:r>
        <w:rPr>
          <w:color w:val="231F20"/>
          <w:lang w:val="es"/>
        </w:rPr>
        <w:tab/>
        <w:t>Las plataformas de innovación que reúnen a diferentes personas e instituciones para identificar</w:t>
      </w:r>
      <w:r w:rsidR="00632B34">
        <w:rPr>
          <w:color w:val="231F20"/>
          <w:lang w:val="es"/>
        </w:rPr>
        <w:t xml:space="preserve"> </w:t>
      </w:r>
      <w:r>
        <w:rPr>
          <w:color w:val="231F20"/>
          <w:lang w:val="es"/>
        </w:rPr>
        <w:t xml:space="preserve">retos y soluciones son un instrumento central en varios programas de investigación del CGIAR, incluido África </w:t>
      </w:r>
      <w:proofErr w:type="spellStart"/>
      <w:r>
        <w:rPr>
          <w:color w:val="231F20"/>
          <w:lang w:val="es"/>
        </w:rPr>
        <w:t>Rising</w:t>
      </w:r>
      <w:proofErr w:type="spellEnd"/>
      <w:r>
        <w:rPr>
          <w:color w:val="231F20"/>
          <w:lang w:val="es"/>
        </w:rPr>
        <w:t>. Estas plataformas de aprendizaje reúnen a diferentes partes interesadas para evaluar los desafíos colectivos que enfrentan, imaginar un futuro, aprender unos de otros y colaborar en problemas u oportunidades comunes. Ayudan a los participantes a abordar los complejos enfoques de desarrollo que requieren la colaboración y participación de diferentes actores.</w:t>
      </w:r>
    </w:p>
    <w:p w:rsidR="008471EA" w:rsidRPr="000231FE" w:rsidRDefault="008471EA">
      <w:pPr>
        <w:pStyle w:val="Textoindependiente"/>
        <w:spacing w:before="3"/>
        <w:rPr>
          <w:sz w:val="25"/>
          <w:lang w:val="es-AR"/>
        </w:rPr>
      </w:pPr>
    </w:p>
    <w:p w:rsidR="008471EA" w:rsidRDefault="000231FE" w:rsidP="00634B21">
      <w:pPr>
        <w:pStyle w:val="Ttulo2"/>
        <w:numPr>
          <w:ilvl w:val="1"/>
          <w:numId w:val="7"/>
        </w:numPr>
        <w:tabs>
          <w:tab w:val="left" w:pos="979"/>
        </w:tabs>
        <w:ind w:left="978" w:hanging="478"/>
      </w:pPr>
      <w:bookmarkStart w:id="7" w:name="_TOC_250041"/>
      <w:r>
        <w:rPr>
          <w:color w:val="227990"/>
          <w:lang w:val="es"/>
        </w:rPr>
        <w:t xml:space="preserve">Seis pilares de KM de </w:t>
      </w:r>
      <w:bookmarkEnd w:id="7"/>
      <w:r>
        <w:rPr>
          <w:color w:val="227990"/>
          <w:lang w:val="es"/>
        </w:rPr>
        <w:t>programas</w:t>
      </w:r>
    </w:p>
    <w:p w:rsidR="008471EA" w:rsidRPr="000231FE" w:rsidRDefault="000231FE">
      <w:pPr>
        <w:pStyle w:val="Textoindependiente"/>
        <w:spacing w:before="241" w:line="235" w:lineRule="auto"/>
        <w:ind w:left="500" w:right="401"/>
        <w:rPr>
          <w:lang w:val="es-AR"/>
        </w:rPr>
      </w:pPr>
      <w:r>
        <w:rPr>
          <w:color w:val="231F20"/>
          <w:lang w:val="es"/>
        </w:rPr>
        <w:t>De las numerosas definiciones de KM y de los ejemplos que figuran en la sección 2.1, sugerimos que seis actividades son fundamentales para una KM eficaz y, por lo tanto, son una prioridad para las estrategias de KM. Si un programa es capaz de abordar eficazmente estas seis esferas de actividad, hará grandes avances en la integración y sistematización de una KM efectiva.</w:t>
      </w:r>
    </w:p>
    <w:p w:rsidR="008471EA" w:rsidRPr="000231FE" w:rsidRDefault="008471EA">
      <w:pPr>
        <w:pStyle w:val="Textoindependiente"/>
        <w:spacing w:before="9"/>
        <w:rPr>
          <w:sz w:val="26"/>
          <w:lang w:val="es-AR"/>
        </w:rPr>
      </w:pPr>
    </w:p>
    <w:p w:rsidR="008471EA" w:rsidRPr="00632B34" w:rsidRDefault="000231FE" w:rsidP="00634B21">
      <w:pPr>
        <w:pStyle w:val="Prrafodelista"/>
        <w:numPr>
          <w:ilvl w:val="2"/>
          <w:numId w:val="7"/>
        </w:numPr>
        <w:tabs>
          <w:tab w:val="left" w:pos="1060"/>
        </w:tabs>
        <w:spacing w:before="3" w:line="235" w:lineRule="auto"/>
        <w:ind w:left="1060" w:right="5653" w:hanging="360"/>
        <w:rPr>
          <w:lang w:val="es-AR"/>
        </w:rPr>
      </w:pPr>
      <w:r w:rsidRPr="00632B34">
        <w:rPr>
          <w:b/>
          <w:bCs/>
          <w:color w:val="231F20"/>
          <w:lang w:val="es"/>
        </w:rPr>
        <w:t>Reflexión crítica y aprendizaje</w:t>
      </w:r>
      <w:r w:rsidRPr="00632B34">
        <w:rPr>
          <w:color w:val="231F20"/>
          <w:lang w:val="es"/>
        </w:rPr>
        <w:t xml:space="preserve"> sobre lo que funciona y lo que no funciona en un contexto particular; identificar nuevas formas de hacer las cosas y reunir fuentes de conocimiento externas e internas. En el ejemplo 1 de la Sección 2.1, la diferencia principal fue la falta de reflexión</w:t>
      </w:r>
      <w:r w:rsidR="00632B34">
        <w:rPr>
          <w:color w:val="231F20"/>
          <w:lang w:val="es"/>
        </w:rPr>
        <w:t xml:space="preserve"> </w:t>
      </w:r>
      <w:r w:rsidRPr="00632B34">
        <w:rPr>
          <w:color w:val="231F20"/>
          <w:lang w:val="es"/>
        </w:rPr>
        <w:t>crítica sobre el proceso del proyecto. Por ejemplo, el equipo podría haber formulado preguntas como:</w:t>
      </w:r>
    </w:p>
    <w:p w:rsidR="008471EA" w:rsidRPr="000231FE" w:rsidRDefault="000231FE" w:rsidP="00634B21">
      <w:pPr>
        <w:pStyle w:val="Prrafodelista"/>
        <w:numPr>
          <w:ilvl w:val="3"/>
          <w:numId w:val="7"/>
        </w:numPr>
        <w:tabs>
          <w:tab w:val="left" w:pos="1699"/>
          <w:tab w:val="left" w:pos="1700"/>
        </w:tabs>
        <w:spacing w:before="57"/>
        <w:ind w:left="1700" w:hanging="360"/>
        <w:rPr>
          <w:lang w:val="es-AR"/>
        </w:rPr>
      </w:pPr>
      <w:r>
        <w:rPr>
          <w:color w:val="231F20"/>
          <w:lang w:val="es"/>
        </w:rPr>
        <w:t>¿Es suficiente la sostenibilidad del 55% para las instalaciones?</w:t>
      </w:r>
    </w:p>
    <w:p w:rsidR="008471EA" w:rsidRPr="000231FE" w:rsidRDefault="00632B34" w:rsidP="00634B21">
      <w:pPr>
        <w:pStyle w:val="Prrafodelista"/>
        <w:numPr>
          <w:ilvl w:val="3"/>
          <w:numId w:val="7"/>
        </w:numPr>
        <w:tabs>
          <w:tab w:val="left" w:pos="1699"/>
          <w:tab w:val="left" w:pos="1700"/>
        </w:tabs>
        <w:spacing w:before="56"/>
        <w:ind w:left="1700" w:hanging="360"/>
        <w:rPr>
          <w:lang w:val="es-AR"/>
        </w:rPr>
      </w:pPr>
      <w:r>
        <w:rPr>
          <w:noProof/>
          <w:lang w:val="es-AR" w:eastAsia="es-AR" w:bidi="ar-SA"/>
        </w:rPr>
        <w:drawing>
          <wp:anchor distT="0" distB="0" distL="0" distR="0" simplePos="0" relativeHeight="251658240" behindDoc="0" locked="0" layoutInCell="1" allowOverlap="1" wp14:anchorId="409F4395" wp14:editId="38F0941B">
            <wp:simplePos x="0" y="0"/>
            <wp:positionH relativeFrom="page">
              <wp:posOffset>5184775</wp:posOffset>
            </wp:positionH>
            <wp:positionV relativeFrom="paragraph">
              <wp:posOffset>139700</wp:posOffset>
            </wp:positionV>
            <wp:extent cx="2127674" cy="1595755"/>
            <wp:effectExtent l="0" t="0" r="0" b="0"/>
            <wp:wrapNone/>
            <wp:docPr id="1"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4.jpeg"/>
                    <pic:cNvPicPr/>
                  </pic:nvPicPr>
                  <pic:blipFill>
                    <a:blip r:embed="rId29" cstate="print"/>
                    <a:stretch>
                      <a:fillRect/>
                    </a:stretch>
                  </pic:blipFill>
                  <pic:spPr>
                    <a:xfrm>
                      <a:off x="0" y="0"/>
                      <a:ext cx="2128098" cy="1596073"/>
                    </a:xfrm>
                    <a:prstGeom prst="rect">
                      <a:avLst/>
                    </a:prstGeom>
                  </pic:spPr>
                </pic:pic>
              </a:graphicData>
            </a:graphic>
            <wp14:sizeRelH relativeFrom="margin">
              <wp14:pctWidth>0</wp14:pctWidth>
            </wp14:sizeRelH>
            <wp14:sizeRelV relativeFrom="margin">
              <wp14:pctHeight>0</wp14:pctHeight>
            </wp14:sizeRelV>
          </wp:anchor>
        </w:drawing>
      </w:r>
      <w:r w:rsidR="000231FE">
        <w:rPr>
          <w:color w:val="231F20"/>
          <w:lang w:val="es"/>
        </w:rPr>
        <w:t>¿Qué está sucediendo con el otro 45%?</w:t>
      </w:r>
    </w:p>
    <w:p w:rsidR="008471EA" w:rsidRPr="000231FE" w:rsidRDefault="000231FE" w:rsidP="00634B21">
      <w:pPr>
        <w:pStyle w:val="Prrafodelista"/>
        <w:numPr>
          <w:ilvl w:val="3"/>
          <w:numId w:val="7"/>
        </w:numPr>
        <w:tabs>
          <w:tab w:val="left" w:pos="1699"/>
          <w:tab w:val="left" w:pos="1700"/>
        </w:tabs>
        <w:spacing w:before="59" w:line="235" w:lineRule="auto"/>
        <w:ind w:left="1700" w:right="5680" w:hanging="360"/>
        <w:rPr>
          <w:lang w:val="es-AR"/>
        </w:rPr>
      </w:pPr>
      <w:r>
        <w:rPr>
          <w:color w:val="231F20"/>
          <w:lang w:val="es"/>
        </w:rPr>
        <w:t>¿Qué se podría cambiar en el proyecto para mejorar el uso a largo plazo?</w:t>
      </w:r>
    </w:p>
    <w:p w:rsidR="008471EA" w:rsidRPr="00632B34" w:rsidRDefault="000231FE" w:rsidP="00634B21">
      <w:pPr>
        <w:pStyle w:val="Prrafodelista"/>
        <w:numPr>
          <w:ilvl w:val="2"/>
          <w:numId w:val="7"/>
        </w:numPr>
        <w:tabs>
          <w:tab w:val="left" w:pos="1060"/>
        </w:tabs>
        <w:spacing w:before="5" w:line="266" w:lineRule="exact"/>
        <w:ind w:left="1060" w:right="4596" w:hanging="360"/>
        <w:rPr>
          <w:lang w:val="es-AR"/>
        </w:rPr>
      </w:pPr>
      <w:r w:rsidRPr="00632B34">
        <w:rPr>
          <w:b/>
          <w:bCs/>
          <w:color w:val="231F20"/>
          <w:lang w:val="es"/>
        </w:rPr>
        <w:t>Captar el aprendizaje</w:t>
      </w:r>
      <w:r w:rsidRPr="00632B34">
        <w:rPr>
          <w:color w:val="231F20"/>
          <w:lang w:val="es"/>
        </w:rPr>
        <w:t xml:space="preserve"> utilizando una variedad de herramientas apropiadas para grabar y sintetizar los resultados de los procesos de reflexión y aprendizaje. En el ejemplo 4 de la Sección 2.1, la ONGI en la que se repitió una práctica ineficaz en diferentes países se enfrenta a un problema muy común, incluso cuando existía un proceso en vigor que recomendaba examinar</w:t>
      </w:r>
      <w:r w:rsidR="00632B34" w:rsidRPr="00632B34">
        <w:rPr>
          <w:color w:val="231F20"/>
          <w:lang w:val="es"/>
        </w:rPr>
        <w:t xml:space="preserve"> </w:t>
      </w:r>
      <w:r w:rsidRPr="00632B34">
        <w:rPr>
          <w:color w:val="231F20"/>
          <w:lang w:val="es"/>
        </w:rPr>
        <w:t>experiencias anteriores antes de iniciar proyectos, no había un registro accesible de lo que había y no había funcionado</w:t>
      </w:r>
      <w:r w:rsidR="00632B34">
        <w:rPr>
          <w:color w:val="231F20"/>
          <w:lang w:val="es"/>
        </w:rPr>
        <w:t xml:space="preserve"> </w:t>
      </w:r>
      <w:r w:rsidRPr="00632B34">
        <w:rPr>
          <w:color w:val="231F20"/>
          <w:lang w:val="es"/>
        </w:rPr>
        <w:t>con el paso del tiempo. En la Sección 5, sugerimos tres preguntas clave para que los equipos aborden situaciones similares.</w:t>
      </w:r>
    </w:p>
    <w:p w:rsidR="008471EA" w:rsidRPr="000231FE" w:rsidRDefault="000231FE" w:rsidP="00634B21">
      <w:pPr>
        <w:pStyle w:val="Prrafodelista"/>
        <w:numPr>
          <w:ilvl w:val="2"/>
          <w:numId w:val="7"/>
        </w:numPr>
        <w:tabs>
          <w:tab w:val="left" w:pos="1060"/>
        </w:tabs>
        <w:spacing w:before="60" w:line="235" w:lineRule="auto"/>
        <w:ind w:left="1060" w:right="1184" w:hanging="360"/>
        <w:rPr>
          <w:lang w:val="es-AR"/>
        </w:rPr>
      </w:pPr>
      <w:r>
        <w:rPr>
          <w:b/>
          <w:bCs/>
          <w:color w:val="231F20"/>
          <w:lang w:val="es"/>
        </w:rPr>
        <w:t>Comunicación</w:t>
      </w:r>
      <w:r>
        <w:rPr>
          <w:color w:val="231F20"/>
          <w:lang w:val="es"/>
        </w:rPr>
        <w:t xml:space="preserve"> con las partes interesadas y los destinatarios identificados utilizando una amplia gama de canales y enfoques de comunicación. </w:t>
      </w:r>
      <w:proofErr w:type="spellStart"/>
      <w:r>
        <w:rPr>
          <w:color w:val="231F20"/>
          <w:lang w:val="es"/>
        </w:rPr>
        <w:t>Africa</w:t>
      </w:r>
      <w:proofErr w:type="spellEnd"/>
      <w:r>
        <w:rPr>
          <w:color w:val="231F20"/>
          <w:lang w:val="es"/>
        </w:rPr>
        <w:t xml:space="preserve"> </w:t>
      </w:r>
      <w:proofErr w:type="spellStart"/>
      <w:r>
        <w:rPr>
          <w:color w:val="231F20"/>
          <w:lang w:val="es"/>
        </w:rPr>
        <w:t>Rising</w:t>
      </w:r>
      <w:proofErr w:type="spellEnd"/>
      <w:r>
        <w:rPr>
          <w:color w:val="231F20"/>
          <w:lang w:val="es"/>
        </w:rPr>
        <w:t>, del ejemplo 3 en la Sección 2.1, trabaja en Etiopía y se comunica con éxito a través de canales, y utiliza diferentes medios que pueden llegar a todas las partes interesadas en el proyecto.</w:t>
      </w:r>
    </w:p>
    <w:p w:rsidR="008471EA" w:rsidRPr="000231FE" w:rsidRDefault="000231FE" w:rsidP="00634B21">
      <w:pPr>
        <w:pStyle w:val="Prrafodelista"/>
        <w:numPr>
          <w:ilvl w:val="2"/>
          <w:numId w:val="7"/>
        </w:numPr>
        <w:tabs>
          <w:tab w:val="left" w:pos="1060"/>
        </w:tabs>
        <w:spacing w:before="62" w:line="235" w:lineRule="auto"/>
        <w:ind w:left="1060" w:right="645" w:hanging="360"/>
        <w:rPr>
          <w:lang w:val="es-AR"/>
        </w:rPr>
      </w:pPr>
      <w:r>
        <w:rPr>
          <w:color w:val="231F20"/>
          <w:lang w:val="es"/>
        </w:rPr>
        <w:t xml:space="preserve">La </w:t>
      </w:r>
      <w:r>
        <w:rPr>
          <w:b/>
          <w:bCs/>
          <w:color w:val="231F20"/>
          <w:lang w:val="es"/>
        </w:rPr>
        <w:t>colaboración y el intercambio de conocimientos</w:t>
      </w:r>
      <w:r>
        <w:rPr>
          <w:color w:val="231F20"/>
          <w:lang w:val="es"/>
        </w:rPr>
        <w:t>, como se ejemplifica en el ejemplo 6 sobre las plataformas de innovación del CGIAR descritas en la Sección 2.1, están encontrando formas de unir a las personas, tanto cara a cara como en línea, para abordar desafíos complejos, crear soluciones y compartir experiencias.</w:t>
      </w:r>
    </w:p>
    <w:p w:rsidR="008471EA" w:rsidRPr="00632B34" w:rsidRDefault="000231FE" w:rsidP="00634B21">
      <w:pPr>
        <w:pStyle w:val="Prrafodelista"/>
        <w:numPr>
          <w:ilvl w:val="2"/>
          <w:numId w:val="7"/>
        </w:numPr>
        <w:tabs>
          <w:tab w:val="left" w:pos="1060"/>
        </w:tabs>
        <w:spacing w:before="2" w:line="235" w:lineRule="auto"/>
        <w:ind w:left="1060" w:right="841" w:hanging="360"/>
        <w:rPr>
          <w:lang w:val="es-AR"/>
        </w:rPr>
      </w:pPr>
      <w:r w:rsidRPr="00632B34">
        <w:rPr>
          <w:b/>
          <w:bCs/>
          <w:color w:val="231F20"/>
          <w:lang w:val="es"/>
        </w:rPr>
        <w:t>Gestión de la información</w:t>
      </w:r>
      <w:r w:rsidRPr="00632B34">
        <w:rPr>
          <w:color w:val="231F20"/>
          <w:lang w:val="es"/>
        </w:rPr>
        <w:t xml:space="preserve"> para asegurar que los resultados, los productos de comunicación y otros registros de aprendizaje</w:t>
      </w:r>
      <w:r w:rsidR="00632B34">
        <w:rPr>
          <w:color w:val="231F20"/>
          <w:lang w:val="es"/>
        </w:rPr>
        <w:t xml:space="preserve"> </w:t>
      </w:r>
      <w:r w:rsidRPr="00632B34">
        <w:rPr>
          <w:color w:val="231F20"/>
          <w:lang w:val="es"/>
        </w:rPr>
        <w:t xml:space="preserve">se almacenan y pongan a disposición de los equipos y socios del programa, utilizando tecnología digital que se adapte a las diferentes necesidades y capacidades de todos los agentes. La cita del </w:t>
      </w:r>
      <w:proofErr w:type="spellStart"/>
      <w:r w:rsidRPr="00632B34">
        <w:rPr>
          <w:color w:val="231F20"/>
          <w:lang w:val="es"/>
        </w:rPr>
        <w:t>sobrepresionado</w:t>
      </w:r>
      <w:proofErr w:type="spellEnd"/>
      <w:r w:rsidRPr="00632B34">
        <w:rPr>
          <w:color w:val="231F20"/>
          <w:lang w:val="es"/>
        </w:rPr>
        <w:t xml:space="preserve"> Administrador de programas del ejemplo 5, Sección 2.1, ilustra la necesidad de diseñar y aplicar sistemas y procesos sencillos para capturar, almacenar e intercambiar el aprendizaje y la información que son accesibles en todo el programa y coinciden con la manera en que los equipos utilizan tecnologías digitales.</w:t>
      </w:r>
    </w:p>
    <w:p w:rsidR="008471EA" w:rsidRPr="000231FE" w:rsidRDefault="000231FE" w:rsidP="00634B21">
      <w:pPr>
        <w:pStyle w:val="Prrafodelista"/>
        <w:numPr>
          <w:ilvl w:val="2"/>
          <w:numId w:val="7"/>
        </w:numPr>
        <w:tabs>
          <w:tab w:val="left" w:pos="1060"/>
        </w:tabs>
        <w:spacing w:before="64" w:line="235" w:lineRule="auto"/>
        <w:ind w:left="1060" w:right="510" w:hanging="360"/>
        <w:rPr>
          <w:lang w:val="es-AR"/>
        </w:rPr>
      </w:pPr>
      <w:r>
        <w:rPr>
          <w:b/>
          <w:bCs/>
          <w:color w:val="231F20"/>
          <w:lang w:val="es"/>
        </w:rPr>
        <w:t>Aplicación, adaptación y rendición de cuentas.</w:t>
      </w:r>
      <w:r>
        <w:rPr>
          <w:color w:val="231F20"/>
          <w:lang w:val="es"/>
        </w:rPr>
        <w:t xml:space="preserve"> El ejemplo 2 de la Sección 2.1 de Níger ilustra la complejidad de trabajar en la seguridad alimentaria y la realidad de que rara vez hay un enfoque que se ajuste a todos los </w:t>
      </w:r>
      <w:r>
        <w:rPr>
          <w:color w:val="231F20"/>
          <w:lang w:val="es"/>
        </w:rPr>
        <w:lastRenderedPageBreak/>
        <w:t>contextos. Los programas exitosos aprenden, aplican el aprendizaje dentro o fuera del programa y adaptan las prácticas. Sin embargo, rara vez se registran esos cambios de manera que faciliten los mecanismos de examen y rendición de cuentas, así como los que tienen acceso a otros fuera del programa para su propio aprendizaje.</w:t>
      </w:r>
    </w:p>
    <w:p w:rsidR="008471EA" w:rsidRPr="000231FE" w:rsidRDefault="008471EA">
      <w:pPr>
        <w:spacing w:line="235" w:lineRule="auto"/>
        <w:rPr>
          <w:lang w:val="es-AR"/>
        </w:rPr>
        <w:sectPr w:rsidR="008471EA" w:rsidRPr="000231FE">
          <w:pgSz w:w="12240" w:h="15840"/>
          <w:pgMar w:top="1080" w:right="260" w:bottom="440" w:left="220" w:header="388" w:footer="244" w:gutter="0"/>
          <w:cols w:space="720"/>
        </w:sectPr>
      </w:pPr>
    </w:p>
    <w:p w:rsidR="008471EA" w:rsidRPr="000231FE" w:rsidRDefault="000231FE" w:rsidP="00634B21">
      <w:pPr>
        <w:pStyle w:val="Ttulo2"/>
        <w:numPr>
          <w:ilvl w:val="1"/>
          <w:numId w:val="7"/>
        </w:numPr>
        <w:tabs>
          <w:tab w:val="left" w:pos="969"/>
        </w:tabs>
        <w:spacing w:before="44"/>
        <w:ind w:left="968" w:hanging="468"/>
        <w:rPr>
          <w:lang w:val="es-AR"/>
        </w:rPr>
      </w:pPr>
      <w:bookmarkStart w:id="8" w:name="_TOC_250040"/>
      <w:r>
        <w:rPr>
          <w:color w:val="227990"/>
          <w:lang w:val="es"/>
        </w:rPr>
        <w:lastRenderedPageBreak/>
        <w:t>La</w:t>
      </w:r>
      <w:r>
        <w:rPr>
          <w:b w:val="0"/>
          <w:bCs w:val="0"/>
          <w:color w:val="227990"/>
          <w:lang w:val="es"/>
        </w:rPr>
        <w:t xml:space="preserve"> </w:t>
      </w:r>
      <w:r>
        <w:rPr>
          <w:color w:val="227990"/>
          <w:lang w:val="es"/>
        </w:rPr>
        <w:t xml:space="preserve">KM trata sobre cómo trabajamos tanto como lo que hacemos, ¡y es </w:t>
      </w:r>
      <w:bookmarkEnd w:id="8"/>
      <w:r>
        <w:rPr>
          <w:color w:val="227990"/>
          <w:lang w:val="es"/>
        </w:rPr>
        <w:t>divertida!</w:t>
      </w:r>
    </w:p>
    <w:p w:rsidR="008471EA" w:rsidRPr="000231FE" w:rsidRDefault="008471EA">
      <w:pPr>
        <w:pStyle w:val="Textoindependiente"/>
        <w:spacing w:before="5"/>
        <w:rPr>
          <w:rFonts w:ascii="Californian FB"/>
          <w:b/>
          <w:sz w:val="31"/>
          <w:lang w:val="es-AR"/>
        </w:rPr>
      </w:pPr>
    </w:p>
    <w:p w:rsidR="008471EA" w:rsidRPr="000231FE" w:rsidRDefault="000231FE">
      <w:pPr>
        <w:pStyle w:val="Textoindependiente"/>
        <w:spacing w:before="1" w:line="235" w:lineRule="auto"/>
        <w:ind w:left="500" w:right="526"/>
        <w:rPr>
          <w:lang w:val="es-AR"/>
        </w:rPr>
      </w:pPr>
      <w:r>
        <w:rPr>
          <w:color w:val="231F20"/>
          <w:lang w:val="es"/>
        </w:rPr>
        <w:t xml:space="preserve">Si bien las personas a menudo luchan para definir la KM, o explicar cómo </w:t>
      </w:r>
      <w:proofErr w:type="gramStart"/>
      <w:r>
        <w:rPr>
          <w:color w:val="231F20"/>
          <w:lang w:val="es"/>
        </w:rPr>
        <w:t>integran</w:t>
      </w:r>
      <w:proofErr w:type="gramEnd"/>
      <w:r>
        <w:rPr>
          <w:color w:val="231F20"/>
          <w:lang w:val="es"/>
        </w:rPr>
        <w:t xml:space="preserve"> la KM en su trabajo, los equipos de programas eficaces representan una buena KM en sus operaciones cotidianas. Lo hacen en la forma en que colaboran juntos, reflexionan y examinan los progresos logrados, adaptan los métodos de trabajo y los enfoques como resultado de su aprendizaje, registran cambios o lecciones, y se comunican con la gama de partes interesadas del programa. Estos enfoques participativos y colaborativos también son una influencia </w:t>
      </w:r>
      <w:proofErr w:type="spellStart"/>
      <w:r>
        <w:rPr>
          <w:color w:val="231F20"/>
          <w:lang w:val="es"/>
        </w:rPr>
        <w:t>energizante</w:t>
      </w:r>
      <w:proofErr w:type="spellEnd"/>
      <w:r>
        <w:rPr>
          <w:color w:val="231F20"/>
          <w:lang w:val="es"/>
        </w:rPr>
        <w:t>: la KM es divertida cuando es más que documentar simplemente y llenar repositorios de buenas prácticas o «lecciones aprendidas».</w:t>
      </w:r>
    </w:p>
    <w:p w:rsidR="008471EA" w:rsidRPr="000231FE" w:rsidRDefault="008471EA">
      <w:pPr>
        <w:pStyle w:val="Textoindependiente"/>
        <w:rPr>
          <w:lang w:val="es-AR"/>
        </w:rPr>
      </w:pPr>
    </w:p>
    <w:p w:rsidR="008471EA" w:rsidRDefault="000231FE">
      <w:pPr>
        <w:pStyle w:val="Textoindependiente"/>
        <w:spacing w:line="235" w:lineRule="auto"/>
        <w:ind w:left="500" w:right="462"/>
        <w:jc w:val="both"/>
      </w:pPr>
      <w:r>
        <w:rPr>
          <w:color w:val="231F20"/>
          <w:lang w:val="es"/>
        </w:rPr>
        <w:t>Por ejemplo, en un taller participativo de IFAD sobre intercambio de conocimientos y revisión de la KM en la región de África oriental, que se llevó a cabo en Kigali y fue organizado por el equipo de PICO</w:t>
      </w:r>
      <w:r>
        <w:rPr>
          <w:color w:val="231F20"/>
          <w:sz w:val="13"/>
          <w:lang w:val="es"/>
        </w:rPr>
        <w:t>5</w:t>
      </w:r>
      <w:r>
        <w:rPr>
          <w:color w:val="231F20"/>
          <w:lang w:val="es"/>
        </w:rPr>
        <w:t>, los participantes enumeraron las actividades de KM en curso en su programa y en otros que ellos planificaron. ¿Reconoce sus propias actividades programáticas en esta lista?</w:t>
      </w:r>
    </w:p>
    <w:p w:rsidR="008471EA" w:rsidRDefault="008471EA">
      <w:pPr>
        <w:pStyle w:val="Textoindependiente"/>
        <w:spacing w:before="11"/>
        <w:rPr>
          <w:sz w:val="12"/>
        </w:rPr>
      </w:pPr>
    </w:p>
    <w:p w:rsidR="008471EA" w:rsidRDefault="008471EA">
      <w:pPr>
        <w:rPr>
          <w:sz w:val="12"/>
        </w:rPr>
        <w:sectPr w:rsidR="008471EA">
          <w:footerReference w:type="even" r:id="rId30"/>
          <w:footerReference w:type="default" r:id="rId31"/>
          <w:pgSz w:w="12240" w:h="15840"/>
          <w:pgMar w:top="1080" w:right="260" w:bottom="440" w:left="220" w:header="388" w:footer="244" w:gutter="0"/>
          <w:pgNumType w:start="5"/>
          <w:cols w:space="720"/>
        </w:sectPr>
      </w:pPr>
    </w:p>
    <w:p w:rsidR="008471EA" w:rsidRPr="000231FE" w:rsidRDefault="000231FE" w:rsidP="00634B21">
      <w:pPr>
        <w:pStyle w:val="Prrafodelista"/>
        <w:numPr>
          <w:ilvl w:val="0"/>
          <w:numId w:val="8"/>
        </w:numPr>
        <w:tabs>
          <w:tab w:val="left" w:pos="1530"/>
          <w:tab w:val="left" w:pos="1531"/>
        </w:tabs>
        <w:spacing w:before="102"/>
        <w:ind w:left="1530" w:right="170" w:hanging="363"/>
        <w:rPr>
          <w:lang w:val="es-AR"/>
        </w:rPr>
      </w:pPr>
      <w:r>
        <w:rPr>
          <w:lang w:val="es"/>
        </w:rPr>
        <w:lastRenderedPageBreak/>
        <w:pict>
          <v:group id="_x0000_s1046" style="position:absolute;left:0;text-align:left;margin-left:63.7pt;margin-top:4.7pt;width:482.35pt;height:524.15pt;z-index:-53008;mso-position-horizontal-relative:page" coordorigin="1274,94" coordsize="9647,8881">
            <v:shape id="_x0000_s1052" style="position:absolute;left:1284;top:98;width:9628;height:2" coordorigin="1284,99" coordsize="9628,0" o:spt="100" adj="0,,0" path="m1284,99r4809,m6103,99r4808,e" filled="f" strokeweight=".17039mm">
              <v:stroke joinstyle="round"/>
              <v:formulas/>
              <v:path arrowok="t" o:connecttype="segments"/>
            </v:shape>
            <v:line id="_x0000_s1051" style="position:absolute" from="1279,94" to="1279,8975" strokeweight=".17075mm"/>
            <v:line id="_x0000_s1050" style="position:absolute" from="1284,8970" to="6093,8970" strokeweight=".17075mm"/>
            <v:line id="_x0000_s1049" style="position:absolute" from="6098,94" to="6098,8975" strokeweight=".17039mm"/>
            <v:line id="_x0000_s1048" style="position:absolute" from="6103,8970" to="10911,8970" strokeweight=".17075mm"/>
            <v:line id="_x0000_s1047" style="position:absolute" from="10916,94" to="10916,8975" strokeweight=".17075mm"/>
            <w10:wrap anchorx="page"/>
          </v:group>
        </w:pict>
      </w:r>
      <w:r>
        <w:rPr>
          <w:lang w:val="es"/>
        </w:rPr>
        <w:t>Crear y proporcionar herramientas (varios productos multimedia, por ejemplo, videos, programas de televisión)</w:t>
      </w:r>
    </w:p>
    <w:p w:rsidR="008471EA" w:rsidRPr="000231FE" w:rsidRDefault="000231FE" w:rsidP="00634B21">
      <w:pPr>
        <w:pStyle w:val="Prrafodelista"/>
        <w:numPr>
          <w:ilvl w:val="0"/>
          <w:numId w:val="8"/>
        </w:numPr>
        <w:tabs>
          <w:tab w:val="left" w:pos="1530"/>
          <w:tab w:val="left" w:pos="1531"/>
        </w:tabs>
        <w:spacing w:before="5"/>
        <w:ind w:left="1530" w:right="144" w:hanging="362"/>
        <w:rPr>
          <w:lang w:val="es-AR"/>
        </w:rPr>
      </w:pPr>
      <w:r>
        <w:rPr>
          <w:lang w:val="es"/>
        </w:rPr>
        <w:t>Utilizar narraciones de los beneficiarios mediante grabación de cinta, entrevistas, análisis en grupos de debate</w:t>
      </w:r>
    </w:p>
    <w:p w:rsidR="008471EA" w:rsidRPr="000231FE" w:rsidRDefault="000231FE" w:rsidP="00634B21">
      <w:pPr>
        <w:pStyle w:val="Prrafodelista"/>
        <w:numPr>
          <w:ilvl w:val="0"/>
          <w:numId w:val="8"/>
        </w:numPr>
        <w:tabs>
          <w:tab w:val="left" w:pos="1530"/>
          <w:tab w:val="left" w:pos="1531"/>
        </w:tabs>
        <w:spacing w:before="4"/>
        <w:ind w:left="1530" w:right="396" w:hanging="362"/>
        <w:rPr>
          <w:lang w:val="es-AR"/>
        </w:rPr>
      </w:pPr>
      <w:r>
        <w:rPr>
          <w:lang w:val="es"/>
        </w:rPr>
        <w:t>Garantizar una reflexión constante: los implementadores se detienen para compartir el progreso del proyecto regularmente mediante reuniones</w:t>
      </w:r>
    </w:p>
    <w:p w:rsidR="008471EA" w:rsidRPr="000231FE" w:rsidRDefault="000231FE" w:rsidP="00634B21">
      <w:pPr>
        <w:pStyle w:val="Prrafodelista"/>
        <w:numPr>
          <w:ilvl w:val="0"/>
          <w:numId w:val="8"/>
        </w:numPr>
        <w:tabs>
          <w:tab w:val="left" w:pos="1530"/>
          <w:tab w:val="left" w:pos="1531"/>
        </w:tabs>
        <w:spacing w:before="4"/>
        <w:ind w:left="1530" w:right="167" w:hanging="362"/>
        <w:rPr>
          <w:lang w:val="es-AR"/>
        </w:rPr>
      </w:pPr>
      <w:r>
        <w:rPr>
          <w:lang w:val="es"/>
        </w:rPr>
        <w:t>Intercambio de aprendizaje: la comunidad y los funcionarios intercambian giras a otros proyectos</w:t>
      </w:r>
    </w:p>
    <w:p w:rsidR="008471EA" w:rsidRPr="000231FE" w:rsidRDefault="000231FE" w:rsidP="00634B21">
      <w:pPr>
        <w:pStyle w:val="Prrafodelista"/>
        <w:numPr>
          <w:ilvl w:val="0"/>
          <w:numId w:val="8"/>
        </w:numPr>
        <w:tabs>
          <w:tab w:val="left" w:pos="1530"/>
          <w:tab w:val="left" w:pos="1531"/>
        </w:tabs>
        <w:spacing w:before="4"/>
        <w:ind w:left="1530" w:right="274" w:hanging="362"/>
        <w:rPr>
          <w:lang w:val="es-AR"/>
        </w:rPr>
      </w:pPr>
      <w:r>
        <w:rPr>
          <w:lang w:val="es"/>
        </w:rPr>
        <w:t>Establecer centros de recursos/bibliotecas de aldeas donde los agricultores compartan información</w:t>
      </w:r>
    </w:p>
    <w:p w:rsidR="008471EA" w:rsidRPr="000231FE" w:rsidRDefault="000231FE" w:rsidP="00634B21">
      <w:pPr>
        <w:pStyle w:val="Prrafodelista"/>
        <w:numPr>
          <w:ilvl w:val="0"/>
          <w:numId w:val="8"/>
        </w:numPr>
        <w:tabs>
          <w:tab w:val="left" w:pos="1531"/>
        </w:tabs>
        <w:spacing w:before="2"/>
        <w:ind w:left="1530" w:right="394" w:hanging="362"/>
        <w:jc w:val="both"/>
        <w:rPr>
          <w:lang w:val="es-AR"/>
        </w:rPr>
      </w:pPr>
      <w:r>
        <w:rPr>
          <w:lang w:val="es"/>
        </w:rPr>
        <w:t>Uso de videos participativos a nivel de los agricultores: agricultores que saben utilizar cámaras y graban imágenes en su entorno natural</w:t>
      </w:r>
    </w:p>
    <w:p w:rsidR="008471EA" w:rsidRPr="000231FE" w:rsidRDefault="000231FE" w:rsidP="00634B21">
      <w:pPr>
        <w:pStyle w:val="Prrafodelista"/>
        <w:numPr>
          <w:ilvl w:val="0"/>
          <w:numId w:val="8"/>
        </w:numPr>
        <w:tabs>
          <w:tab w:val="left" w:pos="1531"/>
          <w:tab w:val="left" w:pos="1532"/>
        </w:tabs>
        <w:spacing w:before="6"/>
        <w:ind w:left="1531" w:right="243" w:hanging="363"/>
        <w:rPr>
          <w:lang w:val="es-AR"/>
        </w:rPr>
      </w:pPr>
      <w:r>
        <w:rPr>
          <w:lang w:val="es"/>
        </w:rPr>
        <w:t>Utilización de métodos participativos de monitoreo y evaluación</w:t>
      </w:r>
    </w:p>
    <w:p w:rsidR="008471EA" w:rsidRPr="000231FE" w:rsidRDefault="000231FE" w:rsidP="00634B21">
      <w:pPr>
        <w:pStyle w:val="Prrafodelista"/>
        <w:numPr>
          <w:ilvl w:val="0"/>
          <w:numId w:val="8"/>
        </w:numPr>
        <w:tabs>
          <w:tab w:val="left" w:pos="1531"/>
          <w:tab w:val="left" w:pos="1532"/>
        </w:tabs>
        <w:spacing w:before="4"/>
        <w:ind w:left="1531" w:right="19" w:hanging="363"/>
        <w:rPr>
          <w:lang w:val="es-AR"/>
        </w:rPr>
      </w:pPr>
      <w:r>
        <w:rPr>
          <w:lang w:val="es"/>
        </w:rPr>
        <w:t>Establecimiento de diversos foros: (i) reuniones mensuales, trimestrales, anuales; (ii) creación de equipos</w:t>
      </w:r>
    </w:p>
    <w:p w:rsidR="008471EA" w:rsidRPr="000231FE" w:rsidRDefault="000231FE" w:rsidP="00634B21">
      <w:pPr>
        <w:pStyle w:val="Prrafodelista"/>
        <w:numPr>
          <w:ilvl w:val="0"/>
          <w:numId w:val="8"/>
        </w:numPr>
        <w:tabs>
          <w:tab w:val="left" w:pos="1531"/>
          <w:tab w:val="left" w:pos="1532"/>
        </w:tabs>
        <w:spacing w:before="2"/>
        <w:ind w:left="1531" w:right="109" w:hanging="362"/>
        <w:rPr>
          <w:lang w:val="es-AR"/>
        </w:rPr>
      </w:pPr>
      <w:r>
        <w:rPr>
          <w:lang w:val="es"/>
        </w:rPr>
        <w:t>Investigación, documentación e intercambio de buenas prácticas, éxitos y lecciones aprendidas</w:t>
      </w:r>
    </w:p>
    <w:p w:rsidR="008471EA" w:rsidRPr="000231FE" w:rsidRDefault="000231FE" w:rsidP="00634B21">
      <w:pPr>
        <w:pStyle w:val="Prrafodelista"/>
        <w:numPr>
          <w:ilvl w:val="0"/>
          <w:numId w:val="8"/>
        </w:numPr>
        <w:tabs>
          <w:tab w:val="left" w:pos="1531"/>
          <w:tab w:val="left" w:pos="1532"/>
        </w:tabs>
        <w:spacing w:before="5"/>
        <w:ind w:left="1531" w:right="270" w:hanging="362"/>
        <w:rPr>
          <w:lang w:val="es-AR"/>
        </w:rPr>
      </w:pPr>
      <w:r>
        <w:rPr>
          <w:lang w:val="es"/>
        </w:rPr>
        <w:t>Análisis de lecciones y buenas prácticas, y resumen de estas en «informes» adecuados para su difusión entre los encargados de formular políticas y tomar decisiones</w:t>
      </w:r>
    </w:p>
    <w:p w:rsidR="008471EA" w:rsidRPr="000231FE" w:rsidRDefault="000231FE" w:rsidP="00634B21">
      <w:pPr>
        <w:pStyle w:val="Prrafodelista"/>
        <w:numPr>
          <w:ilvl w:val="0"/>
          <w:numId w:val="8"/>
        </w:numPr>
        <w:tabs>
          <w:tab w:val="left" w:pos="1531"/>
          <w:tab w:val="left" w:pos="1532"/>
        </w:tabs>
        <w:spacing w:before="6"/>
        <w:ind w:left="1531" w:hanging="362"/>
        <w:rPr>
          <w:lang w:val="es-AR"/>
        </w:rPr>
      </w:pPr>
      <w:r>
        <w:rPr>
          <w:lang w:val="es"/>
        </w:rPr>
        <w:t>Proporcionar a los agricultores un foro para compartir experiencias y aprender unos de otros  Explorar el uso de metodologías de aprendizaje como las escuelas de campo para agricultores, para el intercambio en persona</w:t>
      </w:r>
    </w:p>
    <w:p w:rsidR="008471EA" w:rsidRDefault="000231FE" w:rsidP="00634B21">
      <w:pPr>
        <w:pStyle w:val="Prrafodelista"/>
        <w:numPr>
          <w:ilvl w:val="0"/>
          <w:numId w:val="8"/>
        </w:numPr>
        <w:tabs>
          <w:tab w:val="left" w:pos="1531"/>
          <w:tab w:val="left" w:pos="1533"/>
        </w:tabs>
        <w:spacing w:before="7"/>
        <w:ind w:left="1532" w:hanging="363"/>
      </w:pPr>
      <w:r>
        <w:rPr>
          <w:lang w:val="es"/>
        </w:rPr>
        <w:t>Traducir manuales a (4) idiomas locales</w:t>
      </w:r>
    </w:p>
    <w:p w:rsidR="008471EA" w:rsidRPr="000231FE" w:rsidRDefault="000231FE" w:rsidP="00634B21">
      <w:pPr>
        <w:pStyle w:val="Prrafodelista"/>
        <w:numPr>
          <w:ilvl w:val="0"/>
          <w:numId w:val="9"/>
        </w:numPr>
        <w:tabs>
          <w:tab w:val="left" w:pos="536"/>
          <w:tab w:val="left" w:pos="538"/>
        </w:tabs>
        <w:spacing w:before="102"/>
        <w:ind w:left="537" w:right="1571" w:hanging="363"/>
        <w:rPr>
          <w:lang w:val="es-AR"/>
        </w:rPr>
      </w:pPr>
      <w:r>
        <w:rPr>
          <w:lang w:val="es"/>
        </w:rPr>
        <w:br w:type="column"/>
      </w:r>
      <w:r>
        <w:rPr>
          <w:lang w:val="es"/>
        </w:rPr>
        <w:lastRenderedPageBreak/>
        <w:t>Organización de documentos: contratación de consultares para digitalizar todos los documentos</w:t>
      </w:r>
    </w:p>
    <w:p w:rsidR="008471EA" w:rsidRDefault="000231FE" w:rsidP="00634B21">
      <w:pPr>
        <w:pStyle w:val="Prrafodelista"/>
        <w:numPr>
          <w:ilvl w:val="0"/>
          <w:numId w:val="9"/>
        </w:numPr>
        <w:tabs>
          <w:tab w:val="left" w:pos="537"/>
          <w:tab w:val="left" w:pos="538"/>
        </w:tabs>
        <w:spacing w:before="5"/>
        <w:ind w:left="537" w:hanging="363"/>
      </w:pPr>
      <w:r>
        <w:rPr>
          <w:lang w:val="es"/>
        </w:rPr>
        <w:t>Formación de grupos de pares</w:t>
      </w:r>
    </w:p>
    <w:p w:rsidR="008471EA" w:rsidRDefault="000231FE" w:rsidP="00634B21">
      <w:pPr>
        <w:pStyle w:val="Prrafodelista"/>
        <w:numPr>
          <w:ilvl w:val="0"/>
          <w:numId w:val="9"/>
        </w:numPr>
        <w:tabs>
          <w:tab w:val="left" w:pos="537"/>
          <w:tab w:val="left" w:pos="538"/>
        </w:tabs>
        <w:spacing w:before="2"/>
        <w:ind w:left="537" w:hanging="362"/>
      </w:pPr>
      <w:r>
        <w:rPr>
          <w:lang w:val="es"/>
        </w:rPr>
        <w:t>Establecimiento de bibliotecas electrónicas</w:t>
      </w:r>
    </w:p>
    <w:p w:rsidR="008471EA" w:rsidRPr="000231FE" w:rsidRDefault="000231FE" w:rsidP="00634B21">
      <w:pPr>
        <w:pStyle w:val="Prrafodelista"/>
        <w:numPr>
          <w:ilvl w:val="0"/>
          <w:numId w:val="9"/>
        </w:numPr>
        <w:tabs>
          <w:tab w:val="left" w:pos="537"/>
          <w:tab w:val="left" w:pos="538"/>
        </w:tabs>
        <w:ind w:left="537" w:right="1864" w:hanging="362"/>
        <w:rPr>
          <w:lang w:val="es-AR"/>
        </w:rPr>
      </w:pPr>
      <w:r>
        <w:rPr>
          <w:lang w:val="es"/>
        </w:rPr>
        <w:t>Publicación de documentos de proyectos en línea en sitios web del ministerio</w:t>
      </w:r>
    </w:p>
    <w:p w:rsidR="008471EA" w:rsidRPr="000231FE" w:rsidRDefault="000231FE" w:rsidP="00634B21">
      <w:pPr>
        <w:pStyle w:val="Prrafodelista"/>
        <w:numPr>
          <w:ilvl w:val="0"/>
          <w:numId w:val="9"/>
        </w:numPr>
        <w:tabs>
          <w:tab w:val="left" w:pos="537"/>
          <w:tab w:val="left" w:pos="538"/>
        </w:tabs>
        <w:spacing w:before="4"/>
        <w:ind w:left="537" w:right="1687" w:hanging="362"/>
        <w:rPr>
          <w:lang w:val="es-AR"/>
        </w:rPr>
      </w:pPr>
      <w:r>
        <w:rPr>
          <w:lang w:val="es"/>
        </w:rPr>
        <w:t>Inclusión de una sección de lecciones aprendidas en los informes</w:t>
      </w:r>
    </w:p>
    <w:p w:rsidR="008471EA" w:rsidRDefault="000231FE" w:rsidP="00634B21">
      <w:pPr>
        <w:pStyle w:val="Prrafodelista"/>
        <w:numPr>
          <w:ilvl w:val="0"/>
          <w:numId w:val="9"/>
        </w:numPr>
        <w:tabs>
          <w:tab w:val="left" w:pos="537"/>
          <w:tab w:val="left" w:pos="538"/>
        </w:tabs>
        <w:spacing w:before="5"/>
        <w:ind w:left="537" w:hanging="362"/>
      </w:pPr>
      <w:r>
        <w:rPr>
          <w:lang w:val="es"/>
        </w:rPr>
        <w:t>Producción de documentales</w:t>
      </w:r>
    </w:p>
    <w:p w:rsidR="008471EA" w:rsidRPr="000231FE" w:rsidRDefault="000231FE" w:rsidP="00634B21">
      <w:pPr>
        <w:pStyle w:val="Prrafodelista"/>
        <w:numPr>
          <w:ilvl w:val="0"/>
          <w:numId w:val="9"/>
        </w:numPr>
        <w:tabs>
          <w:tab w:val="left" w:pos="537"/>
          <w:tab w:val="left" w:pos="538"/>
        </w:tabs>
        <w:spacing w:before="2"/>
        <w:ind w:left="537" w:right="1297" w:hanging="362"/>
        <w:rPr>
          <w:lang w:val="es-AR"/>
        </w:rPr>
      </w:pPr>
      <w:r>
        <w:rPr>
          <w:lang w:val="es"/>
        </w:rPr>
        <w:t>Visitas y reuniones de campo organizadas para los medios de comunicación y los legisladores</w:t>
      </w:r>
    </w:p>
    <w:p w:rsidR="008471EA" w:rsidRPr="000231FE" w:rsidRDefault="000231FE" w:rsidP="00634B21">
      <w:pPr>
        <w:pStyle w:val="Prrafodelista"/>
        <w:numPr>
          <w:ilvl w:val="0"/>
          <w:numId w:val="9"/>
        </w:numPr>
        <w:tabs>
          <w:tab w:val="left" w:pos="538"/>
          <w:tab w:val="left" w:pos="539"/>
        </w:tabs>
        <w:spacing w:before="2"/>
        <w:ind w:left="538" w:right="1828" w:hanging="363"/>
        <w:rPr>
          <w:lang w:val="es-AR"/>
        </w:rPr>
      </w:pPr>
      <w:r>
        <w:rPr>
          <w:lang w:val="es"/>
        </w:rPr>
        <w:t>Estrategias de comunicación revisadas y modificadas para incluir la KM</w:t>
      </w:r>
    </w:p>
    <w:p w:rsidR="008471EA" w:rsidRDefault="000231FE" w:rsidP="00634B21">
      <w:pPr>
        <w:pStyle w:val="Prrafodelista"/>
        <w:numPr>
          <w:ilvl w:val="0"/>
          <w:numId w:val="9"/>
        </w:numPr>
        <w:tabs>
          <w:tab w:val="left" w:pos="538"/>
          <w:tab w:val="left" w:pos="539"/>
        </w:tabs>
        <w:spacing w:before="4"/>
        <w:ind w:left="538" w:hanging="363"/>
      </w:pPr>
      <w:r>
        <w:rPr>
          <w:lang w:val="es"/>
        </w:rPr>
        <w:t>Programas radiales de charlas interactivas</w:t>
      </w:r>
    </w:p>
    <w:p w:rsidR="008471EA" w:rsidRPr="000231FE" w:rsidRDefault="000231FE" w:rsidP="00634B21">
      <w:pPr>
        <w:pStyle w:val="Prrafodelista"/>
        <w:numPr>
          <w:ilvl w:val="0"/>
          <w:numId w:val="9"/>
        </w:numPr>
        <w:tabs>
          <w:tab w:val="left" w:pos="538"/>
          <w:tab w:val="left" w:pos="539"/>
        </w:tabs>
        <w:spacing w:before="3"/>
        <w:ind w:left="538" w:right="1671" w:hanging="363"/>
        <w:rPr>
          <w:lang w:val="es-AR"/>
        </w:rPr>
      </w:pPr>
      <w:r>
        <w:rPr>
          <w:lang w:val="es"/>
        </w:rPr>
        <w:t>Boletín mensual compartido en forma interna y externa con otros proyectos</w:t>
      </w:r>
    </w:p>
    <w:p w:rsidR="008471EA" w:rsidRPr="000231FE" w:rsidRDefault="000231FE" w:rsidP="00634B21">
      <w:pPr>
        <w:pStyle w:val="Prrafodelista"/>
        <w:numPr>
          <w:ilvl w:val="0"/>
          <w:numId w:val="9"/>
        </w:numPr>
        <w:tabs>
          <w:tab w:val="left" w:pos="538"/>
          <w:tab w:val="left" w:pos="539"/>
        </w:tabs>
        <w:spacing w:before="2"/>
        <w:ind w:left="538" w:right="1374" w:hanging="363"/>
        <w:rPr>
          <w:lang w:val="es-AR"/>
        </w:rPr>
      </w:pPr>
      <w:r>
        <w:rPr>
          <w:lang w:val="es"/>
        </w:rPr>
        <w:t>Visitas de intercambio de equipos de otros proyectos (no planificadas)</w:t>
      </w:r>
    </w:p>
    <w:p w:rsidR="008471EA" w:rsidRPr="000231FE" w:rsidRDefault="000231FE" w:rsidP="00634B21">
      <w:pPr>
        <w:pStyle w:val="Prrafodelista"/>
        <w:numPr>
          <w:ilvl w:val="0"/>
          <w:numId w:val="9"/>
        </w:numPr>
        <w:tabs>
          <w:tab w:val="left" w:pos="538"/>
          <w:tab w:val="left" w:pos="539"/>
        </w:tabs>
        <w:spacing w:before="4"/>
        <w:ind w:left="538" w:hanging="362"/>
        <w:rPr>
          <w:lang w:val="es-AR"/>
        </w:rPr>
      </w:pPr>
      <w:r>
        <w:rPr>
          <w:lang w:val="es"/>
        </w:rPr>
        <w:t>Reuniones periódicas con el personal de apoyo de los distritos</w:t>
      </w:r>
    </w:p>
    <w:p w:rsidR="008471EA" w:rsidRPr="000231FE" w:rsidRDefault="000231FE" w:rsidP="00634B21">
      <w:pPr>
        <w:pStyle w:val="Prrafodelista"/>
        <w:numPr>
          <w:ilvl w:val="0"/>
          <w:numId w:val="9"/>
        </w:numPr>
        <w:tabs>
          <w:tab w:val="left" w:pos="538"/>
          <w:tab w:val="left" w:pos="539"/>
        </w:tabs>
        <w:spacing w:before="2"/>
        <w:ind w:left="538" w:hanging="362"/>
        <w:rPr>
          <w:lang w:val="es-AR"/>
        </w:rPr>
      </w:pPr>
      <w:r>
        <w:rPr>
          <w:lang w:val="es"/>
        </w:rPr>
        <w:t>Nuevo diseño del sitio web del ministerio</w:t>
      </w:r>
    </w:p>
    <w:p w:rsidR="008471EA" w:rsidRPr="000231FE" w:rsidRDefault="000231FE" w:rsidP="00634B21">
      <w:pPr>
        <w:pStyle w:val="Prrafodelista"/>
        <w:numPr>
          <w:ilvl w:val="0"/>
          <w:numId w:val="9"/>
        </w:numPr>
        <w:tabs>
          <w:tab w:val="left" w:pos="538"/>
          <w:tab w:val="left" w:pos="539"/>
        </w:tabs>
        <w:spacing w:before="3"/>
        <w:ind w:left="538" w:right="1308" w:hanging="362"/>
        <w:rPr>
          <w:lang w:val="es-AR"/>
        </w:rPr>
      </w:pPr>
      <w:r>
        <w:rPr>
          <w:lang w:val="es"/>
        </w:rPr>
        <w:t>Dejar brillar a las estrellas permitiendo que el personal presente innovaciones en foros nacionales (incentivos e intercambio)</w:t>
      </w:r>
    </w:p>
    <w:p w:rsidR="008471EA" w:rsidRPr="000231FE" w:rsidRDefault="000231FE" w:rsidP="00634B21">
      <w:pPr>
        <w:pStyle w:val="Prrafodelista"/>
        <w:numPr>
          <w:ilvl w:val="0"/>
          <w:numId w:val="9"/>
        </w:numPr>
        <w:tabs>
          <w:tab w:val="left" w:pos="538"/>
          <w:tab w:val="left" w:pos="539"/>
        </w:tabs>
        <w:spacing w:before="4"/>
        <w:ind w:left="538" w:right="1289" w:hanging="362"/>
        <w:rPr>
          <w:lang w:val="es-AR"/>
        </w:rPr>
      </w:pPr>
      <w:r>
        <w:rPr>
          <w:lang w:val="es"/>
        </w:rPr>
        <w:t>Aprendizaje a partir de la experiencia: puesta en marcha de los proyectos existentes mediante reuniones y consultas</w:t>
      </w:r>
    </w:p>
    <w:p w:rsidR="008471EA" w:rsidRPr="000231FE" w:rsidRDefault="000231FE" w:rsidP="00634B21">
      <w:pPr>
        <w:pStyle w:val="Prrafodelista"/>
        <w:numPr>
          <w:ilvl w:val="0"/>
          <w:numId w:val="9"/>
        </w:numPr>
        <w:tabs>
          <w:tab w:val="left" w:pos="538"/>
          <w:tab w:val="left" w:pos="540"/>
        </w:tabs>
        <w:spacing w:before="6"/>
        <w:ind w:left="539" w:right="1509" w:hanging="363"/>
        <w:rPr>
          <w:lang w:val="es-AR"/>
        </w:rPr>
      </w:pPr>
      <w:r>
        <w:rPr>
          <w:lang w:val="es"/>
        </w:rPr>
        <w:t>Grupos de escucha: debate/análisis y resolución de problemas</w:t>
      </w:r>
    </w:p>
    <w:p w:rsidR="008471EA" w:rsidRPr="000231FE" w:rsidRDefault="000231FE" w:rsidP="00634B21">
      <w:pPr>
        <w:pStyle w:val="Prrafodelista"/>
        <w:numPr>
          <w:ilvl w:val="0"/>
          <w:numId w:val="9"/>
        </w:numPr>
        <w:tabs>
          <w:tab w:val="left" w:pos="539"/>
          <w:tab w:val="left" w:pos="540"/>
        </w:tabs>
        <w:spacing w:before="2"/>
        <w:ind w:left="539" w:hanging="363"/>
        <w:rPr>
          <w:lang w:val="es-AR"/>
        </w:rPr>
      </w:pPr>
      <w:r>
        <w:rPr>
          <w:lang w:val="es"/>
        </w:rPr>
        <w:t>Identificar y enumerar las mejores prácticas comunitarias</w:t>
      </w:r>
    </w:p>
    <w:p w:rsidR="008471EA" w:rsidRPr="000231FE" w:rsidRDefault="000231FE" w:rsidP="00634B21">
      <w:pPr>
        <w:pStyle w:val="Prrafodelista"/>
        <w:numPr>
          <w:ilvl w:val="0"/>
          <w:numId w:val="9"/>
        </w:numPr>
        <w:tabs>
          <w:tab w:val="left" w:pos="537"/>
          <w:tab w:val="left" w:pos="538"/>
        </w:tabs>
        <w:spacing w:before="1"/>
        <w:ind w:left="537" w:right="1377" w:hanging="363"/>
        <w:rPr>
          <w:lang w:val="es-AR"/>
        </w:rPr>
      </w:pPr>
      <w:r>
        <w:rPr>
          <w:lang w:val="es"/>
        </w:rPr>
        <w:t>Fortalecer la colección de documentos de conocimiento pastoral para el establecimiento de un centro de recursos pastoral</w:t>
      </w:r>
    </w:p>
    <w:p w:rsidR="008471EA" w:rsidRPr="000231FE" w:rsidRDefault="008471EA">
      <w:pPr>
        <w:rPr>
          <w:lang w:val="es-AR"/>
        </w:rPr>
        <w:sectPr w:rsidR="008471EA" w:rsidRPr="000231FE">
          <w:type w:val="continuous"/>
          <w:pgSz w:w="12240" w:h="15840"/>
          <w:pgMar w:top="1500" w:right="260" w:bottom="280" w:left="220" w:header="720" w:footer="720" w:gutter="0"/>
          <w:cols w:num="2" w:space="720" w:equalWidth="0">
            <w:col w:w="5772" w:space="40"/>
            <w:col w:w="5948"/>
          </w:cols>
        </w:sectPr>
      </w:pPr>
    </w:p>
    <w:p w:rsidR="008471EA" w:rsidRPr="000231FE" w:rsidRDefault="008471EA">
      <w:pPr>
        <w:pStyle w:val="Textoindependiente"/>
        <w:rPr>
          <w:sz w:val="20"/>
          <w:lang w:val="es-AR"/>
        </w:rPr>
      </w:pPr>
    </w:p>
    <w:p w:rsidR="008471EA" w:rsidRPr="000231FE" w:rsidRDefault="008471EA">
      <w:pPr>
        <w:pStyle w:val="Textoindependiente"/>
        <w:rPr>
          <w:sz w:val="20"/>
          <w:lang w:val="es-AR"/>
        </w:rPr>
      </w:pPr>
    </w:p>
    <w:p w:rsidR="008471EA" w:rsidRPr="000231FE" w:rsidRDefault="008471EA">
      <w:pPr>
        <w:pStyle w:val="Textoindependiente"/>
        <w:rPr>
          <w:sz w:val="20"/>
          <w:lang w:val="es-AR"/>
        </w:rPr>
      </w:pPr>
    </w:p>
    <w:p w:rsidR="008471EA" w:rsidRPr="000231FE" w:rsidRDefault="008471EA">
      <w:pPr>
        <w:pStyle w:val="Textoindependiente"/>
        <w:rPr>
          <w:sz w:val="20"/>
          <w:lang w:val="es-AR"/>
        </w:rPr>
      </w:pPr>
    </w:p>
    <w:p w:rsidR="008471EA" w:rsidRPr="000231FE" w:rsidRDefault="008471EA">
      <w:pPr>
        <w:pStyle w:val="Textoindependiente"/>
        <w:spacing w:before="7"/>
        <w:rPr>
          <w:lang w:val="es-AR"/>
        </w:rPr>
      </w:pPr>
    </w:p>
    <w:p w:rsidR="008471EA" w:rsidRDefault="000231FE">
      <w:pPr>
        <w:pStyle w:val="Textoindependiente"/>
        <w:spacing w:line="20" w:lineRule="exact"/>
        <w:ind w:left="490"/>
        <w:rPr>
          <w:sz w:val="2"/>
        </w:rPr>
      </w:pPr>
      <w:r>
        <w:rPr>
          <w:sz w:val="2"/>
          <w:lang w:val="es"/>
        </w:rPr>
      </w:r>
      <w:r>
        <w:rPr>
          <w:sz w:val="2"/>
          <w:lang w:val="es"/>
        </w:rPr>
        <w:pict>
          <v:group id="_x0000_s1044" style="width:1in;height:1pt;mso-position-horizontal-relative:char;mso-position-vertical-relative:line" coordsize="1440,20">
            <v:line id="_x0000_s1045" style="position:absolute" from="0,10" to="1440,10" strokecolor="#231f20" strokeweight="1pt"/>
            <w10:anchorlock/>
          </v:group>
        </w:pict>
      </w:r>
    </w:p>
    <w:p w:rsidR="008471EA" w:rsidRDefault="000231FE">
      <w:pPr>
        <w:spacing w:before="39"/>
        <w:ind w:left="500"/>
        <w:rPr>
          <w:sz w:val="20"/>
        </w:rPr>
      </w:pPr>
      <w:r w:rsidRPr="000231FE">
        <w:rPr>
          <w:color w:val="231F20"/>
          <w:sz w:val="20"/>
        </w:rPr>
        <w:t>5</w:t>
      </w:r>
      <w:r w:rsidRPr="000231FE">
        <w:rPr>
          <w:color w:val="205E9E"/>
          <w:sz w:val="20"/>
        </w:rPr>
        <w:t xml:space="preserve"> </w:t>
      </w:r>
      <w:hyperlink r:id="rId32">
        <w:r w:rsidRPr="000231FE">
          <w:rPr>
            <w:color w:val="205E9E"/>
            <w:sz w:val="20"/>
            <w:u w:val="single"/>
          </w:rPr>
          <w:t>http://www.fidafrique.net/IMG/pdf/Kigali_Report-2.pdf</w:t>
        </w:r>
      </w:hyperlink>
    </w:p>
    <w:p w:rsidR="008471EA" w:rsidRDefault="008471EA">
      <w:pPr>
        <w:rPr>
          <w:sz w:val="20"/>
        </w:rPr>
        <w:sectPr w:rsidR="008471EA">
          <w:type w:val="continuous"/>
          <w:pgSz w:w="12240" w:h="15840"/>
          <w:pgMar w:top="1500" w:right="260" w:bottom="280" w:left="220" w:header="720" w:footer="720" w:gutter="0"/>
          <w:cols w:space="720"/>
        </w:sectPr>
      </w:pPr>
    </w:p>
    <w:p w:rsidR="008471EA" w:rsidRPr="000231FE" w:rsidRDefault="000231FE">
      <w:pPr>
        <w:pStyle w:val="Textoindependiente"/>
        <w:spacing w:before="47"/>
        <w:ind w:left="500"/>
        <w:rPr>
          <w:lang w:val="es-AR"/>
        </w:rPr>
      </w:pPr>
      <w:r>
        <w:rPr>
          <w:color w:val="231F20"/>
          <w:lang w:val="es"/>
        </w:rPr>
        <w:lastRenderedPageBreak/>
        <w:t>Otros tipos de actividades de KM son:</w:t>
      </w:r>
    </w:p>
    <w:p w:rsidR="008471EA" w:rsidRPr="000231FE" w:rsidRDefault="000231FE" w:rsidP="00634B21">
      <w:pPr>
        <w:pStyle w:val="Prrafodelista"/>
        <w:numPr>
          <w:ilvl w:val="0"/>
          <w:numId w:val="10"/>
        </w:numPr>
        <w:tabs>
          <w:tab w:val="left" w:pos="1060"/>
        </w:tabs>
        <w:spacing w:before="59" w:line="235" w:lineRule="auto"/>
        <w:ind w:left="1060" w:right="880" w:hanging="260"/>
        <w:rPr>
          <w:lang w:val="es-AR"/>
        </w:rPr>
      </w:pPr>
      <w:r>
        <w:rPr>
          <w:color w:val="231F20"/>
          <w:lang w:val="es"/>
        </w:rPr>
        <w:t xml:space="preserve">Desarrollar y mantener comunidades de práctica, generalmente con herramientas en línea, desde listas simples de correo electrónico hasta plataformas como Adobe </w:t>
      </w:r>
      <w:proofErr w:type="spellStart"/>
      <w:r>
        <w:rPr>
          <w:color w:val="231F20"/>
          <w:lang w:val="es"/>
        </w:rPr>
        <w:t>Connect</w:t>
      </w:r>
      <w:proofErr w:type="spellEnd"/>
    </w:p>
    <w:p w:rsidR="008471EA" w:rsidRPr="000231FE" w:rsidRDefault="000231FE" w:rsidP="00634B21">
      <w:pPr>
        <w:pStyle w:val="Prrafodelista"/>
        <w:numPr>
          <w:ilvl w:val="0"/>
          <w:numId w:val="10"/>
        </w:numPr>
        <w:tabs>
          <w:tab w:val="left" w:pos="1060"/>
        </w:tabs>
        <w:spacing w:before="58"/>
        <w:ind w:left="1060" w:hanging="260"/>
        <w:rPr>
          <w:lang w:val="es-AR"/>
        </w:rPr>
      </w:pPr>
      <w:r>
        <w:rPr>
          <w:color w:val="231F20"/>
          <w:lang w:val="es"/>
        </w:rPr>
        <w:t>Talleres participativos de intercambio de conocimientos, ferias de intercambio y eventos similares</w:t>
      </w:r>
    </w:p>
    <w:p w:rsidR="008471EA" w:rsidRPr="000231FE" w:rsidRDefault="000231FE" w:rsidP="00634B21">
      <w:pPr>
        <w:pStyle w:val="Prrafodelista"/>
        <w:numPr>
          <w:ilvl w:val="0"/>
          <w:numId w:val="10"/>
        </w:numPr>
        <w:tabs>
          <w:tab w:val="left" w:pos="1060"/>
        </w:tabs>
        <w:spacing w:before="55"/>
        <w:ind w:left="1060" w:hanging="260"/>
        <w:rPr>
          <w:lang w:val="es-AR"/>
        </w:rPr>
      </w:pPr>
      <w:r>
        <w:rPr>
          <w:color w:val="231F20"/>
          <w:lang w:val="es"/>
        </w:rPr>
        <w:t>Hay muchos, muchos más: podría ser útil compilar una lista propia que sirva de referencia</w:t>
      </w:r>
    </w:p>
    <w:p w:rsidR="008471EA" w:rsidRPr="000231FE" w:rsidRDefault="008471EA">
      <w:pPr>
        <w:pStyle w:val="Textoindependiente"/>
        <w:spacing w:before="7"/>
        <w:rPr>
          <w:sz w:val="21"/>
          <w:lang w:val="es-AR"/>
        </w:rPr>
      </w:pPr>
    </w:p>
    <w:p w:rsidR="008471EA" w:rsidRPr="000231FE" w:rsidRDefault="000231FE">
      <w:pPr>
        <w:pStyle w:val="Textoindependiente"/>
        <w:spacing w:line="235" w:lineRule="auto"/>
        <w:ind w:left="500" w:right="427"/>
        <w:rPr>
          <w:lang w:val="es-AR"/>
        </w:rPr>
      </w:pPr>
      <w:r>
        <w:rPr>
          <w:color w:val="231F20"/>
          <w:lang w:val="es"/>
        </w:rPr>
        <w:t>Esta enorme gama de tipos de actividades es la base de la KM, y constituye el contenido detallado de los planes de implementación. Se deben tener en cuenta cuando se desarrolla una estrategia de KM, que a veces puede considerarse una actividad seca y formal muy lejos de la energía de los programas de KM.</w:t>
      </w:r>
    </w:p>
    <w:p w:rsidR="008471EA" w:rsidRPr="000231FE" w:rsidRDefault="008471EA">
      <w:pPr>
        <w:pStyle w:val="Textoindependiente"/>
        <w:spacing w:before="2"/>
        <w:rPr>
          <w:sz w:val="25"/>
          <w:lang w:val="es-AR"/>
        </w:rPr>
      </w:pPr>
    </w:p>
    <w:p w:rsidR="008471EA" w:rsidRPr="000231FE" w:rsidRDefault="000231FE" w:rsidP="00634B21">
      <w:pPr>
        <w:pStyle w:val="Ttulo2"/>
        <w:numPr>
          <w:ilvl w:val="1"/>
          <w:numId w:val="7"/>
        </w:numPr>
        <w:tabs>
          <w:tab w:val="left" w:pos="991"/>
        </w:tabs>
        <w:ind w:left="990" w:hanging="490"/>
        <w:rPr>
          <w:lang w:val="es-AR"/>
        </w:rPr>
      </w:pPr>
      <w:bookmarkStart w:id="9" w:name="_TOC_250039"/>
      <w:r>
        <w:rPr>
          <w:color w:val="227990"/>
          <w:lang w:val="es"/>
        </w:rPr>
        <w:t xml:space="preserve">Especialistas en KM y sus </w:t>
      </w:r>
      <w:bookmarkEnd w:id="9"/>
      <w:r>
        <w:rPr>
          <w:color w:val="227990"/>
          <w:lang w:val="es"/>
        </w:rPr>
        <w:t xml:space="preserve">funciones </w:t>
      </w:r>
    </w:p>
    <w:p w:rsidR="008471EA" w:rsidRDefault="000231FE" w:rsidP="00634B21">
      <w:pPr>
        <w:pStyle w:val="Ttulo3"/>
        <w:numPr>
          <w:ilvl w:val="2"/>
          <w:numId w:val="11"/>
        </w:numPr>
        <w:tabs>
          <w:tab w:val="left" w:pos="1092"/>
        </w:tabs>
        <w:spacing w:before="268"/>
        <w:ind w:left="1091" w:hanging="591"/>
      </w:pPr>
      <w:bookmarkStart w:id="10" w:name="_TOC_250038"/>
      <w:bookmarkEnd w:id="10"/>
      <w:r>
        <w:rPr>
          <w:color w:val="231F20"/>
          <w:lang w:val="es"/>
        </w:rPr>
        <w:t>Facilitador</w:t>
      </w:r>
    </w:p>
    <w:p w:rsidR="008471EA" w:rsidRPr="000231FE" w:rsidRDefault="000231FE">
      <w:pPr>
        <w:pStyle w:val="Textoindependiente"/>
        <w:spacing w:before="251" w:line="235" w:lineRule="auto"/>
        <w:ind w:left="500" w:right="472"/>
        <w:rPr>
          <w:lang w:val="es-AR"/>
        </w:rPr>
      </w:pPr>
      <w:r>
        <w:rPr>
          <w:color w:val="231F20"/>
          <w:lang w:val="es"/>
        </w:rPr>
        <w:t>Aprender por sí solo es difícil. Ideas, preguntas, reflexiones, sensación de incomodidad para darse cuenta de un desajuste entre el pensamiento actual y lo que se observa, todos se benefician al compartir y hablar con otras personas. Y con cualquier tipo de beneficios de aprendizaje social de alguien o de algún grupo que asuma una función de orientación o facilitación. El problema para las personas que trabajan en programas u organizaciones es que, fuera de los entornos educativos oficiales, la función de facilitador suele recaer en la administración o asumirla. Muchos administradores tienen excelentes habilidades de facilitación, pero la fusión de ambos roles suele restringir la conversación y el aprendizaje gratuitos. La rendición de cuentas primaria de un administrador suele referirse a resultados del programa, cuestiones de recursos humanos, presupuestos y planificación de programas u organizacional. En las reuniones dirigidas por administradores, esas cuestiones suelen ser prioritarias.</w:t>
      </w:r>
    </w:p>
    <w:p w:rsidR="008471EA" w:rsidRPr="000231FE" w:rsidRDefault="008471EA">
      <w:pPr>
        <w:pStyle w:val="Textoindependiente"/>
        <w:spacing w:before="2"/>
        <w:rPr>
          <w:lang w:val="es-AR"/>
        </w:rPr>
      </w:pPr>
    </w:p>
    <w:p w:rsidR="008471EA" w:rsidRPr="000231FE" w:rsidRDefault="000231FE">
      <w:pPr>
        <w:pStyle w:val="Textoindependiente"/>
        <w:spacing w:line="235" w:lineRule="auto"/>
        <w:ind w:left="500" w:right="575"/>
        <w:rPr>
          <w:lang w:val="es-AR"/>
        </w:rPr>
      </w:pPr>
      <w:r>
        <w:rPr>
          <w:color w:val="231F20"/>
          <w:lang w:val="es"/>
        </w:rPr>
        <w:t>Cuando hay especialistas en KM, la función de facilitación suele recaer en ellos. Por ejemplo, los participantes de un taller sobre KM narraron cómo el proceso para generar respuestas a la agenda de aprendizaje estandarizada de USAID se veía automáticamente como algo que podían hacer. Y la gente de KM suele ser apta para desempeñar ese papel. Después de todo, su atención se centra en los procesos de aprendizaje, la reflexión y el intercambio de conocimientos, la captura de aprendizaje y la gestión de la información. Estas son también algunas de las preocupaciones centrales de cualquiera que desempeñe un papel facilitador. Para el personal de KM esto tiene beneficios evidentes. Participar en todo el programa en un papel de facilitador los pone en contacto con las operaciones cotidianas en las que el aprendizaje y la adaptación ocurren. Es también una oportunidad perfecta para ilustrar estrategias eficaces de KM.</w:t>
      </w:r>
    </w:p>
    <w:p w:rsidR="008471EA" w:rsidRPr="000231FE" w:rsidRDefault="008471EA">
      <w:pPr>
        <w:pStyle w:val="Textoindependiente"/>
        <w:spacing w:before="1"/>
        <w:rPr>
          <w:lang w:val="es-AR"/>
        </w:rPr>
      </w:pPr>
    </w:p>
    <w:p w:rsidR="008471EA" w:rsidRPr="000231FE" w:rsidRDefault="000231FE">
      <w:pPr>
        <w:pStyle w:val="Textoindependiente"/>
        <w:spacing w:before="1" w:line="235" w:lineRule="auto"/>
        <w:ind w:left="500" w:right="585"/>
        <w:rPr>
          <w:lang w:val="es-AR"/>
        </w:rPr>
      </w:pPr>
      <w:r>
        <w:rPr>
          <w:color w:val="231F20"/>
          <w:lang w:val="es"/>
        </w:rPr>
        <w:t>Sin embargo, hay dos cuestiones que señalar. Primero, preparar y asumir un papel facilitador, especialmente si incluye la captura o documentación de procesos, lleva tiempo, más tiempo de lo que generalmente se reconoce. Por consiguiente, los planes de recursos deben incluir tiempo para la facilitación. En segundo lugar, convertirse en un facilitador eficaz requiere prácticas e, idealmente, algún aprendizaje, algo que tiene consecuencias para la contratación y la capacitación del personal de KM.</w:t>
      </w:r>
    </w:p>
    <w:p w:rsidR="008471EA" w:rsidRPr="000231FE" w:rsidRDefault="008471EA">
      <w:pPr>
        <w:pStyle w:val="Textoindependiente"/>
        <w:spacing w:before="1"/>
        <w:rPr>
          <w:sz w:val="24"/>
          <w:lang w:val="es-AR"/>
        </w:rPr>
      </w:pPr>
    </w:p>
    <w:p w:rsidR="008471EA" w:rsidRDefault="000231FE" w:rsidP="00634B21">
      <w:pPr>
        <w:pStyle w:val="Ttulo3"/>
        <w:numPr>
          <w:ilvl w:val="2"/>
          <w:numId w:val="11"/>
        </w:numPr>
        <w:tabs>
          <w:tab w:val="left" w:pos="1139"/>
        </w:tabs>
        <w:spacing w:before="1"/>
        <w:ind w:left="1138" w:hanging="638"/>
      </w:pPr>
      <w:bookmarkStart w:id="11" w:name="_TOC_250037"/>
      <w:bookmarkEnd w:id="11"/>
      <w:r>
        <w:rPr>
          <w:color w:val="231F20"/>
          <w:lang w:val="es"/>
        </w:rPr>
        <w:t>Intermediario</w:t>
      </w:r>
    </w:p>
    <w:p w:rsidR="008471EA" w:rsidRPr="000231FE" w:rsidRDefault="000231FE">
      <w:pPr>
        <w:pStyle w:val="Textoindependiente"/>
        <w:spacing w:before="251" w:line="235" w:lineRule="auto"/>
        <w:ind w:left="500" w:right="822"/>
        <w:rPr>
          <w:lang w:val="es-AR"/>
        </w:rPr>
      </w:pPr>
      <w:r>
        <w:rPr>
          <w:color w:val="231F20"/>
          <w:lang w:val="es"/>
        </w:rPr>
        <w:t>Los especialistas en KM son parte de equipos de programas que se encuentran entre los diferentes grupos de especialistas en contenidos. Por lo tanto, pueden desempeñar una función clave de enlace, de intermediación entre grupos e intereses, centrándose en el aprendizaje y el intercambio de conocimientos. Como dice Wikipedia, «aunque el papel y la función exactos de los corredores de conocimientos se conceptualizan y aplican de manera diferente en diversos sectores y entornos, una característica clave parece ser la facilitación del intercambio de conocimientos o el intercambio entre diversas partes interesadas, incluidos investigadores, profesionales y encargados de formular políticas</w:t>
      </w:r>
      <w:r>
        <w:rPr>
          <w:color w:val="231F20"/>
          <w:sz w:val="13"/>
          <w:lang w:val="es"/>
        </w:rPr>
        <w:t>6</w:t>
      </w:r>
      <w:r>
        <w:rPr>
          <w:color w:val="231F20"/>
          <w:lang w:val="es"/>
        </w:rPr>
        <w:t>». La intermediación en el conocimiento es una función importante en el desarrollo internacional, y los recursos como el Foro de Intermediarios de Conocimientos</w:t>
      </w:r>
      <w:r>
        <w:rPr>
          <w:color w:val="231F20"/>
          <w:sz w:val="13"/>
          <w:lang w:val="es"/>
        </w:rPr>
        <w:t xml:space="preserve">7 </w:t>
      </w:r>
      <w:r>
        <w:rPr>
          <w:color w:val="231F20"/>
          <w:lang w:val="es"/>
        </w:rPr>
        <w:t>proporcionan «un espacio de colaboración para promover el intercambio de conocimientos</w:t>
      </w:r>
    </w:p>
    <w:p w:rsidR="008471EA" w:rsidRPr="000231FE" w:rsidRDefault="008471EA">
      <w:pPr>
        <w:pStyle w:val="Textoindependiente"/>
        <w:rPr>
          <w:sz w:val="20"/>
          <w:lang w:val="es-AR"/>
        </w:rPr>
      </w:pPr>
    </w:p>
    <w:p w:rsidR="008471EA" w:rsidRPr="000231FE" w:rsidRDefault="008471EA">
      <w:pPr>
        <w:pStyle w:val="Textoindependiente"/>
        <w:rPr>
          <w:sz w:val="20"/>
          <w:lang w:val="es-AR"/>
        </w:rPr>
      </w:pPr>
    </w:p>
    <w:p w:rsidR="008471EA" w:rsidRPr="000231FE" w:rsidRDefault="008471EA">
      <w:pPr>
        <w:pStyle w:val="Textoindependiente"/>
        <w:rPr>
          <w:sz w:val="20"/>
          <w:lang w:val="es-AR"/>
        </w:rPr>
      </w:pPr>
    </w:p>
    <w:p w:rsidR="008471EA" w:rsidRPr="000231FE" w:rsidRDefault="008471EA">
      <w:pPr>
        <w:pStyle w:val="Textoindependiente"/>
        <w:rPr>
          <w:sz w:val="20"/>
          <w:lang w:val="es-AR"/>
        </w:rPr>
      </w:pPr>
    </w:p>
    <w:p w:rsidR="008471EA" w:rsidRPr="000231FE" w:rsidRDefault="000231FE">
      <w:pPr>
        <w:pStyle w:val="Textoindependiente"/>
        <w:spacing w:before="5"/>
        <w:rPr>
          <w:sz w:val="12"/>
          <w:lang w:val="es-AR"/>
        </w:rPr>
      </w:pPr>
      <w:r>
        <w:rPr>
          <w:lang w:val="es"/>
        </w:rPr>
        <w:pict>
          <v:line id="_x0000_s1043" style="position:absolute;z-index:1288;mso-wrap-distance-left:0;mso-wrap-distance-right:0;mso-position-horizontal-relative:page" from="36pt,10.05pt" to="108pt,10.05pt" strokecolor="#231f20" strokeweight="1pt">
            <w10:wrap type="topAndBottom" anchorx="page"/>
          </v:line>
        </w:pict>
      </w:r>
    </w:p>
    <w:p w:rsidR="008471EA" w:rsidRPr="000231FE" w:rsidRDefault="000231FE" w:rsidP="00634B21">
      <w:pPr>
        <w:pStyle w:val="Prrafodelista"/>
        <w:numPr>
          <w:ilvl w:val="0"/>
          <w:numId w:val="12"/>
        </w:numPr>
        <w:tabs>
          <w:tab w:val="left" w:pos="647"/>
        </w:tabs>
        <w:spacing w:before="10" w:line="242" w:lineRule="exact"/>
        <w:ind w:left="646" w:hanging="146"/>
        <w:rPr>
          <w:sz w:val="20"/>
          <w:lang w:val="es-AR"/>
        </w:rPr>
      </w:pPr>
      <w:r>
        <w:rPr>
          <w:color w:val="205E9E"/>
          <w:sz w:val="20"/>
          <w:u w:val="single"/>
          <w:lang w:val="es"/>
        </w:rPr>
        <w:t>https://en.wikipedia.org/wiki/Knowledge_broker</w:t>
      </w:r>
    </w:p>
    <w:p w:rsidR="008471EA" w:rsidRDefault="000231FE" w:rsidP="00634B21">
      <w:pPr>
        <w:pStyle w:val="Prrafodelista"/>
        <w:numPr>
          <w:ilvl w:val="0"/>
          <w:numId w:val="12"/>
        </w:numPr>
        <w:tabs>
          <w:tab w:val="left" w:pos="647"/>
        </w:tabs>
        <w:spacing w:line="242" w:lineRule="exact"/>
        <w:ind w:left="646" w:hanging="146"/>
        <w:rPr>
          <w:sz w:val="20"/>
        </w:rPr>
      </w:pPr>
      <w:hyperlink r:id="rId33">
        <w:r>
          <w:rPr>
            <w:color w:val="205E9E"/>
            <w:sz w:val="20"/>
            <w:u w:val="single"/>
            <w:lang w:val="es"/>
          </w:rPr>
          <w:t>http://www.knowledgebrokersforum.org/</w:t>
        </w:r>
      </w:hyperlink>
    </w:p>
    <w:p w:rsidR="008471EA" w:rsidRDefault="008471EA">
      <w:pPr>
        <w:spacing w:line="242" w:lineRule="exact"/>
        <w:rPr>
          <w:sz w:val="20"/>
        </w:rPr>
        <w:sectPr w:rsidR="008471EA">
          <w:pgSz w:w="12240" w:h="15840"/>
          <w:pgMar w:top="1080" w:right="260" w:bottom="440" w:left="220" w:header="388" w:footer="244" w:gutter="0"/>
          <w:cols w:space="720"/>
        </w:sectPr>
      </w:pPr>
    </w:p>
    <w:p w:rsidR="008471EA" w:rsidRPr="000231FE" w:rsidRDefault="000231FE" w:rsidP="00632B34">
      <w:pPr>
        <w:pStyle w:val="Textoindependiente"/>
        <w:spacing w:before="51" w:line="235" w:lineRule="auto"/>
        <w:ind w:left="500" w:right="845"/>
        <w:jc w:val="both"/>
        <w:rPr>
          <w:lang w:val="es-AR"/>
        </w:rPr>
      </w:pPr>
      <w:proofErr w:type="gramStart"/>
      <w:r>
        <w:rPr>
          <w:color w:val="231F20"/>
          <w:lang w:val="es"/>
        </w:rPr>
        <w:lastRenderedPageBreak/>
        <w:t>y</w:t>
      </w:r>
      <w:proofErr w:type="gramEnd"/>
      <w:r>
        <w:rPr>
          <w:color w:val="231F20"/>
          <w:lang w:val="es"/>
        </w:rPr>
        <w:t xml:space="preserve"> la difusión sobre la intermediación de conocimientos (KB) y el papel de los intermediarios en el desarrollo internacional», con el objetivo de «fomentar una comunidad mundial de pares interesados en KB de una diversidad de sectores y prácticas». El Foro se centra especialmente en lo que consideran «el papel clave de los intermediarios de conocimientos en la promoción y adopción de toma</w:t>
      </w:r>
      <w:r w:rsidR="00632B34">
        <w:rPr>
          <w:color w:val="231F20"/>
          <w:lang w:val="es"/>
        </w:rPr>
        <w:t xml:space="preserve"> </w:t>
      </w:r>
      <w:r>
        <w:rPr>
          <w:color w:val="231F20"/>
          <w:lang w:val="es"/>
        </w:rPr>
        <w:t xml:space="preserve">de decisiones basada en las evidencias. Generan, interpretan, organizan y comunican información basada en la investigación desde diversas perspectivas utilizando una gama de </w:t>
      </w:r>
      <w:proofErr w:type="gramStart"/>
      <w:r>
        <w:rPr>
          <w:color w:val="231F20"/>
          <w:lang w:val="es"/>
        </w:rPr>
        <w:t>enfoques, tanto virtuales como cara</w:t>
      </w:r>
      <w:proofErr w:type="gramEnd"/>
      <w:r>
        <w:rPr>
          <w:color w:val="231F20"/>
          <w:lang w:val="es"/>
        </w:rPr>
        <w:t xml:space="preserve"> a cara. También fomentan los vínculos, la interacción, la comprensión y la colaboración entre los productores de conocimientos, los usuarios de conocimientos y otras partes interesadas».</w:t>
      </w:r>
    </w:p>
    <w:p w:rsidR="008471EA" w:rsidRPr="000231FE" w:rsidRDefault="008471EA">
      <w:pPr>
        <w:pStyle w:val="Textoindependiente"/>
        <w:spacing w:before="10"/>
        <w:rPr>
          <w:sz w:val="21"/>
          <w:lang w:val="es-AR"/>
        </w:rPr>
      </w:pPr>
    </w:p>
    <w:p w:rsidR="008471EA" w:rsidRPr="000231FE" w:rsidRDefault="000231FE">
      <w:pPr>
        <w:pStyle w:val="Textoindependiente"/>
        <w:spacing w:line="235" w:lineRule="auto"/>
        <w:ind w:left="500" w:right="458"/>
        <w:rPr>
          <w:lang w:val="es-AR"/>
        </w:rPr>
      </w:pPr>
      <w:r>
        <w:rPr>
          <w:color w:val="231F20"/>
          <w:lang w:val="es"/>
        </w:rPr>
        <w:t>La función de intermediación de conocimientos se solapa considerablemente con la función de facilitación descrita anteriormente, con la misma tendencia positiva en lo que respecta a incorporar la práctica de KM en el centro de los programas, y con la misma advertencia sobre la necesidad de asegurar que se reconozca y se cuente con recursos.</w:t>
      </w:r>
    </w:p>
    <w:p w:rsidR="008471EA" w:rsidRPr="000231FE" w:rsidRDefault="008471EA">
      <w:pPr>
        <w:pStyle w:val="Textoindependiente"/>
        <w:spacing w:before="1"/>
        <w:rPr>
          <w:sz w:val="24"/>
          <w:lang w:val="es-AR"/>
        </w:rPr>
      </w:pPr>
    </w:p>
    <w:p w:rsidR="008471EA" w:rsidRDefault="000231FE" w:rsidP="00634B21">
      <w:pPr>
        <w:pStyle w:val="Ttulo3"/>
        <w:numPr>
          <w:ilvl w:val="2"/>
          <w:numId w:val="11"/>
        </w:numPr>
        <w:tabs>
          <w:tab w:val="left" w:pos="1130"/>
        </w:tabs>
        <w:spacing w:before="1"/>
        <w:ind w:left="1129" w:hanging="629"/>
      </w:pPr>
      <w:bookmarkStart w:id="12" w:name="_TOC_250036"/>
      <w:r>
        <w:rPr>
          <w:color w:val="231F20"/>
          <w:lang w:val="es"/>
        </w:rPr>
        <w:t xml:space="preserve">Modelo </w:t>
      </w:r>
      <w:bookmarkEnd w:id="12"/>
      <w:r>
        <w:rPr>
          <w:color w:val="231F20"/>
          <w:lang w:val="es"/>
        </w:rPr>
        <w:t>de KM</w:t>
      </w:r>
    </w:p>
    <w:p w:rsidR="008471EA" w:rsidRPr="000231FE" w:rsidRDefault="000231FE">
      <w:pPr>
        <w:pStyle w:val="Textoindependiente"/>
        <w:spacing w:before="251" w:line="235" w:lineRule="auto"/>
        <w:ind w:left="500" w:right="580"/>
        <w:rPr>
          <w:lang w:val="es-AR"/>
        </w:rPr>
      </w:pPr>
      <w:r>
        <w:rPr>
          <w:color w:val="231F20"/>
          <w:lang w:val="es"/>
        </w:rPr>
        <w:t>Esta guía sostiene que la KM efectiva trata tanto sobre cómo opera la gente como sobre qué actividades tienen lugar dentro del programa. Por lo tanto, incorporar la KM en el centro de los programas significa trabajar por cambios en el comportamiento personal y de equipo. Esto supone una enorme responsabilidad para los especialistas en KM, y también ofrece una gran oportunidad. El personal de KM, o aquellos que la apoyan, deben practicar lo que predican.</w:t>
      </w:r>
    </w:p>
    <w:p w:rsidR="008471EA" w:rsidRPr="000231FE" w:rsidRDefault="000231FE">
      <w:pPr>
        <w:pStyle w:val="Textoindependiente"/>
        <w:spacing w:before="6"/>
        <w:rPr>
          <w:sz w:val="16"/>
          <w:lang w:val="es-AR"/>
        </w:rPr>
      </w:pPr>
      <w:r>
        <w:rPr>
          <w:lang w:val="es"/>
        </w:rPr>
        <w:pict>
          <v:shape id="_x0000_s1042" type="#_x0000_t202" style="position:absolute;margin-left:18.5pt;margin-top:11.25pt;width:575pt;height:68.6pt;z-index:1312;mso-wrap-distance-left:0;mso-wrap-distance-right:0;mso-position-horizontal-relative:page" fillcolor="#bcd6dd" stroked="f">
            <v:textbox inset="0,0,0,0">
              <w:txbxContent>
                <w:p w:rsidR="000231FE" w:rsidRPr="000231FE" w:rsidRDefault="000231FE">
                  <w:pPr>
                    <w:spacing w:before="107" w:line="232" w:lineRule="auto"/>
                    <w:ind w:left="350" w:right="560"/>
                    <w:rPr>
                      <w:rFonts w:ascii="Californian FB" w:hAnsi="Californian FB"/>
                      <w:i/>
                      <w:sz w:val="48"/>
                      <w:lang w:val="es-AR"/>
                    </w:rPr>
                  </w:pPr>
                  <w:r>
                    <w:rPr>
                      <w:rFonts w:ascii="Californian FB" w:hAnsi="Californian FB"/>
                      <w:i/>
                      <w:iCs/>
                      <w:color w:val="231F20"/>
                      <w:sz w:val="48"/>
                      <w:lang w:val="es"/>
                    </w:rPr>
                    <w:t>«La KM efectiva trata tanto sobre cómo opera la gente como sobre qué actividades tienen lugar dentro del programa».</w:t>
                  </w:r>
                </w:p>
              </w:txbxContent>
            </v:textbox>
            <w10:wrap type="topAndBottom" anchorx="page"/>
          </v:shape>
        </w:pict>
      </w:r>
    </w:p>
    <w:p w:rsidR="008471EA" w:rsidRPr="000231FE" w:rsidRDefault="008471EA">
      <w:pPr>
        <w:pStyle w:val="Textoindependiente"/>
        <w:spacing w:before="6"/>
        <w:rPr>
          <w:lang w:val="es-AR"/>
        </w:rPr>
      </w:pPr>
    </w:p>
    <w:p w:rsidR="008471EA" w:rsidRPr="000231FE" w:rsidRDefault="000231FE">
      <w:pPr>
        <w:pStyle w:val="Textoindependiente"/>
        <w:spacing w:before="60" w:line="235" w:lineRule="auto"/>
        <w:ind w:left="500" w:right="725"/>
        <w:rPr>
          <w:lang w:val="es-AR"/>
        </w:rPr>
      </w:pPr>
      <w:r>
        <w:rPr>
          <w:color w:val="231F20"/>
          <w:lang w:val="es"/>
        </w:rPr>
        <w:t>La incorporación o utilización de la KM efectiva como modelo, especialmente por parte de quienes desempeñan funciones directivas, normaliza el tipo de cambios de comportamiento que se necesitan. Por ejemplo, los líderes que, intencionada y constantemente, desafían a los equipos a pausar y reflexionar, o que se sienten cómodos al compartir y aprender de manera demostrable de errores, tienen un profundo impacto en la cultura de organizaciones o equipos. De manera similar, los especialistas en KM que, por ejemplo, trabajan en colaboración, comparten constantemente recursos y entablan conexiones, que se comunican con claridad, concisión y regularidad utilizando distintos medios de comunicación y que permiten a otros almacenar y recuperar documentación de programas clave, demuestran el valor de las prácticas y de crear un ambiente que valore el lugar de la KM en los equipos.</w:t>
      </w:r>
    </w:p>
    <w:p w:rsidR="008471EA" w:rsidRPr="000231FE" w:rsidRDefault="008471EA">
      <w:pPr>
        <w:pStyle w:val="Textoindependiente"/>
        <w:spacing w:before="5"/>
        <w:rPr>
          <w:sz w:val="28"/>
          <w:lang w:val="es-AR"/>
        </w:rPr>
      </w:pPr>
    </w:p>
    <w:p w:rsidR="008471EA" w:rsidRDefault="000231FE" w:rsidP="00634B21">
      <w:pPr>
        <w:pStyle w:val="Ttulo1"/>
        <w:numPr>
          <w:ilvl w:val="0"/>
          <w:numId w:val="13"/>
        </w:numPr>
        <w:tabs>
          <w:tab w:val="left" w:pos="1155"/>
          <w:tab w:val="left" w:pos="1157"/>
        </w:tabs>
        <w:spacing w:before="0"/>
        <w:ind w:left="1156" w:hanging="656"/>
      </w:pPr>
      <w:bookmarkStart w:id="13" w:name="_TOC_250035"/>
      <w:bookmarkEnd w:id="13"/>
      <w:r>
        <w:rPr>
          <w:color w:val="227990"/>
          <w:lang w:val="es"/>
        </w:rPr>
        <w:t>Estrategias</w:t>
      </w:r>
    </w:p>
    <w:p w:rsidR="008471EA" w:rsidRDefault="008471EA">
      <w:pPr>
        <w:pStyle w:val="Textoindependiente"/>
        <w:spacing w:before="3"/>
        <w:rPr>
          <w:rFonts w:ascii="Californian FB"/>
          <w:b/>
          <w:sz w:val="39"/>
        </w:rPr>
      </w:pPr>
    </w:p>
    <w:p w:rsidR="008471EA" w:rsidRDefault="000231FE" w:rsidP="00634B21">
      <w:pPr>
        <w:pStyle w:val="Ttulo2"/>
        <w:numPr>
          <w:ilvl w:val="1"/>
          <w:numId w:val="13"/>
        </w:numPr>
        <w:tabs>
          <w:tab w:val="left" w:pos="915"/>
        </w:tabs>
        <w:ind w:left="914" w:hanging="414"/>
      </w:pPr>
      <w:bookmarkStart w:id="14" w:name="_TOC_250034"/>
      <w:r>
        <w:rPr>
          <w:color w:val="227990"/>
          <w:lang w:val="es"/>
        </w:rPr>
        <w:t xml:space="preserve">Aspectos básicos de la estrategia de KM </w:t>
      </w:r>
      <w:bookmarkEnd w:id="14"/>
      <w:r>
        <w:rPr>
          <w:color w:val="227990"/>
          <w:lang w:val="es"/>
        </w:rPr>
        <w:t>(principios)</w:t>
      </w:r>
    </w:p>
    <w:p w:rsidR="008471EA" w:rsidRPr="000231FE" w:rsidRDefault="000231FE">
      <w:pPr>
        <w:pStyle w:val="Textoindependiente"/>
        <w:spacing w:before="241" w:line="235" w:lineRule="auto"/>
        <w:ind w:left="500" w:right="392"/>
        <w:rPr>
          <w:lang w:val="es-AR"/>
        </w:rPr>
      </w:pPr>
      <w:r>
        <w:rPr>
          <w:color w:val="231F20"/>
          <w:lang w:val="es"/>
        </w:rPr>
        <w:t>Las personas y las organizaciones perciben las estrategias de diferentes maneras. En su nivel más básico, se desarrolla una estrategia con y para grupos definidos de personas que trabajan en pos de un objetivo común, generalmente dentro de algún tipo de contexto organizativo.</w:t>
      </w:r>
    </w:p>
    <w:p w:rsidR="008471EA" w:rsidRPr="000231FE" w:rsidRDefault="000231FE">
      <w:pPr>
        <w:pStyle w:val="Textoindependiente"/>
        <w:spacing w:before="1" w:line="235" w:lineRule="auto"/>
        <w:ind w:left="500" w:right="471"/>
        <w:rPr>
          <w:lang w:val="es-AR"/>
        </w:rPr>
      </w:pPr>
      <w:r>
        <w:rPr>
          <w:color w:val="231F20"/>
          <w:lang w:val="es"/>
        </w:rPr>
        <w:t>Una estrategia establece una dirección y define cómo se utilizarán los recursos humanos, financieros y de otro tipo para lograr el objetivo. Las estrategias son un intento de lograr el difícil equilibrio entre, por una parte, la necesidad de planificar para el futuro, sobre la base de un análisis de la situación actual, y las predicciones informadas sobre el futuro próximo y, por otra, reconocer que las estrategias evolucionan en respuesta a un contexto en constante cambio.</w:t>
      </w:r>
    </w:p>
    <w:p w:rsidR="008471EA" w:rsidRPr="000231FE" w:rsidRDefault="008471EA">
      <w:pPr>
        <w:pStyle w:val="Textoindependiente"/>
        <w:spacing w:before="11"/>
        <w:rPr>
          <w:sz w:val="21"/>
          <w:lang w:val="es-AR"/>
        </w:rPr>
      </w:pPr>
    </w:p>
    <w:p w:rsidR="008471EA" w:rsidRPr="000231FE" w:rsidRDefault="000231FE">
      <w:pPr>
        <w:pStyle w:val="Textoindependiente"/>
        <w:spacing w:line="235" w:lineRule="auto"/>
        <w:ind w:left="500" w:right="563"/>
        <w:rPr>
          <w:lang w:val="es-AR"/>
        </w:rPr>
      </w:pPr>
      <w:r>
        <w:rPr>
          <w:color w:val="231F20"/>
          <w:lang w:val="es"/>
        </w:rPr>
        <w:t xml:space="preserve">En el desarrollo internacional, este desafío es más agudo. El objetivo del proceso es cambiar, trabajar en situaciones y a menudo con personas donde incluso el futuro cercano es prácticamente imposible de predecir. Si bien algunas formas de ayuda internacional al desarrollo parecen fáciles de describir, como la prestación de ayuda alimentaria de emergencia, incluso en ese contexto, y ciertamente en programas de desarrollo más complejos, los análisis de las </w:t>
      </w:r>
      <w:r>
        <w:rPr>
          <w:color w:val="231F20"/>
          <w:lang w:val="es"/>
        </w:rPr>
        <w:lastRenderedPageBreak/>
        <w:t>situaciones actuales representan una visión, una imagen elaborada por individuos que aportan sus propios valores y marcos conceptuales a la tarea. De modo que el desarrollo y la planificación de estrategias son más un arte que una ciencia.</w:t>
      </w:r>
    </w:p>
    <w:p w:rsidR="008471EA" w:rsidRPr="000231FE" w:rsidRDefault="000231FE" w:rsidP="00632B34">
      <w:pPr>
        <w:pStyle w:val="Textoindependiente"/>
        <w:spacing w:before="51" w:line="235" w:lineRule="auto"/>
        <w:ind w:left="500" w:right="563"/>
        <w:rPr>
          <w:lang w:val="es-AR"/>
        </w:rPr>
      </w:pPr>
      <w:r>
        <w:rPr>
          <w:color w:val="231F20"/>
          <w:lang w:val="es"/>
        </w:rPr>
        <w:t>La complejidad e incertidumbre del proceso internacional de desarrollo es una de las razones por las que las organizaciones y los donantes reconocen cada vez más la necesidad de planificar y participar en una situación que cambia constantemente. USAID, por ejemplo, lleva mucho tiempo considerando la adaptación, la manera en que los programas y las personas deben ajustar constantemente las actividades y estrategias a la luz de los cambios externos y el aprendizaje interno, como parte central de su ciclo de programación. También es uno de los pilares</w:t>
      </w:r>
      <w:r w:rsidR="00632B34">
        <w:rPr>
          <w:color w:val="231F20"/>
          <w:lang w:val="es"/>
        </w:rPr>
        <w:t xml:space="preserve"> </w:t>
      </w:r>
      <w:r>
        <w:rPr>
          <w:color w:val="231F20"/>
          <w:lang w:val="es"/>
        </w:rPr>
        <w:t>de la estrategia de KM de USAID, junto con la Colaboración y el Aprendizaje. Por lo tanto, las estrategias del programa deben basarse en procesos constantes de revisión y prever cambios en todos los niveles.</w:t>
      </w:r>
    </w:p>
    <w:p w:rsidR="008471EA" w:rsidRPr="000231FE" w:rsidRDefault="008471EA">
      <w:pPr>
        <w:pStyle w:val="Textoindependiente"/>
        <w:spacing w:before="5"/>
        <w:rPr>
          <w:sz w:val="21"/>
          <w:lang w:val="es-AR"/>
        </w:rPr>
      </w:pPr>
    </w:p>
    <w:p w:rsidR="008471EA" w:rsidRPr="000231FE" w:rsidRDefault="000231FE">
      <w:pPr>
        <w:pStyle w:val="Textoindependiente"/>
        <w:ind w:left="500"/>
        <w:rPr>
          <w:lang w:val="es-AR"/>
        </w:rPr>
      </w:pPr>
      <w:r>
        <w:rPr>
          <w:color w:val="231F20"/>
          <w:lang w:val="es"/>
        </w:rPr>
        <w:t>Las estrategias se desarrollan en jerarquías. En las organizaciones internacionales de desarrollo, pueden incluir:</w:t>
      </w:r>
    </w:p>
    <w:p w:rsidR="008471EA" w:rsidRPr="000231FE" w:rsidRDefault="000231FE" w:rsidP="00634B21">
      <w:pPr>
        <w:pStyle w:val="Prrafodelista"/>
        <w:numPr>
          <w:ilvl w:val="2"/>
          <w:numId w:val="13"/>
        </w:numPr>
        <w:tabs>
          <w:tab w:val="left" w:pos="1060"/>
        </w:tabs>
        <w:spacing w:before="56"/>
        <w:ind w:left="1060" w:hanging="260"/>
        <w:rPr>
          <w:lang w:val="es-AR"/>
        </w:rPr>
      </w:pPr>
      <w:r>
        <w:rPr>
          <w:color w:val="231F20"/>
          <w:lang w:val="es"/>
        </w:rPr>
        <w:t>Una estrategia general para la organización, elaborada sobre la base de una misión y un conjunto de valores</w:t>
      </w:r>
    </w:p>
    <w:p w:rsidR="008471EA" w:rsidRPr="000231FE" w:rsidRDefault="000231FE" w:rsidP="00634B21">
      <w:pPr>
        <w:pStyle w:val="Prrafodelista"/>
        <w:numPr>
          <w:ilvl w:val="2"/>
          <w:numId w:val="13"/>
        </w:numPr>
        <w:tabs>
          <w:tab w:val="left" w:pos="1060"/>
        </w:tabs>
        <w:spacing w:before="55"/>
        <w:ind w:left="1060" w:hanging="260"/>
        <w:rPr>
          <w:lang w:val="es-AR"/>
        </w:rPr>
      </w:pPr>
      <w:r>
        <w:rPr>
          <w:color w:val="231F20"/>
          <w:lang w:val="es"/>
        </w:rPr>
        <w:t>Una serie de estrategias de unidad empresarial</w:t>
      </w:r>
    </w:p>
    <w:p w:rsidR="008471EA" w:rsidRPr="000231FE" w:rsidRDefault="000231FE" w:rsidP="00634B21">
      <w:pPr>
        <w:pStyle w:val="Prrafodelista"/>
        <w:numPr>
          <w:ilvl w:val="2"/>
          <w:numId w:val="13"/>
        </w:numPr>
        <w:tabs>
          <w:tab w:val="left" w:pos="1060"/>
        </w:tabs>
        <w:spacing w:before="55"/>
        <w:ind w:left="1060" w:hanging="260"/>
        <w:rPr>
          <w:lang w:val="es-AR"/>
        </w:rPr>
      </w:pPr>
      <w:r>
        <w:rPr>
          <w:color w:val="231F20"/>
          <w:lang w:val="es"/>
        </w:rPr>
        <w:t>Un grupo de estrategias programáticas, que se relacionan con las estrategias generales y las de las dependencias empresariales</w:t>
      </w:r>
    </w:p>
    <w:p w:rsidR="008471EA" w:rsidRPr="000231FE" w:rsidRDefault="000231FE" w:rsidP="00634B21">
      <w:pPr>
        <w:pStyle w:val="Prrafodelista"/>
        <w:numPr>
          <w:ilvl w:val="2"/>
          <w:numId w:val="13"/>
        </w:numPr>
        <w:tabs>
          <w:tab w:val="left" w:pos="1060"/>
        </w:tabs>
        <w:spacing w:before="60" w:line="235" w:lineRule="auto"/>
        <w:ind w:left="1060" w:right="662" w:hanging="260"/>
        <w:rPr>
          <w:lang w:val="es-AR"/>
        </w:rPr>
      </w:pPr>
      <w:r>
        <w:rPr>
          <w:color w:val="231F20"/>
          <w:lang w:val="es"/>
        </w:rPr>
        <w:t>Estrategias temáticas para las esferas de trabajo dentro de la organización, relacionadas con el programa, la dependencia empresarial y las estrategias generales</w:t>
      </w:r>
    </w:p>
    <w:p w:rsidR="008471EA" w:rsidRDefault="000231FE" w:rsidP="00634B21">
      <w:pPr>
        <w:pStyle w:val="Prrafodelista"/>
        <w:numPr>
          <w:ilvl w:val="2"/>
          <w:numId w:val="13"/>
        </w:numPr>
        <w:tabs>
          <w:tab w:val="left" w:pos="1060"/>
        </w:tabs>
        <w:spacing w:before="57"/>
        <w:ind w:left="1060" w:hanging="260"/>
      </w:pPr>
      <w:r>
        <w:rPr>
          <w:color w:val="231F20"/>
          <w:lang w:val="es"/>
        </w:rPr>
        <w:t>Estrategias del proyecto</w:t>
      </w:r>
    </w:p>
    <w:p w:rsidR="008471EA" w:rsidRDefault="008471EA">
      <w:pPr>
        <w:pStyle w:val="Textoindependiente"/>
        <w:spacing w:before="3"/>
        <w:rPr>
          <w:sz w:val="21"/>
        </w:rPr>
      </w:pPr>
    </w:p>
    <w:p w:rsidR="008471EA" w:rsidRPr="000231FE" w:rsidRDefault="000231FE">
      <w:pPr>
        <w:pStyle w:val="Ttulo6"/>
        <w:spacing w:before="1" w:line="266" w:lineRule="exact"/>
        <w:rPr>
          <w:b w:val="0"/>
          <w:i w:val="0"/>
          <w:lang w:val="es-AR"/>
        </w:rPr>
      </w:pPr>
      <w:r>
        <w:rPr>
          <w:iCs/>
          <w:color w:val="231F20"/>
          <w:lang w:val="es"/>
        </w:rPr>
        <w:t>Esta guía tiene por objeto desarrollar una estrategia de gestión del conocimiento para un programa de desarrollo internacional.</w:t>
      </w:r>
    </w:p>
    <w:p w:rsidR="008471EA" w:rsidRPr="000231FE" w:rsidRDefault="000231FE">
      <w:pPr>
        <w:pStyle w:val="Textoindependiente"/>
        <w:spacing w:before="1" w:line="235" w:lineRule="auto"/>
        <w:ind w:left="500" w:right="416"/>
        <w:rPr>
          <w:lang w:val="es-AR"/>
        </w:rPr>
      </w:pPr>
      <w:r>
        <w:rPr>
          <w:color w:val="231F20"/>
          <w:lang w:val="es"/>
        </w:rPr>
        <w:t>Como se señaló, la atención se centra en estrategias para aumentar la calidad y la eficacia de los programas. Los distintos niveles de una jerarquía de estrategia tienen diferentes relaciones con ambas medidas, dependiendo de la medida en que participen en las realidades operacionales del programa sobre el terreno. Las estrategias en niveles superiores «establecen» la cultura operativa y el marco organizativo dentro del cual se llevan a cabo los programas. Son facilitadores, influyentes y evaluadores de la calidad y la eficacia, en lugar de ser directamente responsables de alcanzar los objetivos del programa. Las estrategias en niveles inferiores funcionan en un contexto organizativo determinado y se ocupan más de los aspectos prácticos de la ejecución de los programas. Por lo tanto, en la elaboración de una estrategia del programa es importante tener claro el nivel en que se centra la estrategia.</w:t>
      </w:r>
    </w:p>
    <w:p w:rsidR="008471EA" w:rsidRPr="000231FE" w:rsidRDefault="008471EA">
      <w:pPr>
        <w:pStyle w:val="Textoindependiente"/>
        <w:spacing w:before="1"/>
        <w:rPr>
          <w:lang w:val="es-AR"/>
        </w:rPr>
      </w:pPr>
    </w:p>
    <w:p w:rsidR="008471EA" w:rsidRPr="000231FE" w:rsidRDefault="00632B34">
      <w:pPr>
        <w:pStyle w:val="Textoindependiente"/>
        <w:spacing w:before="1" w:line="235" w:lineRule="auto"/>
        <w:ind w:left="500"/>
        <w:rPr>
          <w:lang w:val="es-AR"/>
        </w:rPr>
      </w:pPr>
      <w:r>
        <w:rPr>
          <w:lang w:val="es"/>
        </w:rPr>
        <w:pict>
          <v:shape id="_x0000_s1041" type="#_x0000_t202" style="position:absolute;left:0;text-align:left;margin-left:18pt;margin-top:26.55pt;width:8in;height:204pt;z-index:1336;mso-wrap-distance-left:0;mso-wrap-distance-right:0;mso-position-horizontal-relative:page" fillcolor="#d6dcb8" stroked="f">
            <v:textbox inset="0,0,0,0">
              <w:txbxContent>
                <w:p w:rsidR="000231FE" w:rsidRPr="000231FE" w:rsidRDefault="000231FE" w:rsidP="00634B21">
                  <w:pPr>
                    <w:pStyle w:val="Textoindependiente"/>
                    <w:numPr>
                      <w:ilvl w:val="0"/>
                      <w:numId w:val="14"/>
                    </w:numPr>
                    <w:tabs>
                      <w:tab w:val="left" w:pos="920"/>
                    </w:tabs>
                    <w:spacing w:before="155" w:line="235" w:lineRule="auto"/>
                    <w:ind w:left="920" w:right="509" w:hanging="260"/>
                    <w:rPr>
                      <w:lang w:val="es-AR"/>
                    </w:rPr>
                  </w:pPr>
                  <w:r>
                    <w:rPr>
                      <w:color w:val="231F20"/>
                      <w:lang w:val="es"/>
                    </w:rPr>
                    <w:t>La elaboración de estrategias es un proceso continuo. Una estrategia inicial establece la dirección de un programa. A medida que el programa y el componente de KM evolucionan, se examinan y evalúan constantemente, tanto formal como informalmente. Las actividades y los planes se adaptan luego según los progresos.</w:t>
                  </w:r>
                </w:p>
                <w:p w:rsidR="000231FE" w:rsidRPr="000231FE" w:rsidRDefault="000231FE" w:rsidP="00634B21">
                  <w:pPr>
                    <w:pStyle w:val="Textoindependiente"/>
                    <w:numPr>
                      <w:ilvl w:val="0"/>
                      <w:numId w:val="14"/>
                    </w:numPr>
                    <w:tabs>
                      <w:tab w:val="left" w:pos="920"/>
                    </w:tabs>
                    <w:spacing w:before="59"/>
                    <w:ind w:left="920" w:hanging="260"/>
                    <w:rPr>
                      <w:lang w:val="es-AR"/>
                    </w:rPr>
                  </w:pPr>
                  <w:r>
                    <w:rPr>
                      <w:color w:val="231F20"/>
                      <w:lang w:val="es"/>
                    </w:rPr>
                    <w:t>La KM está al servicio del programa, y las estrategias de KM deben construirse en relación con los objetivos del programa.</w:t>
                  </w:r>
                </w:p>
                <w:p w:rsidR="000231FE" w:rsidRPr="000231FE" w:rsidRDefault="000231FE" w:rsidP="00634B21">
                  <w:pPr>
                    <w:pStyle w:val="Textoindependiente"/>
                    <w:numPr>
                      <w:ilvl w:val="0"/>
                      <w:numId w:val="14"/>
                    </w:numPr>
                    <w:tabs>
                      <w:tab w:val="left" w:pos="920"/>
                    </w:tabs>
                    <w:spacing w:before="55"/>
                    <w:ind w:left="920" w:hanging="260"/>
                    <w:rPr>
                      <w:lang w:val="es-AR"/>
                    </w:rPr>
                  </w:pPr>
                  <w:r>
                    <w:rPr>
                      <w:color w:val="231F20"/>
                      <w:lang w:val="es"/>
                    </w:rPr>
                    <w:t>A medida que se adaptan los programas y se perfeccionan los objetivos, también mejoran las estrategias, tanto para el programa como para el componente de KM.</w:t>
                  </w:r>
                </w:p>
                <w:p w:rsidR="000231FE" w:rsidRPr="000231FE" w:rsidRDefault="000231FE" w:rsidP="00634B21">
                  <w:pPr>
                    <w:pStyle w:val="Textoindependiente"/>
                    <w:numPr>
                      <w:ilvl w:val="0"/>
                      <w:numId w:val="14"/>
                    </w:numPr>
                    <w:tabs>
                      <w:tab w:val="left" w:pos="920"/>
                    </w:tabs>
                    <w:spacing w:before="60" w:line="235" w:lineRule="auto"/>
                    <w:ind w:left="920" w:right="687" w:hanging="260"/>
                    <w:rPr>
                      <w:lang w:val="es-AR"/>
                    </w:rPr>
                  </w:pPr>
                  <w:r>
                    <w:rPr>
                      <w:color w:val="231F20"/>
                      <w:lang w:val="es"/>
                    </w:rPr>
                    <w:t>Sólo los especialistas en KM se interesan en la KM per se (como tema). Los programas y el personal de programas desean intercambiar y aprender acerca de sus especializaciones, sobre el contenido del programa, y no sobre los asuntos de KM.</w:t>
                  </w:r>
                </w:p>
                <w:p w:rsidR="000231FE" w:rsidRPr="000231FE" w:rsidRDefault="000231FE" w:rsidP="00634B21">
                  <w:pPr>
                    <w:pStyle w:val="Textoindependiente"/>
                    <w:numPr>
                      <w:ilvl w:val="0"/>
                      <w:numId w:val="14"/>
                    </w:numPr>
                    <w:tabs>
                      <w:tab w:val="left" w:pos="920"/>
                    </w:tabs>
                    <w:spacing w:before="61" w:line="235" w:lineRule="auto"/>
                    <w:ind w:left="920" w:right="617" w:hanging="260"/>
                    <w:rPr>
                      <w:lang w:val="es-AR"/>
                    </w:rPr>
                  </w:pPr>
                  <w:r>
                    <w:rPr>
                      <w:color w:val="231F20"/>
                      <w:lang w:val="es"/>
                    </w:rPr>
                    <w:t>No se puede introducir KM desde el exterior. Hay que desarrollar colectivamente una estrategia de KM con los participantes del programa.</w:t>
                  </w:r>
                </w:p>
              </w:txbxContent>
            </v:textbox>
            <w10:wrap type="topAndBottom" anchorx="page"/>
          </v:shape>
        </w:pict>
      </w:r>
      <w:r w:rsidR="000231FE">
        <w:rPr>
          <w:color w:val="231F20"/>
          <w:lang w:val="es"/>
        </w:rPr>
        <w:t>El enfoque sugerido en esta guía se basa en algunas hipótesis básicas sobre el proceso de elaboración de estrategias de KM a nivel de los programas:</w:t>
      </w:r>
    </w:p>
    <w:p w:rsidR="008471EA" w:rsidRPr="000231FE" w:rsidRDefault="008471EA">
      <w:pPr>
        <w:pStyle w:val="Textoindependiente"/>
        <w:spacing w:before="11"/>
        <w:rPr>
          <w:sz w:val="11"/>
          <w:lang w:val="es-AR"/>
        </w:rPr>
      </w:pPr>
    </w:p>
    <w:p w:rsidR="008471EA" w:rsidRPr="000231FE" w:rsidRDefault="008471EA">
      <w:pPr>
        <w:pStyle w:val="Textoindependiente"/>
        <w:spacing w:before="5"/>
        <w:rPr>
          <w:sz w:val="6"/>
          <w:lang w:val="es-AR"/>
        </w:rPr>
      </w:pPr>
    </w:p>
    <w:p w:rsidR="008471EA" w:rsidRPr="000231FE" w:rsidRDefault="000231FE" w:rsidP="00634B21">
      <w:pPr>
        <w:pStyle w:val="Ttulo2"/>
        <w:numPr>
          <w:ilvl w:val="1"/>
          <w:numId w:val="13"/>
        </w:numPr>
        <w:tabs>
          <w:tab w:val="left" w:pos="969"/>
        </w:tabs>
        <w:spacing w:before="54"/>
        <w:ind w:left="968" w:hanging="468"/>
        <w:rPr>
          <w:lang w:val="es-AR"/>
        </w:rPr>
      </w:pPr>
      <w:bookmarkStart w:id="15" w:name="_TOC_250033"/>
      <w:r>
        <w:rPr>
          <w:color w:val="227990"/>
          <w:lang w:val="es"/>
        </w:rPr>
        <w:t xml:space="preserve">¿Por qué desarrollar una estrategia de KM para un </w:t>
      </w:r>
      <w:bookmarkEnd w:id="15"/>
      <w:r>
        <w:rPr>
          <w:color w:val="227990"/>
          <w:lang w:val="es"/>
        </w:rPr>
        <w:t>programa?</w:t>
      </w:r>
    </w:p>
    <w:p w:rsidR="008471EA" w:rsidRPr="000231FE" w:rsidRDefault="000231FE">
      <w:pPr>
        <w:pStyle w:val="Textoindependiente"/>
        <w:spacing w:before="237"/>
        <w:ind w:left="500"/>
        <w:rPr>
          <w:lang w:val="es-AR"/>
        </w:rPr>
      </w:pPr>
      <w:r>
        <w:rPr>
          <w:color w:val="231F20"/>
          <w:lang w:val="es"/>
        </w:rPr>
        <w:t>Aquí hay algunas de las razones por las que sugerimos que es útil desarrollar una estrategia de KM para un programa:</w:t>
      </w:r>
    </w:p>
    <w:p w:rsidR="008471EA" w:rsidRPr="000231FE" w:rsidRDefault="000231FE" w:rsidP="00634B21">
      <w:pPr>
        <w:pStyle w:val="Prrafodelista"/>
        <w:numPr>
          <w:ilvl w:val="2"/>
          <w:numId w:val="13"/>
        </w:numPr>
        <w:tabs>
          <w:tab w:val="left" w:pos="1060"/>
        </w:tabs>
        <w:spacing w:before="60" w:line="235" w:lineRule="auto"/>
        <w:ind w:left="1060" w:right="620" w:hanging="260"/>
        <w:rPr>
          <w:lang w:val="es-AR"/>
        </w:rPr>
      </w:pPr>
      <w:r>
        <w:rPr>
          <w:color w:val="231F20"/>
          <w:lang w:val="es"/>
        </w:rPr>
        <w:lastRenderedPageBreak/>
        <w:t>Aumentar la conciencia y comprensión de la gestión de los conocimientos en el programa y las organizaciones que trabajan en el programa</w:t>
      </w:r>
    </w:p>
    <w:p w:rsidR="008471EA" w:rsidRPr="000231FE" w:rsidRDefault="000231FE" w:rsidP="00634B21">
      <w:pPr>
        <w:pStyle w:val="Prrafodelista"/>
        <w:numPr>
          <w:ilvl w:val="2"/>
          <w:numId w:val="13"/>
        </w:numPr>
        <w:tabs>
          <w:tab w:val="left" w:pos="1060"/>
        </w:tabs>
        <w:spacing w:before="57"/>
        <w:ind w:left="1060" w:hanging="260"/>
        <w:rPr>
          <w:lang w:val="es-AR"/>
        </w:rPr>
      </w:pPr>
      <w:r>
        <w:rPr>
          <w:color w:val="231F20"/>
          <w:lang w:val="es"/>
        </w:rPr>
        <w:t>Identificar de posibles beneficios de KM dentro de un programa</w:t>
      </w:r>
    </w:p>
    <w:p w:rsidR="008471EA" w:rsidRPr="000231FE" w:rsidRDefault="000231FE" w:rsidP="00634B21">
      <w:pPr>
        <w:pStyle w:val="Prrafodelista"/>
        <w:numPr>
          <w:ilvl w:val="2"/>
          <w:numId w:val="13"/>
        </w:numPr>
        <w:tabs>
          <w:tab w:val="left" w:pos="1060"/>
        </w:tabs>
        <w:spacing w:before="55"/>
        <w:ind w:left="1060" w:hanging="260"/>
        <w:rPr>
          <w:lang w:val="es-AR"/>
        </w:rPr>
      </w:pPr>
      <w:r>
        <w:rPr>
          <w:color w:val="231F20"/>
          <w:lang w:val="es"/>
        </w:rPr>
        <w:t>Obtener compromiso y aprobación por parte del personal directivo superior de colegas y miembros del equipo</w:t>
      </w:r>
    </w:p>
    <w:p w:rsidR="008471EA" w:rsidRPr="000231FE" w:rsidRDefault="000231FE" w:rsidP="00634B21">
      <w:pPr>
        <w:pStyle w:val="Prrafodelista"/>
        <w:numPr>
          <w:ilvl w:val="2"/>
          <w:numId w:val="13"/>
        </w:numPr>
        <w:tabs>
          <w:tab w:val="left" w:pos="1060"/>
        </w:tabs>
        <w:spacing w:before="60" w:line="235" w:lineRule="auto"/>
        <w:ind w:left="1060" w:right="577" w:hanging="260"/>
        <w:rPr>
          <w:lang w:val="es-AR"/>
        </w:rPr>
      </w:pPr>
      <w:r>
        <w:rPr>
          <w:color w:val="231F20"/>
          <w:lang w:val="es"/>
        </w:rPr>
        <w:t>Atraer recursos para la implementación: dependiendo de la situación, tal vez sea necesario elaborar un Caso empresarial más formal, especificando los costos y beneficios, expresados en términos financieros</w:t>
      </w:r>
    </w:p>
    <w:p w:rsidR="008471EA" w:rsidRPr="000231FE" w:rsidRDefault="000231FE" w:rsidP="00634B21">
      <w:pPr>
        <w:pStyle w:val="Prrafodelista"/>
        <w:numPr>
          <w:ilvl w:val="2"/>
          <w:numId w:val="13"/>
        </w:numPr>
        <w:tabs>
          <w:tab w:val="left" w:pos="1060"/>
        </w:tabs>
        <w:spacing w:before="58"/>
        <w:ind w:left="1060" w:hanging="260"/>
        <w:rPr>
          <w:lang w:val="es-AR"/>
        </w:rPr>
      </w:pPr>
      <w:r>
        <w:rPr>
          <w:color w:val="231F20"/>
          <w:lang w:val="es"/>
        </w:rPr>
        <w:t>Comunicar una visión para la KM y una buena gestión de los conocimientos, fijar objetivos y planes</w:t>
      </w:r>
    </w:p>
    <w:p w:rsidR="008471EA" w:rsidRPr="000231FE" w:rsidRDefault="000231FE" w:rsidP="00634B21">
      <w:pPr>
        <w:pStyle w:val="Prrafodelista"/>
        <w:numPr>
          <w:ilvl w:val="2"/>
          <w:numId w:val="13"/>
        </w:numPr>
        <w:tabs>
          <w:tab w:val="left" w:pos="1060"/>
        </w:tabs>
        <w:spacing w:before="47"/>
        <w:ind w:left="1060" w:hanging="260"/>
        <w:rPr>
          <w:lang w:val="es-AR"/>
        </w:rPr>
      </w:pPr>
      <w:r>
        <w:rPr>
          <w:color w:val="231F20"/>
          <w:lang w:val="es"/>
        </w:rPr>
        <w:t>Dese a usted y al equipo un plan claro y comunicable sobre:</w:t>
      </w:r>
    </w:p>
    <w:p w:rsidR="008471EA" w:rsidRPr="000231FE" w:rsidRDefault="000231FE" w:rsidP="00634B21">
      <w:pPr>
        <w:pStyle w:val="Prrafodelista"/>
        <w:numPr>
          <w:ilvl w:val="3"/>
          <w:numId w:val="13"/>
        </w:numPr>
        <w:tabs>
          <w:tab w:val="left" w:pos="1700"/>
        </w:tabs>
        <w:spacing w:before="55"/>
        <w:ind w:left="1700" w:hanging="260"/>
        <w:rPr>
          <w:lang w:val="es-AR"/>
        </w:rPr>
      </w:pPr>
      <w:r>
        <w:rPr>
          <w:color w:val="231F20"/>
          <w:lang w:val="es"/>
        </w:rPr>
        <w:t>Adónde quiere ir (visión, propósitos y objetivos)</w:t>
      </w:r>
    </w:p>
    <w:p w:rsidR="008471EA" w:rsidRPr="000231FE" w:rsidRDefault="000231FE" w:rsidP="00634B21">
      <w:pPr>
        <w:pStyle w:val="Prrafodelista"/>
        <w:numPr>
          <w:ilvl w:val="3"/>
          <w:numId w:val="13"/>
        </w:numPr>
        <w:tabs>
          <w:tab w:val="left" w:pos="1700"/>
        </w:tabs>
        <w:spacing w:before="55"/>
        <w:ind w:left="1700" w:hanging="260"/>
        <w:rPr>
          <w:lang w:val="es-AR"/>
        </w:rPr>
      </w:pPr>
      <w:r>
        <w:rPr>
          <w:color w:val="231F20"/>
          <w:lang w:val="es"/>
        </w:rPr>
        <w:t>Dónde está ahora (evaluación de las necesidades y análisis de las deficiencias)</w:t>
      </w:r>
    </w:p>
    <w:p w:rsidR="008471EA" w:rsidRPr="000231FE" w:rsidRDefault="000231FE" w:rsidP="00634B21">
      <w:pPr>
        <w:pStyle w:val="Prrafodelista"/>
        <w:numPr>
          <w:ilvl w:val="3"/>
          <w:numId w:val="13"/>
        </w:numPr>
        <w:tabs>
          <w:tab w:val="left" w:pos="1700"/>
        </w:tabs>
        <w:spacing w:before="56"/>
        <w:ind w:left="1700" w:hanging="260"/>
        <w:rPr>
          <w:lang w:val="es-AR"/>
        </w:rPr>
      </w:pPr>
      <w:r>
        <w:rPr>
          <w:color w:val="231F20"/>
          <w:lang w:val="es"/>
        </w:rPr>
        <w:t>Cómo planear llegar allí (plan de implementación, gobernanza y gestión)</w:t>
      </w:r>
    </w:p>
    <w:p w:rsidR="008471EA" w:rsidRPr="000231FE" w:rsidRDefault="000231FE" w:rsidP="00634B21">
      <w:pPr>
        <w:pStyle w:val="Prrafodelista"/>
        <w:numPr>
          <w:ilvl w:val="2"/>
          <w:numId w:val="13"/>
        </w:numPr>
        <w:tabs>
          <w:tab w:val="left" w:pos="1060"/>
        </w:tabs>
        <w:spacing w:before="55"/>
        <w:ind w:left="1060" w:hanging="260"/>
        <w:rPr>
          <w:lang w:val="es-AR"/>
        </w:rPr>
      </w:pPr>
      <w:r>
        <w:rPr>
          <w:color w:val="231F20"/>
          <w:lang w:val="es"/>
        </w:rPr>
        <w:t>Dese a usted y al equipo del programa una base para medir su progreso (M+E)</w:t>
      </w:r>
    </w:p>
    <w:p w:rsidR="008471EA" w:rsidRPr="000231FE" w:rsidRDefault="000231FE" w:rsidP="00634B21">
      <w:pPr>
        <w:pStyle w:val="Prrafodelista"/>
        <w:numPr>
          <w:ilvl w:val="2"/>
          <w:numId w:val="13"/>
        </w:numPr>
        <w:tabs>
          <w:tab w:val="left" w:pos="1060"/>
        </w:tabs>
        <w:spacing w:before="56"/>
        <w:ind w:left="1060" w:hanging="260"/>
        <w:rPr>
          <w:lang w:val="es-AR"/>
        </w:rPr>
      </w:pPr>
      <w:r>
        <w:rPr>
          <w:color w:val="231F20"/>
          <w:lang w:val="es"/>
        </w:rPr>
        <w:t>Mejore la programación y los efectos del desarrollo</w:t>
      </w:r>
    </w:p>
    <w:p w:rsidR="008471EA" w:rsidRPr="000231FE" w:rsidRDefault="000231FE" w:rsidP="00634B21">
      <w:pPr>
        <w:pStyle w:val="Prrafodelista"/>
        <w:numPr>
          <w:ilvl w:val="2"/>
          <w:numId w:val="13"/>
        </w:numPr>
        <w:tabs>
          <w:tab w:val="left" w:pos="1060"/>
        </w:tabs>
        <w:spacing w:before="55"/>
        <w:ind w:left="1060" w:hanging="260"/>
        <w:rPr>
          <w:lang w:val="es-AR"/>
        </w:rPr>
      </w:pPr>
      <w:r>
        <w:rPr>
          <w:color w:val="231F20"/>
          <w:lang w:val="es"/>
        </w:rPr>
        <w:t>Mejore la sostenibilidad de las actividades de KM</w:t>
      </w:r>
    </w:p>
    <w:p w:rsidR="008471EA" w:rsidRPr="000231FE" w:rsidRDefault="000231FE" w:rsidP="00634B21">
      <w:pPr>
        <w:pStyle w:val="Prrafodelista"/>
        <w:numPr>
          <w:ilvl w:val="2"/>
          <w:numId w:val="13"/>
        </w:numPr>
        <w:tabs>
          <w:tab w:val="left" w:pos="1060"/>
        </w:tabs>
        <w:spacing w:before="56"/>
        <w:ind w:left="1060" w:hanging="260"/>
        <w:rPr>
          <w:lang w:val="es-AR"/>
        </w:rPr>
      </w:pPr>
      <w:r>
        <w:rPr>
          <w:color w:val="231F20"/>
          <w:lang w:val="es"/>
        </w:rPr>
        <w:t>Mejore la comunicación intersectorial y entre organizaciones</w:t>
      </w:r>
    </w:p>
    <w:p w:rsidR="008471EA" w:rsidRPr="000231FE" w:rsidRDefault="000231FE" w:rsidP="00634B21">
      <w:pPr>
        <w:pStyle w:val="Prrafodelista"/>
        <w:numPr>
          <w:ilvl w:val="2"/>
          <w:numId w:val="13"/>
        </w:numPr>
        <w:tabs>
          <w:tab w:val="left" w:pos="1060"/>
        </w:tabs>
        <w:spacing w:before="55"/>
        <w:ind w:left="1060" w:hanging="260"/>
        <w:rPr>
          <w:lang w:val="es-AR"/>
        </w:rPr>
      </w:pPr>
      <w:r>
        <w:rPr>
          <w:color w:val="231F20"/>
          <w:lang w:val="es"/>
        </w:rPr>
        <w:t>Mejore el perfil de los programas (y de la KM)</w:t>
      </w:r>
    </w:p>
    <w:p w:rsidR="008471EA" w:rsidRPr="000231FE" w:rsidRDefault="008471EA">
      <w:pPr>
        <w:pStyle w:val="Textoindependiente"/>
        <w:spacing w:before="3"/>
        <w:rPr>
          <w:sz w:val="21"/>
          <w:lang w:val="es-AR"/>
        </w:rPr>
      </w:pPr>
    </w:p>
    <w:p w:rsidR="008471EA" w:rsidRPr="000231FE" w:rsidRDefault="000231FE">
      <w:pPr>
        <w:pStyle w:val="Ttulo6"/>
        <w:rPr>
          <w:lang w:val="es-AR"/>
        </w:rPr>
      </w:pPr>
      <w:r>
        <w:rPr>
          <w:iCs/>
          <w:color w:val="231F20"/>
          <w:lang w:val="es"/>
        </w:rPr>
        <w:t>¿En qué otras razones puedes pensar, específicamente en su situación?</w:t>
      </w:r>
    </w:p>
    <w:p w:rsidR="008471EA" w:rsidRPr="000231FE" w:rsidRDefault="008471EA">
      <w:pPr>
        <w:pStyle w:val="Textoindependiente"/>
        <w:spacing w:before="11"/>
        <w:rPr>
          <w:b/>
          <w:i/>
          <w:sz w:val="24"/>
          <w:lang w:val="es-AR"/>
        </w:rPr>
      </w:pPr>
    </w:p>
    <w:p w:rsidR="008471EA" w:rsidRDefault="000231FE" w:rsidP="00634B21">
      <w:pPr>
        <w:pStyle w:val="Ttulo2"/>
        <w:numPr>
          <w:ilvl w:val="1"/>
          <w:numId w:val="13"/>
        </w:numPr>
        <w:tabs>
          <w:tab w:val="left" w:pos="958"/>
        </w:tabs>
        <w:ind w:left="958" w:hanging="458"/>
      </w:pPr>
      <w:bookmarkStart w:id="16" w:name="_TOC_250032"/>
      <w:r>
        <w:rPr>
          <w:color w:val="227990"/>
          <w:lang w:val="es"/>
        </w:rPr>
        <w:t xml:space="preserve">Componentes de una estrategia </w:t>
      </w:r>
      <w:proofErr w:type="spellStart"/>
      <w:r>
        <w:rPr>
          <w:color w:val="227990"/>
          <w:lang w:val="es"/>
        </w:rPr>
        <w:t>de</w:t>
      </w:r>
      <w:bookmarkEnd w:id="16"/>
      <w:r>
        <w:rPr>
          <w:color w:val="227990"/>
          <w:lang w:val="es"/>
        </w:rPr>
        <w:t>KM</w:t>
      </w:r>
      <w:proofErr w:type="spellEnd"/>
    </w:p>
    <w:p w:rsidR="008471EA" w:rsidRDefault="000231FE">
      <w:pPr>
        <w:pStyle w:val="Textoindependiente"/>
        <w:spacing w:before="241" w:line="235" w:lineRule="auto"/>
        <w:ind w:left="500"/>
      </w:pPr>
      <w:r>
        <w:rPr>
          <w:color w:val="231F20"/>
          <w:lang w:val="es"/>
        </w:rPr>
        <w:t>En esta guía sugerimos un enfoque para desarrollar una estrategia de KM para un programa. Los siguientes componentes suelen encontrarse en esa estrategia.</w:t>
      </w:r>
    </w:p>
    <w:p w:rsidR="008471EA" w:rsidRPr="000231FE" w:rsidRDefault="000231FE" w:rsidP="00634B21">
      <w:pPr>
        <w:pStyle w:val="Prrafodelista"/>
        <w:numPr>
          <w:ilvl w:val="0"/>
          <w:numId w:val="15"/>
        </w:numPr>
        <w:tabs>
          <w:tab w:val="left" w:pos="1060"/>
        </w:tabs>
        <w:spacing w:before="57"/>
        <w:ind w:left="1060" w:hanging="360"/>
        <w:rPr>
          <w:lang w:val="es-AR"/>
        </w:rPr>
      </w:pPr>
      <w:r>
        <w:rPr>
          <w:color w:val="231F20"/>
          <w:lang w:val="es"/>
        </w:rPr>
        <w:t>Alcance del componente/elemento/pieza de KM dentro del programa general</w:t>
      </w:r>
    </w:p>
    <w:p w:rsidR="008471EA" w:rsidRPr="000231FE" w:rsidRDefault="000231FE" w:rsidP="00634B21">
      <w:pPr>
        <w:pStyle w:val="Prrafodelista"/>
        <w:numPr>
          <w:ilvl w:val="0"/>
          <w:numId w:val="15"/>
        </w:numPr>
        <w:tabs>
          <w:tab w:val="left" w:pos="1060"/>
        </w:tabs>
        <w:spacing w:before="56"/>
        <w:ind w:left="1060" w:hanging="360"/>
        <w:rPr>
          <w:lang w:val="es-AR"/>
        </w:rPr>
      </w:pPr>
      <w:r>
        <w:rPr>
          <w:color w:val="231F20"/>
          <w:lang w:val="es"/>
        </w:rPr>
        <w:t>Visión de la KM en el programa, cómo puede apoyar los objetivos generales del programa</w:t>
      </w:r>
    </w:p>
    <w:p w:rsidR="008471EA" w:rsidRPr="000231FE" w:rsidRDefault="000231FE" w:rsidP="00634B21">
      <w:pPr>
        <w:pStyle w:val="Prrafodelista"/>
        <w:numPr>
          <w:ilvl w:val="0"/>
          <w:numId w:val="15"/>
        </w:numPr>
        <w:tabs>
          <w:tab w:val="left" w:pos="1060"/>
        </w:tabs>
        <w:spacing w:before="55"/>
        <w:ind w:left="1060" w:hanging="360"/>
        <w:rPr>
          <w:lang w:val="es-AR"/>
        </w:rPr>
      </w:pPr>
      <w:r>
        <w:rPr>
          <w:color w:val="231F20"/>
          <w:lang w:val="es"/>
        </w:rPr>
        <w:t>Destinatarios, partes interesadas y actores del programa/KM</w:t>
      </w:r>
    </w:p>
    <w:p w:rsidR="008471EA" w:rsidRPr="000231FE" w:rsidRDefault="000231FE" w:rsidP="00634B21">
      <w:pPr>
        <w:pStyle w:val="Prrafodelista"/>
        <w:numPr>
          <w:ilvl w:val="0"/>
          <w:numId w:val="15"/>
        </w:numPr>
        <w:tabs>
          <w:tab w:val="left" w:pos="1060"/>
        </w:tabs>
        <w:spacing w:before="56"/>
        <w:ind w:left="1060" w:hanging="360"/>
        <w:rPr>
          <w:lang w:val="es-AR"/>
        </w:rPr>
      </w:pPr>
      <w:r>
        <w:rPr>
          <w:color w:val="231F20"/>
          <w:lang w:val="es"/>
        </w:rPr>
        <w:t>La definición de KM utilizada en este programa, combinando perspectivas de organización, donantes y nacionales</w:t>
      </w:r>
    </w:p>
    <w:p w:rsidR="008471EA" w:rsidRPr="000231FE" w:rsidRDefault="000231FE" w:rsidP="00634B21">
      <w:pPr>
        <w:pStyle w:val="Prrafodelista"/>
        <w:numPr>
          <w:ilvl w:val="0"/>
          <w:numId w:val="15"/>
        </w:numPr>
        <w:tabs>
          <w:tab w:val="left" w:pos="1060"/>
        </w:tabs>
        <w:spacing w:before="55"/>
        <w:ind w:left="1060" w:hanging="360"/>
        <w:rPr>
          <w:lang w:val="es-AR"/>
        </w:rPr>
      </w:pPr>
      <w:r>
        <w:rPr>
          <w:color w:val="231F20"/>
          <w:lang w:val="es"/>
        </w:rPr>
        <w:t>La actual situación de la KM, basada en una auditoría de procesos, personas y tecnologías</w:t>
      </w:r>
    </w:p>
    <w:p w:rsidR="008471EA" w:rsidRPr="000231FE" w:rsidRDefault="000231FE" w:rsidP="00634B21">
      <w:pPr>
        <w:pStyle w:val="Prrafodelista"/>
        <w:numPr>
          <w:ilvl w:val="0"/>
          <w:numId w:val="15"/>
        </w:numPr>
        <w:tabs>
          <w:tab w:val="left" w:pos="1060"/>
        </w:tabs>
        <w:spacing w:before="60" w:line="235" w:lineRule="auto"/>
        <w:ind w:left="1060" w:right="684" w:hanging="360"/>
        <w:rPr>
          <w:lang w:val="es-AR"/>
        </w:rPr>
      </w:pPr>
      <w:r>
        <w:rPr>
          <w:color w:val="231F20"/>
          <w:lang w:val="es"/>
        </w:rPr>
        <w:t>Objetivos de la KM, incluidos instrumentos, enfoques, cómo se revisarán y medirán los objetivos (estrategia de M+E) y presupuesto indicativo</w:t>
      </w:r>
    </w:p>
    <w:p w:rsidR="008471EA" w:rsidRDefault="000231FE" w:rsidP="00634B21">
      <w:pPr>
        <w:pStyle w:val="Prrafodelista"/>
        <w:numPr>
          <w:ilvl w:val="0"/>
          <w:numId w:val="15"/>
        </w:numPr>
        <w:tabs>
          <w:tab w:val="left" w:pos="1060"/>
        </w:tabs>
        <w:spacing w:before="57"/>
        <w:ind w:left="1060" w:hanging="360"/>
      </w:pPr>
      <w:r>
        <w:rPr>
          <w:color w:val="231F20"/>
          <w:lang w:val="es"/>
        </w:rPr>
        <w:t>Gobernanza y gestión</w:t>
      </w:r>
    </w:p>
    <w:p w:rsidR="008471EA" w:rsidRPr="000231FE" w:rsidRDefault="000231FE" w:rsidP="00634B21">
      <w:pPr>
        <w:pStyle w:val="Prrafodelista"/>
        <w:numPr>
          <w:ilvl w:val="0"/>
          <w:numId w:val="15"/>
        </w:numPr>
        <w:tabs>
          <w:tab w:val="left" w:pos="1060"/>
        </w:tabs>
        <w:spacing w:before="56"/>
        <w:ind w:left="1060" w:hanging="360"/>
        <w:rPr>
          <w:lang w:val="es-AR"/>
        </w:rPr>
      </w:pPr>
      <w:r>
        <w:rPr>
          <w:color w:val="231F20"/>
          <w:lang w:val="es"/>
        </w:rPr>
        <w:t>Plan de aplicación de la primera fase, incluida la influencia en la estrategia</w:t>
      </w:r>
    </w:p>
    <w:p w:rsidR="008471EA" w:rsidRPr="000231FE" w:rsidRDefault="000231FE" w:rsidP="00634B21">
      <w:pPr>
        <w:pStyle w:val="Prrafodelista"/>
        <w:numPr>
          <w:ilvl w:val="0"/>
          <w:numId w:val="15"/>
        </w:numPr>
        <w:tabs>
          <w:tab w:val="left" w:pos="1060"/>
        </w:tabs>
        <w:spacing w:before="59" w:line="235" w:lineRule="auto"/>
        <w:ind w:left="1060" w:right="476" w:hanging="360"/>
        <w:rPr>
          <w:lang w:val="es-AR"/>
        </w:rPr>
      </w:pPr>
      <w:r>
        <w:rPr>
          <w:color w:val="231F20"/>
          <w:lang w:val="es"/>
        </w:rPr>
        <w:t>Análisis de riesgos y forma en que el programa de KM tiene previsto hacer frente a la necesidad u oportunidad de adaptarse al aprendizaje o a cambios en las circunstancias</w:t>
      </w:r>
    </w:p>
    <w:p w:rsidR="008471EA" w:rsidRPr="000231FE" w:rsidRDefault="000231FE" w:rsidP="00634B21">
      <w:pPr>
        <w:pStyle w:val="Prrafodelista"/>
        <w:numPr>
          <w:ilvl w:val="0"/>
          <w:numId w:val="15"/>
        </w:numPr>
        <w:tabs>
          <w:tab w:val="left" w:pos="1060"/>
        </w:tabs>
        <w:spacing w:before="62" w:line="235" w:lineRule="auto"/>
        <w:ind w:left="1060" w:right="904" w:hanging="360"/>
        <w:rPr>
          <w:lang w:val="es-AR"/>
        </w:rPr>
      </w:pPr>
      <w:r>
        <w:rPr>
          <w:color w:val="231F20"/>
          <w:lang w:val="es"/>
        </w:rPr>
        <w:t>Una sección dedicada a la manera de fortalecer la sostenibilidad a largo plazo del esfuerzo de KM, vinculando a un debate sobre estrategias de salida de KM de un programa</w:t>
      </w:r>
    </w:p>
    <w:p w:rsidR="008471EA" w:rsidRDefault="000231FE" w:rsidP="00634B21">
      <w:pPr>
        <w:pStyle w:val="Prrafodelista"/>
        <w:numPr>
          <w:ilvl w:val="0"/>
          <w:numId w:val="15"/>
        </w:numPr>
        <w:tabs>
          <w:tab w:val="left" w:pos="1060"/>
        </w:tabs>
        <w:spacing w:before="57"/>
        <w:ind w:left="1060" w:hanging="360"/>
      </w:pPr>
      <w:r>
        <w:rPr>
          <w:color w:val="231F20"/>
          <w:lang w:val="es"/>
        </w:rPr>
        <w:t>Plan de comunicación</w:t>
      </w:r>
    </w:p>
    <w:p w:rsidR="008471EA" w:rsidRDefault="008471EA">
      <w:pPr>
        <w:pStyle w:val="Textoindependiente"/>
        <w:spacing w:before="3"/>
        <w:rPr>
          <w:sz w:val="21"/>
        </w:rPr>
      </w:pPr>
    </w:p>
    <w:p w:rsidR="008471EA" w:rsidRPr="000231FE" w:rsidRDefault="000231FE">
      <w:pPr>
        <w:pStyle w:val="Textoindependiente"/>
        <w:ind w:left="500"/>
        <w:rPr>
          <w:lang w:val="es-AR"/>
        </w:rPr>
      </w:pPr>
      <w:r>
        <w:rPr>
          <w:color w:val="231F20"/>
          <w:lang w:val="es"/>
        </w:rPr>
        <w:t>El Figura 1 detalla el proceso descrito.</w:t>
      </w:r>
    </w:p>
    <w:p w:rsidR="008471EA" w:rsidRPr="000231FE" w:rsidRDefault="008471EA">
      <w:pPr>
        <w:pStyle w:val="Textoindependiente"/>
        <w:spacing w:before="11"/>
        <w:rPr>
          <w:sz w:val="24"/>
          <w:lang w:val="es-AR"/>
        </w:rPr>
      </w:pPr>
    </w:p>
    <w:p w:rsidR="008471EA" w:rsidRPr="000231FE" w:rsidRDefault="000231FE" w:rsidP="00634B21">
      <w:pPr>
        <w:pStyle w:val="Ttulo2"/>
        <w:numPr>
          <w:ilvl w:val="1"/>
          <w:numId w:val="13"/>
        </w:numPr>
        <w:tabs>
          <w:tab w:val="left" w:pos="980"/>
        </w:tabs>
        <w:ind w:left="979" w:hanging="479"/>
        <w:rPr>
          <w:lang w:val="es-AR"/>
        </w:rPr>
      </w:pPr>
      <w:bookmarkStart w:id="17" w:name="_TOC_250031"/>
      <w:r>
        <w:rPr>
          <w:color w:val="227990"/>
          <w:lang w:val="es"/>
        </w:rPr>
        <w:t xml:space="preserve">Evolución de la estrategia </w:t>
      </w:r>
      <w:bookmarkEnd w:id="17"/>
      <w:r>
        <w:rPr>
          <w:color w:val="227990"/>
          <w:lang w:val="es"/>
        </w:rPr>
        <w:t>de KM</w:t>
      </w:r>
    </w:p>
    <w:p w:rsidR="008471EA" w:rsidRPr="000231FE" w:rsidRDefault="000231FE">
      <w:pPr>
        <w:pStyle w:val="Textoindependiente"/>
        <w:spacing w:before="241" w:line="235" w:lineRule="auto"/>
        <w:ind w:left="500" w:right="427"/>
        <w:rPr>
          <w:lang w:val="es-AR"/>
        </w:rPr>
      </w:pPr>
      <w:r>
        <w:rPr>
          <w:color w:val="231F20"/>
          <w:lang w:val="es"/>
        </w:rPr>
        <w:t>Independientemente del tamaño y la complejidad del programa, una estrategia de KM, como entidad en evolución, debe incluir una descripción de cómo y cuándo se revisará la estrategia, y se la enmendará para tener en cuenta las lecciones aprendidas y los cambios. En los programas más amplios, se incluirá un debate sobre la gobernanza del programa. En los programas más pequeños, esto se incluirá en los procesos y estructuras de gestión.</w:t>
      </w:r>
    </w:p>
    <w:p w:rsidR="008471EA" w:rsidRPr="000231FE" w:rsidRDefault="000231FE">
      <w:pPr>
        <w:pStyle w:val="Textoindependiente"/>
        <w:spacing w:before="1"/>
        <w:rPr>
          <w:sz w:val="26"/>
          <w:lang w:val="es-AR"/>
        </w:rPr>
      </w:pPr>
      <w:r>
        <w:rPr>
          <w:lang w:val="es"/>
        </w:rPr>
        <w:lastRenderedPageBreak/>
        <w:pict>
          <v:shape id="_x0000_s1040" type="#_x0000_t202" style="position:absolute;margin-left:18.5pt;margin-top:17.15pt;width:575pt;height:88.45pt;z-index:1360;mso-wrap-distance-left:0;mso-wrap-distance-right:0;mso-position-horizontal-relative:page" fillcolor="#bcd6dd" stroked="f">
            <v:textbox inset="0,0,0,0">
              <w:txbxContent>
                <w:p w:rsidR="000231FE" w:rsidRPr="000231FE" w:rsidRDefault="000231FE" w:rsidP="00632B34">
                  <w:pPr>
                    <w:spacing w:line="561" w:lineRule="exact"/>
                    <w:ind w:left="350"/>
                    <w:rPr>
                      <w:rFonts w:ascii="Californian FB" w:hAnsi="Californian FB"/>
                      <w:i/>
                      <w:sz w:val="48"/>
                      <w:lang w:val="es-AR"/>
                    </w:rPr>
                  </w:pPr>
                  <w:r>
                    <w:rPr>
                      <w:rFonts w:ascii="Californian FB" w:hAnsi="Californian FB"/>
                      <w:i/>
                      <w:iCs/>
                      <w:color w:val="231F20"/>
                      <w:sz w:val="48"/>
                      <w:lang w:val="es"/>
                    </w:rPr>
                    <w:t>«Una estrategia de KM, como entidad en evolución, debe incluir una</w:t>
                  </w:r>
                  <w:r w:rsidR="00632B34">
                    <w:rPr>
                      <w:rFonts w:ascii="Californian FB" w:hAnsi="Californian FB"/>
                      <w:i/>
                      <w:iCs/>
                      <w:color w:val="231F20"/>
                      <w:sz w:val="48"/>
                      <w:lang w:val="es"/>
                    </w:rPr>
                    <w:t xml:space="preserve"> </w:t>
                  </w:r>
                  <w:r>
                    <w:rPr>
                      <w:rFonts w:ascii="Californian FB" w:hAnsi="Californian FB"/>
                      <w:i/>
                      <w:iCs/>
                      <w:color w:val="231F20"/>
                      <w:sz w:val="48"/>
                      <w:lang w:val="es"/>
                    </w:rPr>
                    <w:t>descripción de cómo y cuándo se revisará la estrategia, y se la enmendará para tener en cuenta las lecciones aprendidas y los cambios».</w:t>
                  </w:r>
                </w:p>
              </w:txbxContent>
            </v:textbox>
            <w10:wrap type="topAndBottom" anchorx="page"/>
          </v:shape>
        </w:pict>
      </w:r>
    </w:p>
    <w:p w:rsidR="008471EA" w:rsidRPr="000231FE" w:rsidRDefault="008471EA">
      <w:pPr>
        <w:rPr>
          <w:sz w:val="26"/>
          <w:lang w:val="es-AR"/>
        </w:rPr>
        <w:sectPr w:rsidR="008471EA" w:rsidRPr="000231FE">
          <w:pgSz w:w="12240" w:h="15840"/>
          <w:pgMar w:top="1080" w:right="260" w:bottom="440" w:left="220" w:header="388" w:footer="244" w:gutter="0"/>
          <w:cols w:space="720"/>
        </w:sectPr>
      </w:pPr>
    </w:p>
    <w:p w:rsidR="008471EA" w:rsidRPr="000231FE" w:rsidRDefault="008471EA">
      <w:pPr>
        <w:pStyle w:val="Textoindependiente"/>
        <w:spacing w:before="5" w:after="1"/>
        <w:rPr>
          <w:sz w:val="19"/>
          <w:lang w:val="es-AR"/>
        </w:rPr>
      </w:pPr>
    </w:p>
    <w:p w:rsidR="008471EA" w:rsidRDefault="000231FE">
      <w:pPr>
        <w:pStyle w:val="Textoindependiente"/>
        <w:ind w:left="792"/>
        <w:rPr>
          <w:sz w:val="20"/>
        </w:rPr>
      </w:pPr>
      <w:r>
        <w:rPr>
          <w:noProof/>
          <w:sz w:val="20"/>
          <w:lang w:val="es-AR" w:eastAsia="es-AR" w:bidi="ar-SA"/>
        </w:rPr>
        <w:drawing>
          <wp:inline distT="0" distB="0" distL="0" distR="0">
            <wp:extent cx="6128770" cy="8137017"/>
            <wp:effectExtent l="0" t="0" r="0" b="0"/>
            <wp:docPr id="3"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5.jpeg"/>
                    <pic:cNvPicPr/>
                  </pic:nvPicPr>
                  <pic:blipFill>
                    <a:blip r:embed="rId34" cstate="print"/>
                    <a:stretch>
                      <a:fillRect/>
                    </a:stretch>
                  </pic:blipFill>
                  <pic:spPr>
                    <a:xfrm>
                      <a:off x="0" y="0"/>
                      <a:ext cx="6128770" cy="8137017"/>
                    </a:xfrm>
                    <a:prstGeom prst="rect">
                      <a:avLst/>
                    </a:prstGeom>
                  </pic:spPr>
                </pic:pic>
              </a:graphicData>
            </a:graphic>
          </wp:inline>
        </w:drawing>
      </w:r>
    </w:p>
    <w:p w:rsidR="008471EA" w:rsidRDefault="008471EA">
      <w:pPr>
        <w:pStyle w:val="Textoindependiente"/>
        <w:rPr>
          <w:sz w:val="20"/>
        </w:rPr>
      </w:pPr>
    </w:p>
    <w:p w:rsidR="008471EA" w:rsidRDefault="008471EA">
      <w:pPr>
        <w:pStyle w:val="Textoindependiente"/>
        <w:spacing w:before="3"/>
        <w:rPr>
          <w:sz w:val="24"/>
        </w:rPr>
      </w:pPr>
    </w:p>
    <w:p w:rsidR="008471EA" w:rsidRPr="000231FE" w:rsidRDefault="000231FE">
      <w:pPr>
        <w:spacing w:before="60"/>
        <w:ind w:left="500"/>
        <w:rPr>
          <w:sz w:val="20"/>
          <w:lang w:val="es-AR"/>
        </w:rPr>
      </w:pPr>
      <w:r>
        <w:rPr>
          <w:color w:val="227990"/>
          <w:sz w:val="20"/>
          <w:lang w:val="es"/>
        </w:rPr>
        <w:t>Figura 1 Proceso de elaboración de estrategias</w:t>
      </w:r>
    </w:p>
    <w:p w:rsidR="008471EA" w:rsidRPr="000231FE" w:rsidRDefault="008471EA">
      <w:pPr>
        <w:rPr>
          <w:sz w:val="20"/>
          <w:lang w:val="es-AR"/>
        </w:rPr>
        <w:sectPr w:rsidR="008471EA" w:rsidRPr="000231FE">
          <w:pgSz w:w="12240" w:h="15840"/>
          <w:pgMar w:top="1080" w:right="260" w:bottom="440" w:left="220" w:header="388" w:footer="244" w:gutter="0"/>
          <w:cols w:space="720"/>
        </w:sectPr>
      </w:pPr>
    </w:p>
    <w:p w:rsidR="008471EA" w:rsidRDefault="000231FE" w:rsidP="00634B21">
      <w:pPr>
        <w:pStyle w:val="Ttulo1"/>
        <w:numPr>
          <w:ilvl w:val="0"/>
          <w:numId w:val="13"/>
        </w:numPr>
        <w:tabs>
          <w:tab w:val="left" w:pos="1185"/>
          <w:tab w:val="left" w:pos="1186"/>
        </w:tabs>
        <w:ind w:left="1185" w:hanging="685"/>
      </w:pPr>
      <w:bookmarkStart w:id="18" w:name="_TOC_250030"/>
      <w:r>
        <w:rPr>
          <w:color w:val="227990"/>
          <w:lang w:val="es"/>
        </w:rPr>
        <w:lastRenderedPageBreak/>
        <w:t xml:space="preserve">Desarrollo </w:t>
      </w:r>
      <w:bookmarkEnd w:id="18"/>
      <w:r>
        <w:rPr>
          <w:color w:val="227990"/>
          <w:lang w:val="es"/>
        </w:rPr>
        <w:t>estratégico</w:t>
      </w:r>
    </w:p>
    <w:p w:rsidR="008471EA" w:rsidRPr="000231FE" w:rsidRDefault="000231FE" w:rsidP="00634B21">
      <w:pPr>
        <w:pStyle w:val="Ttulo2"/>
        <w:numPr>
          <w:ilvl w:val="1"/>
          <w:numId w:val="13"/>
        </w:numPr>
        <w:tabs>
          <w:tab w:val="left" w:pos="937"/>
        </w:tabs>
        <w:spacing w:before="186"/>
        <w:ind w:left="936" w:hanging="436"/>
        <w:rPr>
          <w:lang w:val="es-AR"/>
        </w:rPr>
      </w:pPr>
      <w:bookmarkStart w:id="19" w:name="_TOC_250029"/>
      <w:r>
        <w:rPr>
          <w:color w:val="227990"/>
          <w:lang w:val="es"/>
        </w:rPr>
        <w:t xml:space="preserve">Visión de la KM en el </w:t>
      </w:r>
      <w:bookmarkEnd w:id="19"/>
      <w:r>
        <w:rPr>
          <w:color w:val="227990"/>
          <w:lang w:val="es"/>
        </w:rPr>
        <w:t>programa</w:t>
      </w:r>
    </w:p>
    <w:p w:rsidR="008471EA" w:rsidRPr="000231FE" w:rsidRDefault="000231FE" w:rsidP="00634B21">
      <w:pPr>
        <w:pStyle w:val="Ttulo3"/>
        <w:numPr>
          <w:ilvl w:val="2"/>
          <w:numId w:val="16"/>
        </w:numPr>
        <w:tabs>
          <w:tab w:val="left" w:pos="1045"/>
        </w:tabs>
        <w:spacing w:before="269"/>
        <w:ind w:left="1044" w:hanging="544"/>
        <w:rPr>
          <w:lang w:val="es-AR"/>
        </w:rPr>
      </w:pPr>
      <w:bookmarkStart w:id="20" w:name="_TOC_250028"/>
      <w:r>
        <w:rPr>
          <w:color w:val="231F20"/>
          <w:lang w:val="es"/>
        </w:rPr>
        <w:t xml:space="preserve">¿Cuál es el alcance de la estrategia de </w:t>
      </w:r>
      <w:bookmarkEnd w:id="20"/>
      <w:r>
        <w:rPr>
          <w:color w:val="231F20"/>
          <w:lang w:val="es"/>
        </w:rPr>
        <w:t>KM?</w:t>
      </w:r>
    </w:p>
    <w:p w:rsidR="008471EA" w:rsidRPr="000231FE" w:rsidRDefault="000231FE">
      <w:pPr>
        <w:pStyle w:val="Textoindependiente"/>
        <w:spacing w:before="251" w:line="235" w:lineRule="auto"/>
        <w:ind w:left="500" w:right="562"/>
        <w:rPr>
          <w:lang w:val="es-AR"/>
        </w:rPr>
      </w:pPr>
      <w:r>
        <w:rPr>
          <w:color w:val="231F20"/>
          <w:lang w:val="es"/>
        </w:rPr>
        <w:t>Un primer paso es definir el contexto del proceso de desarrollo de estrategias. Mapa de la posición de su programa en la Figura 2, considerando estas preguntas:</w:t>
      </w:r>
    </w:p>
    <w:p w:rsidR="008471EA" w:rsidRPr="000231FE" w:rsidRDefault="000231FE" w:rsidP="00634B21">
      <w:pPr>
        <w:pStyle w:val="Prrafodelista"/>
        <w:numPr>
          <w:ilvl w:val="0"/>
          <w:numId w:val="17"/>
        </w:numPr>
        <w:tabs>
          <w:tab w:val="left" w:pos="1060"/>
        </w:tabs>
        <w:spacing w:before="61" w:line="235" w:lineRule="auto"/>
        <w:ind w:left="1060" w:right="679" w:hanging="260"/>
        <w:rPr>
          <w:lang w:val="es-AR"/>
        </w:rPr>
      </w:pPr>
      <w:r>
        <w:rPr>
          <w:color w:val="231F20"/>
          <w:lang w:val="es"/>
        </w:rPr>
        <w:t>En el eje vertical, ¿ya está hecho el planteamiento de que tiene que haber KM, y qué nivel de compromiso y recursos se destinará?</w:t>
      </w:r>
    </w:p>
    <w:p w:rsidR="008471EA" w:rsidRPr="000231FE" w:rsidRDefault="000231FE" w:rsidP="00634B21">
      <w:pPr>
        <w:pStyle w:val="Prrafodelista"/>
        <w:numPr>
          <w:ilvl w:val="0"/>
          <w:numId w:val="17"/>
        </w:numPr>
        <w:tabs>
          <w:tab w:val="left" w:pos="1060"/>
        </w:tabs>
        <w:spacing w:before="58"/>
        <w:ind w:left="1060" w:hanging="260"/>
        <w:rPr>
          <w:lang w:val="es-AR"/>
        </w:rPr>
      </w:pPr>
      <w:r>
        <w:rPr>
          <w:color w:val="231F20"/>
          <w:lang w:val="es"/>
        </w:rPr>
        <w:t>En el eje horizontal, ¿es necesario hacer el planteamiento de la necesidad de KM y, en caso afirmativo, a quién y con quién?</w:t>
      </w:r>
    </w:p>
    <w:p w:rsidR="008471EA" w:rsidRPr="000231FE" w:rsidRDefault="008471EA">
      <w:pPr>
        <w:pStyle w:val="Textoindependiente"/>
        <w:spacing w:before="5"/>
        <w:rPr>
          <w:lang w:val="es-AR"/>
        </w:rPr>
      </w:pPr>
    </w:p>
    <w:p w:rsidR="008471EA" w:rsidRPr="000231FE" w:rsidRDefault="000231FE">
      <w:pPr>
        <w:pStyle w:val="Ttulo4"/>
        <w:spacing w:before="1" w:line="235" w:lineRule="auto"/>
        <w:ind w:right="557"/>
        <w:rPr>
          <w:lang w:val="es-AR"/>
        </w:rPr>
      </w:pPr>
      <w:r>
        <w:rPr>
          <w:color w:val="7B8029"/>
          <w:lang w:val="es"/>
        </w:rPr>
        <w:t>Reconocer el nivel de esfuerzo y la aprobación necesaria para una estrategia de KM en un programa es un aporte importante a las etapas posteriores de desarrollo de una estrategia.</w:t>
      </w:r>
    </w:p>
    <w:p w:rsidR="008471EA" w:rsidRPr="000231FE" w:rsidRDefault="008471EA">
      <w:pPr>
        <w:pStyle w:val="Textoindependiente"/>
        <w:spacing w:before="10"/>
        <w:rPr>
          <w:b/>
          <w:sz w:val="20"/>
          <w:lang w:val="es-AR"/>
        </w:rPr>
      </w:pPr>
    </w:p>
    <w:p w:rsidR="008471EA" w:rsidRPr="000231FE" w:rsidRDefault="000231FE" w:rsidP="00632B34">
      <w:pPr>
        <w:pStyle w:val="Textoindependiente"/>
        <w:spacing w:before="1" w:line="235" w:lineRule="auto"/>
        <w:ind w:left="500" w:right="906"/>
        <w:rPr>
          <w:lang w:val="es-AR"/>
        </w:rPr>
      </w:pPr>
      <w:r>
        <w:rPr>
          <w:color w:val="231F20"/>
          <w:lang w:val="es"/>
        </w:rPr>
        <w:t>Influye en lo ambicioso y sofisticado, por ejemplo, que un equipo puede ser para desarrollar una estrategia. También aporta información para la etapa siguiente del proceso, la elaboración de mapas de las partes interesadas, donde se muestra que el grado de influencia e interés de individuos particulares</w:t>
      </w:r>
      <w:r w:rsidR="00632B34">
        <w:rPr>
          <w:color w:val="231F20"/>
          <w:lang w:val="es"/>
        </w:rPr>
        <w:t xml:space="preserve"> </w:t>
      </w:r>
      <w:r>
        <w:rPr>
          <w:color w:val="231F20"/>
          <w:lang w:val="es"/>
        </w:rPr>
        <w:t>o equipos es un criterio importante en el proceso de reconocimiento de la red dentro de la cual existe un programa y se debe prosperar.</w:t>
      </w:r>
    </w:p>
    <w:p w:rsidR="008471EA" w:rsidRPr="000231FE" w:rsidRDefault="000231FE">
      <w:pPr>
        <w:pStyle w:val="Textoindependiente"/>
        <w:spacing w:before="4"/>
        <w:rPr>
          <w:sz w:val="17"/>
          <w:lang w:val="es-AR"/>
        </w:rPr>
      </w:pPr>
      <w:r>
        <w:rPr>
          <w:noProof/>
          <w:lang w:val="es-AR" w:eastAsia="es-AR" w:bidi="ar-SA"/>
        </w:rPr>
        <w:drawing>
          <wp:anchor distT="0" distB="0" distL="0" distR="0" simplePos="0" relativeHeight="1384" behindDoc="0" locked="0" layoutInCell="1" allowOverlap="1">
            <wp:simplePos x="0" y="0"/>
            <wp:positionH relativeFrom="page">
              <wp:posOffset>457200</wp:posOffset>
            </wp:positionH>
            <wp:positionV relativeFrom="paragraph">
              <wp:posOffset>159703</wp:posOffset>
            </wp:positionV>
            <wp:extent cx="6876288" cy="4572000"/>
            <wp:effectExtent l="0" t="0" r="0" b="0"/>
            <wp:wrapTopAndBottom/>
            <wp:docPr id="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6.png"/>
                    <pic:cNvPicPr/>
                  </pic:nvPicPr>
                  <pic:blipFill>
                    <a:blip r:embed="rId35" cstate="print"/>
                    <a:stretch>
                      <a:fillRect/>
                    </a:stretch>
                  </pic:blipFill>
                  <pic:spPr>
                    <a:xfrm>
                      <a:off x="0" y="0"/>
                      <a:ext cx="6876288" cy="4572000"/>
                    </a:xfrm>
                    <a:prstGeom prst="rect">
                      <a:avLst/>
                    </a:prstGeom>
                  </pic:spPr>
                </pic:pic>
              </a:graphicData>
            </a:graphic>
          </wp:anchor>
        </w:drawing>
      </w:r>
    </w:p>
    <w:p w:rsidR="008471EA" w:rsidRPr="000231FE" w:rsidRDefault="000231FE">
      <w:pPr>
        <w:spacing w:before="21"/>
        <w:ind w:left="500"/>
        <w:rPr>
          <w:sz w:val="20"/>
          <w:lang w:val="es-AR"/>
        </w:rPr>
      </w:pPr>
      <w:r>
        <w:rPr>
          <w:color w:val="227990"/>
          <w:sz w:val="20"/>
          <w:lang w:val="es"/>
        </w:rPr>
        <w:t>Figura 2 ¿Cuál es el contexto de la estrategia de KM del programa?</w:t>
      </w:r>
    </w:p>
    <w:p w:rsidR="008471EA" w:rsidRPr="000231FE" w:rsidRDefault="008471EA">
      <w:pPr>
        <w:rPr>
          <w:sz w:val="20"/>
          <w:lang w:val="es-AR"/>
        </w:rPr>
        <w:sectPr w:rsidR="008471EA" w:rsidRPr="000231FE">
          <w:pgSz w:w="12240" w:h="15840"/>
          <w:pgMar w:top="1080" w:right="260" w:bottom="440" w:left="220" w:header="388" w:footer="244" w:gutter="0"/>
          <w:cols w:space="720"/>
        </w:sectPr>
      </w:pPr>
    </w:p>
    <w:p w:rsidR="008471EA" w:rsidRPr="000231FE" w:rsidRDefault="000231FE" w:rsidP="00634B21">
      <w:pPr>
        <w:pStyle w:val="Ttulo3"/>
        <w:numPr>
          <w:ilvl w:val="2"/>
          <w:numId w:val="16"/>
        </w:numPr>
        <w:tabs>
          <w:tab w:val="left" w:pos="1092"/>
        </w:tabs>
        <w:spacing w:before="50"/>
        <w:ind w:left="1091" w:hanging="591"/>
        <w:rPr>
          <w:lang w:val="es-AR"/>
        </w:rPr>
      </w:pPr>
      <w:bookmarkStart w:id="21" w:name="_TOC_250027"/>
      <w:r>
        <w:rPr>
          <w:color w:val="231F20"/>
          <w:lang w:val="es"/>
        </w:rPr>
        <w:lastRenderedPageBreak/>
        <w:t>¿Quiénes son los destinatarios y los partes</w:t>
      </w:r>
      <w:bookmarkEnd w:id="21"/>
      <w:r>
        <w:rPr>
          <w:color w:val="231F20"/>
          <w:lang w:val="es"/>
        </w:rPr>
        <w:t xml:space="preserve"> interesadas?</w:t>
      </w:r>
    </w:p>
    <w:p w:rsidR="008471EA" w:rsidRPr="000231FE" w:rsidRDefault="000231FE" w:rsidP="00632B34">
      <w:pPr>
        <w:spacing w:before="251" w:line="235" w:lineRule="auto"/>
        <w:ind w:left="500" w:right="861"/>
        <w:rPr>
          <w:lang w:val="es-AR"/>
        </w:rPr>
      </w:pPr>
      <w:r>
        <w:rPr>
          <w:b/>
          <w:bCs/>
          <w:color w:val="231F20"/>
          <w:lang w:val="es"/>
        </w:rPr>
        <w:t>Una parte interesada es una persona u organización que participa en el diseño y la implementación del programa o que tiene algo que ganar o perder con sus resultados.</w:t>
      </w:r>
      <w:r>
        <w:rPr>
          <w:color w:val="231F20"/>
          <w:lang w:val="es"/>
        </w:rPr>
        <w:t xml:space="preserve"> La mayoría de los programas tienen una amplia gama de partes interesadas, algunas más influyentes que otras, ya sea porque se benefician del programa, financian algunas de sus actividades, son un asociado de implementación o tienen intereses políticos. No todas las partes interesadas tienen la misma participación en el programa, y</w:t>
      </w:r>
      <w:r w:rsidR="00632B34">
        <w:rPr>
          <w:color w:val="231F20"/>
          <w:lang w:val="es"/>
        </w:rPr>
        <w:t xml:space="preserve"> </w:t>
      </w:r>
      <w:r>
        <w:rPr>
          <w:color w:val="231F20"/>
          <w:lang w:val="es"/>
        </w:rPr>
        <w:t>es importante reconocer el nivel de influencia de cada parte interesada. Existen muchas metodologías, pero todas contienen las siguientes medidas esenciales:</w:t>
      </w:r>
    </w:p>
    <w:p w:rsidR="008471EA" w:rsidRPr="000231FE" w:rsidRDefault="000231FE" w:rsidP="00634B21">
      <w:pPr>
        <w:pStyle w:val="Prrafodelista"/>
        <w:numPr>
          <w:ilvl w:val="3"/>
          <w:numId w:val="16"/>
        </w:numPr>
        <w:tabs>
          <w:tab w:val="left" w:pos="1060"/>
        </w:tabs>
        <w:spacing w:before="62" w:line="235" w:lineRule="auto"/>
        <w:ind w:left="1060" w:right="737" w:hanging="360"/>
        <w:rPr>
          <w:lang w:val="es-AR"/>
        </w:rPr>
      </w:pPr>
      <w:r>
        <w:rPr>
          <w:color w:val="231F20"/>
          <w:lang w:val="es"/>
        </w:rPr>
        <w:t>Definir un proceso sistemático para reunir información, que normalmente incluye una serie de preguntas para normalizar la recopilación de datos</w:t>
      </w:r>
    </w:p>
    <w:p w:rsidR="008471EA" w:rsidRPr="000231FE" w:rsidRDefault="000231FE" w:rsidP="00634B21">
      <w:pPr>
        <w:pStyle w:val="Prrafodelista"/>
        <w:numPr>
          <w:ilvl w:val="3"/>
          <w:numId w:val="16"/>
        </w:numPr>
        <w:tabs>
          <w:tab w:val="left" w:pos="1060"/>
        </w:tabs>
        <w:spacing w:before="62" w:line="235" w:lineRule="auto"/>
        <w:ind w:left="1060" w:right="667" w:hanging="360"/>
        <w:rPr>
          <w:lang w:val="es-AR"/>
        </w:rPr>
      </w:pPr>
      <w:r>
        <w:rPr>
          <w:color w:val="231F20"/>
          <w:lang w:val="es"/>
        </w:rPr>
        <w:t>Desarrollar y utilizar un conjunto de filtros o criterios para clasificar las partes interesadas identificadas de manera tal que la planificación de con quién y cómo participar resulte más fácil</w:t>
      </w:r>
    </w:p>
    <w:p w:rsidR="008471EA" w:rsidRPr="000231FE" w:rsidRDefault="008471EA">
      <w:pPr>
        <w:pStyle w:val="Textoindependiente"/>
        <w:spacing w:before="9"/>
        <w:rPr>
          <w:sz w:val="21"/>
          <w:lang w:val="es-AR"/>
        </w:rPr>
      </w:pPr>
    </w:p>
    <w:p w:rsidR="008471EA" w:rsidRDefault="000231FE">
      <w:pPr>
        <w:pStyle w:val="Textoindependiente"/>
        <w:spacing w:line="235" w:lineRule="auto"/>
        <w:ind w:left="500"/>
      </w:pPr>
      <w:r>
        <w:rPr>
          <w:color w:val="231F20"/>
          <w:lang w:val="es"/>
        </w:rPr>
        <w:t>Hay una lista de recursos y estrategias en la Sección 7.4. En esta guía sugerimos un proceso sencillo y práctico que puede ampliarse fácilmente y combina elementos de diferentes herramientas y estrategias. Las instrucciones se incluyen en el Anexo uno.</w:t>
      </w:r>
    </w:p>
    <w:p w:rsidR="008471EA" w:rsidRDefault="008471EA">
      <w:pPr>
        <w:pStyle w:val="Textoindependiente"/>
        <w:rPr>
          <w:sz w:val="24"/>
        </w:rPr>
      </w:pPr>
    </w:p>
    <w:p w:rsidR="008471EA" w:rsidRPr="000231FE" w:rsidRDefault="000231FE" w:rsidP="00634B21">
      <w:pPr>
        <w:pStyle w:val="Ttulo3"/>
        <w:numPr>
          <w:ilvl w:val="2"/>
          <w:numId w:val="16"/>
        </w:numPr>
        <w:tabs>
          <w:tab w:val="left" w:pos="1083"/>
        </w:tabs>
        <w:ind w:left="1082" w:hanging="582"/>
        <w:rPr>
          <w:lang w:val="es-AR"/>
        </w:rPr>
      </w:pPr>
      <w:r>
        <w:rPr>
          <w:color w:val="231F20"/>
          <w:lang w:val="es"/>
        </w:rPr>
        <w:t>¿Cómo puede la KM como se definió anteriormente ayudar a cumplir los objetivos del programa?</w:t>
      </w:r>
    </w:p>
    <w:p w:rsidR="008471EA" w:rsidRPr="000231FE" w:rsidRDefault="008471EA">
      <w:pPr>
        <w:pStyle w:val="Textoindependiente"/>
        <w:spacing w:before="10"/>
        <w:rPr>
          <w:rFonts w:ascii="Californian FB"/>
          <w:b/>
          <w:lang w:val="es-AR"/>
        </w:rPr>
      </w:pPr>
    </w:p>
    <w:p w:rsidR="008471EA" w:rsidRPr="000231FE" w:rsidRDefault="000231FE">
      <w:pPr>
        <w:pStyle w:val="Ttulo4"/>
        <w:spacing w:line="235" w:lineRule="auto"/>
        <w:rPr>
          <w:lang w:val="es-AR"/>
        </w:rPr>
      </w:pPr>
      <w:r>
        <w:rPr>
          <w:color w:val="7B8029"/>
          <w:lang w:val="es"/>
        </w:rPr>
        <w:t>En esta fase, el objetivo es desarrollar una visión de la KM, un resumen de cómo las actividades de KM pueden apoyar los objetivos del programa.</w:t>
      </w:r>
    </w:p>
    <w:p w:rsidR="008471EA" w:rsidRPr="000231FE" w:rsidRDefault="008471EA">
      <w:pPr>
        <w:pStyle w:val="Textoindependiente"/>
        <w:spacing w:before="11"/>
        <w:rPr>
          <w:b/>
          <w:sz w:val="20"/>
          <w:lang w:val="es-AR"/>
        </w:rPr>
      </w:pPr>
    </w:p>
    <w:p w:rsidR="008471EA" w:rsidRPr="000231FE" w:rsidRDefault="000231FE">
      <w:pPr>
        <w:pStyle w:val="Textoindependiente"/>
        <w:spacing w:line="235" w:lineRule="auto"/>
        <w:ind w:left="500" w:right="765"/>
        <w:rPr>
          <w:lang w:val="es-AR"/>
        </w:rPr>
      </w:pPr>
      <w:r>
        <w:rPr>
          <w:color w:val="231F20"/>
          <w:lang w:val="es"/>
        </w:rPr>
        <w:t>El desglose de la Sección 2.2 de los seis tipos de actividades de KM proporciona una buena base para desarrollar la visión. Recomendamos revisar sistemáticamente cada objetivo del programa a su vez y considerar cómo las actividades dentro de cada tipo de actividad de KM podrían apoyar el objetivo.</w:t>
      </w:r>
    </w:p>
    <w:p w:rsidR="008471EA" w:rsidRPr="000231FE" w:rsidRDefault="008471EA">
      <w:pPr>
        <w:pStyle w:val="Textoindependiente"/>
        <w:spacing w:before="10"/>
        <w:rPr>
          <w:sz w:val="21"/>
          <w:lang w:val="es-AR"/>
        </w:rPr>
      </w:pPr>
    </w:p>
    <w:p w:rsidR="008471EA" w:rsidRPr="000231FE" w:rsidRDefault="000231FE">
      <w:pPr>
        <w:pStyle w:val="Textoindependiente"/>
        <w:spacing w:line="235" w:lineRule="auto"/>
        <w:ind w:left="500" w:right="511"/>
        <w:rPr>
          <w:lang w:val="es-AR"/>
        </w:rPr>
      </w:pPr>
      <w:r>
        <w:rPr>
          <w:color w:val="231F20"/>
          <w:lang w:val="es"/>
        </w:rPr>
        <w:t xml:space="preserve">Puede ser útil emplear técnicas como </w:t>
      </w:r>
      <w:proofErr w:type="spellStart"/>
      <w:r>
        <w:rPr>
          <w:i/>
          <w:iCs/>
          <w:color w:val="231F20"/>
          <w:lang w:val="es"/>
        </w:rPr>
        <w:t>Backcasting</w:t>
      </w:r>
      <w:proofErr w:type="spellEnd"/>
      <w:r>
        <w:rPr>
          <w:color w:val="231F20"/>
          <w:sz w:val="13"/>
          <w:lang w:val="es"/>
        </w:rPr>
        <w:t xml:space="preserve"> 8 </w:t>
      </w:r>
      <w:r>
        <w:rPr>
          <w:color w:val="231F20"/>
          <w:lang w:val="es"/>
        </w:rPr>
        <w:t xml:space="preserve">o la metodología más detallada </w:t>
      </w:r>
      <w:proofErr w:type="spellStart"/>
      <w:r>
        <w:rPr>
          <w:i/>
          <w:iCs/>
          <w:color w:val="231F20"/>
          <w:lang w:val="es"/>
        </w:rPr>
        <w:t>Future</w:t>
      </w:r>
      <w:proofErr w:type="spellEnd"/>
      <w:r>
        <w:rPr>
          <w:i/>
          <w:iCs/>
          <w:color w:val="231F20"/>
          <w:lang w:val="es"/>
        </w:rPr>
        <w:t xml:space="preserve"> Backwards</w:t>
      </w:r>
      <w:r>
        <w:rPr>
          <w:color w:val="231F20"/>
          <w:sz w:val="13"/>
          <w:lang w:val="es"/>
        </w:rPr>
        <w:t xml:space="preserve">9 </w:t>
      </w:r>
      <w:r>
        <w:rPr>
          <w:color w:val="231F20"/>
          <w:lang w:val="es"/>
        </w:rPr>
        <w:t>para ayudar al debate. Esas técnicas sugieren imaginar un futuro y describir cómo funcionará el programa una vez que se haya aplicado la KM, enumerando los procesos y las estructuras que estarían presentes y las ventajas que se derivan del programa.</w:t>
      </w:r>
    </w:p>
    <w:p w:rsidR="008471EA" w:rsidRPr="000231FE" w:rsidRDefault="008471EA">
      <w:pPr>
        <w:pStyle w:val="Textoindependiente"/>
        <w:spacing w:before="7"/>
        <w:rPr>
          <w:sz w:val="21"/>
          <w:lang w:val="es-AR"/>
        </w:rPr>
      </w:pPr>
    </w:p>
    <w:p w:rsidR="008471EA" w:rsidRPr="000231FE" w:rsidRDefault="000231FE">
      <w:pPr>
        <w:pStyle w:val="Textoindependiente"/>
        <w:ind w:left="500"/>
        <w:rPr>
          <w:lang w:val="es-AR"/>
        </w:rPr>
      </w:pPr>
      <w:r>
        <w:rPr>
          <w:color w:val="231F20"/>
          <w:lang w:val="es"/>
        </w:rPr>
        <w:t>Por ejemplo, en un ejercicio práctico, los participantes sugirieron:</w:t>
      </w:r>
    </w:p>
    <w:p w:rsidR="008471EA" w:rsidRPr="000231FE" w:rsidRDefault="000231FE" w:rsidP="00634B21">
      <w:pPr>
        <w:pStyle w:val="Prrafodelista"/>
        <w:numPr>
          <w:ilvl w:val="0"/>
          <w:numId w:val="18"/>
        </w:numPr>
        <w:tabs>
          <w:tab w:val="left" w:pos="1060"/>
        </w:tabs>
        <w:spacing w:before="59" w:line="235" w:lineRule="auto"/>
        <w:ind w:left="1060" w:right="628" w:hanging="260"/>
        <w:rPr>
          <w:lang w:val="es-AR"/>
        </w:rPr>
      </w:pPr>
      <w:r>
        <w:rPr>
          <w:b/>
          <w:bCs/>
          <w:color w:val="231F20"/>
          <w:lang w:val="es"/>
        </w:rPr>
        <w:t>Capturar el aprendizaje:</w:t>
      </w:r>
      <w:r>
        <w:rPr>
          <w:color w:val="231F20"/>
          <w:lang w:val="es"/>
        </w:rPr>
        <w:t xml:space="preserve"> Se han establecido mecanismos o se han capturado lecciones de manera organizada (que implican quizás utilizar una plantilla) que son accesibles a todas las partes interesadas y aportan información al programa sobre las necesidades de adaptación.</w:t>
      </w:r>
    </w:p>
    <w:p w:rsidR="008471EA" w:rsidRPr="000231FE" w:rsidRDefault="000231FE" w:rsidP="00634B21">
      <w:pPr>
        <w:pStyle w:val="Prrafodelista"/>
        <w:numPr>
          <w:ilvl w:val="0"/>
          <w:numId w:val="18"/>
        </w:numPr>
        <w:tabs>
          <w:tab w:val="left" w:pos="1060"/>
        </w:tabs>
        <w:spacing w:before="62" w:line="235" w:lineRule="auto"/>
        <w:ind w:left="1060" w:right="1008" w:hanging="260"/>
        <w:rPr>
          <w:lang w:val="es-AR"/>
        </w:rPr>
      </w:pPr>
      <w:r>
        <w:rPr>
          <w:b/>
          <w:bCs/>
          <w:color w:val="231F20"/>
          <w:lang w:val="es"/>
        </w:rPr>
        <w:t>Comunicación:</w:t>
      </w:r>
      <w:r>
        <w:rPr>
          <w:color w:val="231F20"/>
          <w:lang w:val="es"/>
        </w:rPr>
        <w:t xml:space="preserve"> La investigación y las conclusiones se sintetizan en comunicaciones actuables dirigidas a diferentes partes interesadas y utilizando una variedad de medios, incluyendo cualquier plataforma de medios sociales apropiada.</w:t>
      </w:r>
    </w:p>
    <w:p w:rsidR="008471EA" w:rsidRPr="000231FE" w:rsidRDefault="008471EA">
      <w:pPr>
        <w:pStyle w:val="Textoindependiente"/>
        <w:spacing w:before="9"/>
        <w:rPr>
          <w:sz w:val="21"/>
          <w:lang w:val="es-AR"/>
        </w:rPr>
      </w:pPr>
    </w:p>
    <w:p w:rsidR="008471EA" w:rsidRDefault="000231FE">
      <w:pPr>
        <w:pStyle w:val="Textoindependiente"/>
        <w:spacing w:line="235" w:lineRule="auto"/>
        <w:ind w:left="500" w:right="548"/>
      </w:pPr>
      <w:r>
        <w:rPr>
          <w:color w:val="231F20"/>
          <w:lang w:val="es"/>
        </w:rPr>
        <w:t>La necesidad de KM se ilustra a veces más claramente al imaginar una situación en la que no se presta atención a ella. Así que, de manera contraria a lo mencionado:</w:t>
      </w:r>
    </w:p>
    <w:p w:rsidR="008471EA" w:rsidRPr="000231FE" w:rsidRDefault="000231FE" w:rsidP="00634B21">
      <w:pPr>
        <w:pStyle w:val="Prrafodelista"/>
        <w:numPr>
          <w:ilvl w:val="0"/>
          <w:numId w:val="18"/>
        </w:numPr>
        <w:tabs>
          <w:tab w:val="left" w:pos="1060"/>
        </w:tabs>
        <w:spacing w:before="62" w:line="235" w:lineRule="auto"/>
        <w:ind w:left="1060" w:right="759" w:hanging="260"/>
        <w:rPr>
          <w:lang w:val="es-AR"/>
        </w:rPr>
      </w:pPr>
      <w:r>
        <w:rPr>
          <w:b/>
          <w:bCs/>
          <w:color w:val="231F20"/>
          <w:lang w:val="es"/>
        </w:rPr>
        <w:t>Capturar el aprendizaje:</w:t>
      </w:r>
      <w:r>
        <w:rPr>
          <w:color w:val="231F20"/>
          <w:lang w:val="es"/>
        </w:rPr>
        <w:t xml:space="preserve"> Los resultados de las pruebas piloto no se comparten fuera del equipo del programa ni se capturan de manera que permitan a otros encontrar y revisarlos más tarde.</w:t>
      </w:r>
    </w:p>
    <w:p w:rsidR="008471EA" w:rsidRPr="000231FE" w:rsidRDefault="000231FE" w:rsidP="00634B21">
      <w:pPr>
        <w:pStyle w:val="Prrafodelista"/>
        <w:numPr>
          <w:ilvl w:val="0"/>
          <w:numId w:val="18"/>
        </w:numPr>
        <w:tabs>
          <w:tab w:val="left" w:pos="1060"/>
        </w:tabs>
        <w:spacing w:before="62" w:line="235" w:lineRule="auto"/>
        <w:ind w:left="1060" w:right="1068" w:hanging="260"/>
        <w:rPr>
          <w:lang w:val="es-AR"/>
        </w:rPr>
      </w:pPr>
      <w:r>
        <w:rPr>
          <w:b/>
          <w:bCs/>
          <w:color w:val="231F20"/>
          <w:lang w:val="es"/>
        </w:rPr>
        <w:t>Comunicación:</w:t>
      </w:r>
      <w:r>
        <w:rPr>
          <w:color w:val="231F20"/>
          <w:lang w:val="es"/>
        </w:rPr>
        <w:t xml:space="preserve"> No hay ningún tipo de canales de comunicación o productos regulares entre las diferentes partes interesadas y asociados.</w:t>
      </w:r>
    </w:p>
    <w:p w:rsidR="008471EA" w:rsidRPr="000231FE" w:rsidRDefault="008471EA">
      <w:pPr>
        <w:pStyle w:val="Textoindependiente"/>
        <w:spacing w:before="9"/>
        <w:rPr>
          <w:sz w:val="21"/>
          <w:lang w:val="es-AR"/>
        </w:rPr>
      </w:pPr>
    </w:p>
    <w:p w:rsidR="008471EA" w:rsidRPr="000231FE" w:rsidRDefault="000231FE">
      <w:pPr>
        <w:pStyle w:val="Textoindependiente"/>
        <w:spacing w:line="235" w:lineRule="auto"/>
        <w:ind w:left="500" w:right="522"/>
        <w:rPr>
          <w:lang w:val="es-AR"/>
        </w:rPr>
      </w:pPr>
      <w:r>
        <w:rPr>
          <w:color w:val="231F20"/>
          <w:lang w:val="es"/>
        </w:rPr>
        <w:t>Utilizando estas ideas como elementos básicos, puede construirse un resumen conciso de cómo pueden las actividades de KM beneficiar el programa, lo que ilustra cómo se puede fortalecer cada objetivo de este. Por ejemplo, un objetivo típico del programa KM podría parecerse a esto:</w:t>
      </w:r>
    </w:p>
    <w:p w:rsidR="008471EA" w:rsidRPr="000231FE" w:rsidRDefault="008471EA">
      <w:pPr>
        <w:pStyle w:val="Textoindependiente"/>
        <w:rPr>
          <w:sz w:val="20"/>
          <w:lang w:val="es-AR"/>
        </w:rPr>
      </w:pPr>
    </w:p>
    <w:p w:rsidR="008471EA" w:rsidRPr="000231FE" w:rsidRDefault="008471EA">
      <w:pPr>
        <w:pStyle w:val="Textoindependiente"/>
        <w:rPr>
          <w:sz w:val="20"/>
          <w:lang w:val="es-AR"/>
        </w:rPr>
      </w:pPr>
    </w:p>
    <w:p w:rsidR="008471EA" w:rsidRPr="000231FE" w:rsidRDefault="000231FE">
      <w:pPr>
        <w:pStyle w:val="Textoindependiente"/>
        <w:spacing w:before="1"/>
        <w:rPr>
          <w:sz w:val="20"/>
          <w:lang w:val="es-AR"/>
        </w:rPr>
      </w:pPr>
      <w:r>
        <w:rPr>
          <w:lang w:val="es"/>
        </w:rPr>
        <w:pict>
          <v:line id="_x0000_s1039" style="position:absolute;z-index:1408;mso-wrap-distance-left:0;mso-wrap-distance-right:0;mso-position-horizontal-relative:page" from="36pt,14.75pt" to="108pt,14.75pt" strokecolor="#231f20" strokeweight="1pt">
            <w10:wrap type="topAndBottom" anchorx="page"/>
          </v:line>
        </w:pict>
      </w:r>
    </w:p>
    <w:p w:rsidR="008471EA" w:rsidRPr="000231FE" w:rsidRDefault="000231FE" w:rsidP="00634B21">
      <w:pPr>
        <w:pStyle w:val="Prrafodelista"/>
        <w:numPr>
          <w:ilvl w:val="0"/>
          <w:numId w:val="19"/>
        </w:numPr>
        <w:tabs>
          <w:tab w:val="left" w:pos="647"/>
        </w:tabs>
        <w:spacing w:before="10" w:line="242" w:lineRule="exact"/>
        <w:ind w:left="646" w:hanging="146"/>
        <w:rPr>
          <w:sz w:val="20"/>
          <w:lang w:val="es-AR"/>
        </w:rPr>
      </w:pPr>
      <w:r>
        <w:rPr>
          <w:color w:val="205E9E"/>
          <w:sz w:val="20"/>
          <w:u w:val="single"/>
          <w:lang w:val="es"/>
        </w:rPr>
        <w:t>https://en.wikipedia.org/wiki/Backcasting</w:t>
      </w:r>
    </w:p>
    <w:p w:rsidR="008471EA" w:rsidRPr="000231FE" w:rsidRDefault="000231FE" w:rsidP="00634B21">
      <w:pPr>
        <w:pStyle w:val="Prrafodelista"/>
        <w:numPr>
          <w:ilvl w:val="0"/>
          <w:numId w:val="19"/>
        </w:numPr>
        <w:tabs>
          <w:tab w:val="left" w:pos="647"/>
        </w:tabs>
        <w:spacing w:line="242" w:lineRule="exact"/>
        <w:ind w:left="646" w:hanging="146"/>
        <w:rPr>
          <w:sz w:val="20"/>
          <w:lang w:val="es-AR"/>
        </w:rPr>
      </w:pPr>
      <w:hyperlink r:id="rId36">
        <w:r>
          <w:rPr>
            <w:color w:val="205E9E"/>
            <w:sz w:val="20"/>
            <w:u w:val="single"/>
            <w:lang w:val="es"/>
          </w:rPr>
          <w:t>http://cognitive-edge.com/methods/the-future-backwards/</w:t>
        </w:r>
      </w:hyperlink>
    </w:p>
    <w:p w:rsidR="008471EA" w:rsidRPr="000231FE" w:rsidRDefault="008471EA">
      <w:pPr>
        <w:spacing w:line="242" w:lineRule="exact"/>
        <w:rPr>
          <w:sz w:val="20"/>
          <w:lang w:val="es-AR"/>
        </w:rPr>
        <w:sectPr w:rsidR="008471EA" w:rsidRPr="000231FE">
          <w:pgSz w:w="12240" w:h="15840"/>
          <w:pgMar w:top="1080" w:right="260" w:bottom="440" w:left="220" w:header="388" w:footer="244" w:gutter="0"/>
          <w:cols w:space="720"/>
        </w:sectPr>
      </w:pPr>
    </w:p>
    <w:p w:rsidR="008471EA" w:rsidRPr="000231FE" w:rsidRDefault="000231FE">
      <w:pPr>
        <w:spacing w:before="51" w:line="235" w:lineRule="auto"/>
        <w:ind w:left="500"/>
        <w:rPr>
          <w:i/>
          <w:lang w:val="es-AR"/>
        </w:rPr>
      </w:pPr>
      <w:r>
        <w:rPr>
          <w:i/>
          <w:iCs/>
          <w:color w:val="231F20"/>
          <w:lang w:val="es"/>
        </w:rPr>
        <w:lastRenderedPageBreak/>
        <w:t>Conectar a investigadores, profesionales y otras partes para aprender unos de otros sobre los costos y beneficios de diversas opciones de adaptación al clima en el sector ganadero de los países designados.</w:t>
      </w:r>
    </w:p>
    <w:p w:rsidR="008471EA" w:rsidRPr="000231FE" w:rsidRDefault="008471EA">
      <w:pPr>
        <w:pStyle w:val="Textoindependiente"/>
        <w:spacing w:before="5"/>
        <w:rPr>
          <w:i/>
          <w:sz w:val="21"/>
          <w:lang w:val="es-AR"/>
        </w:rPr>
      </w:pPr>
    </w:p>
    <w:p w:rsidR="008471EA" w:rsidRPr="000231FE" w:rsidRDefault="000231FE">
      <w:pPr>
        <w:pStyle w:val="Textoindependiente"/>
        <w:ind w:left="500"/>
        <w:rPr>
          <w:lang w:val="es-AR"/>
        </w:rPr>
      </w:pPr>
      <w:r>
        <w:rPr>
          <w:color w:val="231F20"/>
          <w:lang w:val="es"/>
        </w:rPr>
        <w:t>Una visión de KM podría incluir:</w:t>
      </w:r>
    </w:p>
    <w:p w:rsidR="008471EA" w:rsidRPr="000231FE" w:rsidRDefault="000231FE" w:rsidP="00634B21">
      <w:pPr>
        <w:pStyle w:val="Prrafodelista"/>
        <w:numPr>
          <w:ilvl w:val="1"/>
          <w:numId w:val="19"/>
        </w:numPr>
        <w:tabs>
          <w:tab w:val="left" w:pos="1060"/>
        </w:tabs>
        <w:spacing w:before="59" w:line="235" w:lineRule="auto"/>
        <w:ind w:left="1060" w:right="461" w:hanging="260"/>
        <w:rPr>
          <w:lang w:val="es-AR"/>
        </w:rPr>
      </w:pPr>
      <w:r>
        <w:rPr>
          <w:color w:val="231F20"/>
          <w:lang w:val="es"/>
        </w:rPr>
        <w:t>Fortalecimiento de las comunidades de práctica existentes mediante la facilitación activa, incluidas conversaciones centradas en el sector ganadero</w:t>
      </w:r>
    </w:p>
    <w:p w:rsidR="008471EA" w:rsidRPr="000231FE" w:rsidRDefault="000231FE" w:rsidP="00634B21">
      <w:pPr>
        <w:pStyle w:val="Prrafodelista"/>
        <w:numPr>
          <w:ilvl w:val="1"/>
          <w:numId w:val="19"/>
        </w:numPr>
        <w:tabs>
          <w:tab w:val="left" w:pos="1060"/>
        </w:tabs>
        <w:spacing w:before="62" w:line="235" w:lineRule="auto"/>
        <w:ind w:left="1060" w:right="456" w:hanging="260"/>
        <w:rPr>
          <w:lang w:val="es-AR"/>
        </w:rPr>
      </w:pPr>
      <w:r>
        <w:rPr>
          <w:color w:val="231F20"/>
          <w:lang w:val="es"/>
        </w:rPr>
        <w:t>Apoyar y captar el aprendizaje de las reuniones periódicas de reflexión y examen, sintetizar las conclusiones y producir materiales en diferentes formatos y utilizando los canales pertinentes para hacerlos accesibles a todos los asociados y partes interesadas</w:t>
      </w:r>
    </w:p>
    <w:p w:rsidR="008471EA" w:rsidRPr="000231FE" w:rsidRDefault="008471EA">
      <w:pPr>
        <w:pStyle w:val="Textoindependiente"/>
        <w:rPr>
          <w:sz w:val="25"/>
          <w:lang w:val="es-AR"/>
        </w:rPr>
      </w:pPr>
    </w:p>
    <w:p w:rsidR="008471EA" w:rsidRDefault="000231FE" w:rsidP="00634B21">
      <w:pPr>
        <w:pStyle w:val="Ttulo2"/>
        <w:numPr>
          <w:ilvl w:val="1"/>
          <w:numId w:val="20"/>
        </w:numPr>
        <w:tabs>
          <w:tab w:val="left" w:pos="990"/>
        </w:tabs>
        <w:spacing w:before="1"/>
        <w:ind w:left="989" w:hanging="489"/>
      </w:pPr>
      <w:bookmarkStart w:id="22" w:name="_TOC_250026"/>
      <w:bookmarkEnd w:id="22"/>
      <w:r>
        <w:rPr>
          <w:color w:val="227990"/>
          <w:lang w:val="es"/>
        </w:rPr>
        <w:t>Auditoría</w:t>
      </w:r>
    </w:p>
    <w:p w:rsidR="008471EA" w:rsidRPr="000231FE" w:rsidRDefault="000231FE">
      <w:pPr>
        <w:pStyle w:val="Ttulo4"/>
        <w:spacing w:before="251" w:line="235" w:lineRule="auto"/>
        <w:ind w:right="5804"/>
        <w:rPr>
          <w:lang w:val="es-AR"/>
        </w:rPr>
      </w:pPr>
      <w:r>
        <w:rPr>
          <w:b w:val="0"/>
          <w:bCs w:val="0"/>
          <w:noProof/>
          <w:lang w:val="es-AR" w:eastAsia="es-AR" w:bidi="ar-SA"/>
        </w:rPr>
        <w:drawing>
          <wp:anchor distT="0" distB="0" distL="0" distR="0" simplePos="0" relativeHeight="1432" behindDoc="0" locked="0" layoutInCell="1" allowOverlap="1">
            <wp:simplePos x="0" y="0"/>
            <wp:positionH relativeFrom="page">
              <wp:posOffset>4058728</wp:posOffset>
            </wp:positionH>
            <wp:positionV relativeFrom="paragraph">
              <wp:posOffset>345633</wp:posOffset>
            </wp:positionV>
            <wp:extent cx="3105509" cy="2415390"/>
            <wp:effectExtent l="0" t="0" r="0" b="0"/>
            <wp:wrapNone/>
            <wp:docPr id="7"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7.jpeg"/>
                    <pic:cNvPicPr/>
                  </pic:nvPicPr>
                  <pic:blipFill>
                    <a:blip r:embed="rId37" cstate="print"/>
                    <a:stretch>
                      <a:fillRect/>
                    </a:stretch>
                  </pic:blipFill>
                  <pic:spPr>
                    <a:xfrm>
                      <a:off x="0" y="0"/>
                      <a:ext cx="3105509" cy="2415390"/>
                    </a:xfrm>
                    <a:prstGeom prst="rect">
                      <a:avLst/>
                    </a:prstGeom>
                  </pic:spPr>
                </pic:pic>
              </a:graphicData>
            </a:graphic>
          </wp:anchor>
        </w:drawing>
      </w:r>
      <w:r>
        <w:rPr>
          <w:color w:val="7B8029"/>
          <w:lang w:val="es"/>
        </w:rPr>
        <w:t>Como se ha señalado anteriormente, la KM actual va más allá de la organización básica y el almacenamiento de información; aprovecha las personas (como fuentes y usuarios de conocimientos), los procesos (serie de acciones que nos comprometemos a llevar a cabo para que nos ayuden a trabajar y compartir conocimientos), y tecnologías (herramientas aplicadas para apoyar estas acciones).</w:t>
      </w:r>
    </w:p>
    <w:p w:rsidR="008471EA" w:rsidRPr="000231FE" w:rsidRDefault="008471EA">
      <w:pPr>
        <w:pStyle w:val="Textoindependiente"/>
        <w:spacing w:before="4"/>
        <w:rPr>
          <w:b/>
          <w:sz w:val="21"/>
          <w:lang w:val="es-AR"/>
        </w:rPr>
      </w:pPr>
    </w:p>
    <w:p w:rsidR="008471EA" w:rsidRPr="000231FE" w:rsidRDefault="000231FE">
      <w:pPr>
        <w:pStyle w:val="Textoindependiente"/>
        <w:spacing w:line="235" w:lineRule="auto"/>
        <w:ind w:left="500" w:right="5804"/>
        <w:rPr>
          <w:lang w:val="es-AR"/>
        </w:rPr>
      </w:pPr>
      <w:r>
        <w:rPr>
          <w:color w:val="231F20"/>
          <w:lang w:val="es"/>
        </w:rPr>
        <w:t>Como tal, cada uno de estos componentes debe desensamblarse aún más en la elaboración de una estrategia de KM, y también debemos considerar cómo se desarrollan en las culturas y contextos institucionales.</w:t>
      </w:r>
    </w:p>
    <w:p w:rsidR="008471EA" w:rsidRPr="000231FE" w:rsidRDefault="008471EA">
      <w:pPr>
        <w:pStyle w:val="Textoindependiente"/>
        <w:spacing w:before="11"/>
        <w:rPr>
          <w:sz w:val="21"/>
          <w:lang w:val="es-AR"/>
        </w:rPr>
      </w:pPr>
    </w:p>
    <w:p w:rsidR="008471EA" w:rsidRPr="000231FE" w:rsidRDefault="000231FE">
      <w:pPr>
        <w:pStyle w:val="Textoindependiente"/>
        <w:spacing w:line="235" w:lineRule="auto"/>
        <w:ind w:left="500" w:right="5804"/>
        <w:rPr>
          <w:lang w:val="es-AR"/>
        </w:rPr>
      </w:pPr>
      <w:r>
        <w:rPr>
          <w:color w:val="231F20"/>
          <w:lang w:val="es"/>
        </w:rPr>
        <w:t>En esta guía se recomienda que los equipos utilicen este marco de tres partes sencillo, ampliamente utilizado y práctico para estructurar su auditoría y planificación de cómo mejorar la KM, abordando a su vez seis tipos de actividades de KM.</w:t>
      </w:r>
    </w:p>
    <w:p w:rsidR="008471EA" w:rsidRPr="000231FE" w:rsidRDefault="008471EA">
      <w:pPr>
        <w:spacing w:line="235" w:lineRule="auto"/>
        <w:rPr>
          <w:lang w:val="es-AR"/>
        </w:rPr>
        <w:sectPr w:rsidR="008471EA" w:rsidRPr="000231FE">
          <w:pgSz w:w="12240" w:h="15840"/>
          <w:pgMar w:top="1080" w:right="260" w:bottom="440" w:left="220" w:header="388" w:footer="244" w:gutter="0"/>
          <w:cols w:space="720"/>
        </w:sectPr>
      </w:pPr>
    </w:p>
    <w:p w:rsidR="008471EA" w:rsidRPr="000231FE" w:rsidRDefault="008471EA">
      <w:pPr>
        <w:pStyle w:val="Textoindependiente"/>
        <w:spacing w:before="10"/>
        <w:rPr>
          <w:rFonts w:ascii="Times New Roman"/>
          <w:sz w:val="7"/>
          <w:lang w:val="es-AR"/>
        </w:rPr>
      </w:pPr>
    </w:p>
    <w:tbl>
      <w:tblPr>
        <w:tblStyle w:val="TableNormal"/>
        <w:tblW w:w="0" w:type="auto"/>
        <w:tblInd w:w="10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39"/>
        <w:gridCol w:w="2894"/>
        <w:gridCol w:w="2757"/>
        <w:gridCol w:w="2284"/>
      </w:tblGrid>
      <w:tr w:rsidR="008471EA">
        <w:trPr>
          <w:trHeight w:val="220"/>
        </w:trPr>
        <w:tc>
          <w:tcPr>
            <w:tcW w:w="9574" w:type="dxa"/>
            <w:gridSpan w:val="4"/>
            <w:shd w:val="clear" w:color="auto" w:fill="7B8029"/>
          </w:tcPr>
          <w:p w:rsidR="008471EA" w:rsidRDefault="000231FE">
            <w:pPr>
              <w:pStyle w:val="TableParagraph"/>
              <w:spacing w:line="200" w:lineRule="exact"/>
              <w:ind w:left="3662" w:right="3610"/>
              <w:jc w:val="center"/>
              <w:rPr>
                <w:b/>
                <w:sz w:val="18"/>
              </w:rPr>
            </w:pPr>
            <w:r>
              <w:rPr>
                <w:b/>
                <w:bCs/>
                <w:color w:val="FFFFFF"/>
                <w:sz w:val="18"/>
                <w:lang w:val="es"/>
              </w:rPr>
              <w:t>Marco estratégico para equipos</w:t>
            </w:r>
          </w:p>
        </w:tc>
      </w:tr>
      <w:tr w:rsidR="008471EA">
        <w:trPr>
          <w:trHeight w:val="659"/>
        </w:trPr>
        <w:tc>
          <w:tcPr>
            <w:tcW w:w="1639" w:type="dxa"/>
          </w:tcPr>
          <w:p w:rsidR="008471EA" w:rsidRDefault="008471EA">
            <w:pPr>
              <w:pStyle w:val="TableParagraph"/>
              <w:ind w:left="0"/>
              <w:rPr>
                <w:rFonts w:ascii="Times New Roman"/>
                <w:sz w:val="18"/>
              </w:rPr>
            </w:pPr>
          </w:p>
        </w:tc>
        <w:tc>
          <w:tcPr>
            <w:tcW w:w="2894" w:type="dxa"/>
          </w:tcPr>
          <w:p w:rsidR="008471EA" w:rsidRPr="00632B34" w:rsidRDefault="000231FE" w:rsidP="00632B34">
            <w:pPr>
              <w:pStyle w:val="TableParagraph"/>
              <w:ind w:left="105" w:right="518"/>
              <w:rPr>
                <w:sz w:val="18"/>
                <w:lang w:val="es-AR"/>
              </w:rPr>
            </w:pPr>
            <w:r>
              <w:rPr>
                <w:b/>
                <w:bCs/>
                <w:sz w:val="18"/>
                <w:lang w:val="es"/>
              </w:rPr>
              <w:t>Personas:</w:t>
            </w:r>
            <w:r>
              <w:rPr>
                <w:sz w:val="18"/>
                <w:lang w:val="es"/>
              </w:rPr>
              <w:t xml:space="preserve"> ¿cuáles son las habilidades y competencias necesarias para</w:t>
            </w:r>
            <w:r w:rsidR="00632B34">
              <w:rPr>
                <w:sz w:val="18"/>
                <w:lang w:val="es"/>
              </w:rPr>
              <w:t xml:space="preserve"> </w:t>
            </w:r>
            <w:r>
              <w:rPr>
                <w:sz w:val="18"/>
                <w:lang w:val="es"/>
              </w:rPr>
              <w:t>que los individuos puedan…?</w:t>
            </w:r>
          </w:p>
        </w:tc>
        <w:tc>
          <w:tcPr>
            <w:tcW w:w="2757" w:type="dxa"/>
          </w:tcPr>
          <w:p w:rsidR="008471EA" w:rsidRPr="000231FE" w:rsidRDefault="000231FE">
            <w:pPr>
              <w:pStyle w:val="TableParagraph"/>
              <w:spacing w:line="218" w:lineRule="exact"/>
              <w:ind w:left="108"/>
              <w:rPr>
                <w:sz w:val="18"/>
                <w:lang w:val="es-AR"/>
              </w:rPr>
            </w:pPr>
            <w:r>
              <w:rPr>
                <w:sz w:val="18"/>
                <w:lang w:val="es"/>
              </w:rPr>
              <w:t xml:space="preserve">¿Cuáles son los </w:t>
            </w:r>
            <w:r>
              <w:rPr>
                <w:b/>
                <w:bCs/>
                <w:sz w:val="18"/>
                <w:lang w:val="es"/>
              </w:rPr>
              <w:t>procesos</w:t>
            </w:r>
            <w:r>
              <w:rPr>
                <w:sz w:val="18"/>
                <w:lang w:val="es"/>
              </w:rPr>
              <w:t xml:space="preserve"> estándar</w:t>
            </w:r>
          </w:p>
          <w:p w:rsidR="008471EA" w:rsidRPr="00632B34" w:rsidRDefault="000231FE" w:rsidP="00632B34">
            <w:pPr>
              <w:pStyle w:val="TableParagraph"/>
              <w:spacing w:line="219" w:lineRule="exact"/>
              <w:ind w:left="108"/>
              <w:rPr>
                <w:sz w:val="18"/>
                <w:lang w:val="es-AR"/>
              </w:rPr>
            </w:pPr>
            <w:proofErr w:type="gramStart"/>
            <w:r>
              <w:rPr>
                <w:sz w:val="18"/>
                <w:lang w:val="es"/>
              </w:rPr>
              <w:t>regulares</w:t>
            </w:r>
            <w:proofErr w:type="gramEnd"/>
            <w:r>
              <w:rPr>
                <w:sz w:val="18"/>
                <w:lang w:val="es"/>
              </w:rPr>
              <w:t xml:space="preserve"> que utilizamos en nuestros equipos</w:t>
            </w:r>
            <w:r w:rsidR="00632B34">
              <w:rPr>
                <w:sz w:val="18"/>
                <w:lang w:val="es"/>
              </w:rPr>
              <w:t xml:space="preserve"> </w:t>
            </w:r>
            <w:r>
              <w:rPr>
                <w:sz w:val="18"/>
                <w:lang w:val="es"/>
              </w:rPr>
              <w:t>para…</w:t>
            </w:r>
          </w:p>
        </w:tc>
        <w:tc>
          <w:tcPr>
            <w:tcW w:w="2284" w:type="dxa"/>
          </w:tcPr>
          <w:p w:rsidR="008471EA" w:rsidRDefault="000231FE">
            <w:pPr>
              <w:pStyle w:val="TableParagraph"/>
              <w:spacing w:line="218" w:lineRule="exact"/>
              <w:ind w:left="109"/>
              <w:rPr>
                <w:b/>
                <w:sz w:val="18"/>
              </w:rPr>
            </w:pPr>
            <w:r>
              <w:rPr>
                <w:sz w:val="18"/>
                <w:lang w:val="es"/>
              </w:rPr>
              <w:t xml:space="preserve">¿Qué </w:t>
            </w:r>
            <w:r>
              <w:rPr>
                <w:b/>
                <w:bCs/>
                <w:sz w:val="18"/>
                <w:lang w:val="es"/>
              </w:rPr>
              <w:t>tecnología</w:t>
            </w:r>
            <w:r>
              <w:rPr>
                <w:sz w:val="18"/>
                <w:lang w:val="es"/>
              </w:rPr>
              <w:t xml:space="preserve"> digital</w:t>
            </w:r>
          </w:p>
          <w:p w:rsidR="008471EA" w:rsidRDefault="000231FE" w:rsidP="00632B34">
            <w:pPr>
              <w:pStyle w:val="TableParagraph"/>
              <w:spacing w:line="219" w:lineRule="exact"/>
              <w:ind w:left="109"/>
              <w:rPr>
                <w:sz w:val="18"/>
              </w:rPr>
            </w:pPr>
            <w:proofErr w:type="gramStart"/>
            <w:r>
              <w:rPr>
                <w:sz w:val="18"/>
                <w:lang w:val="es"/>
              </w:rPr>
              <w:t>plataformas</w:t>
            </w:r>
            <w:proofErr w:type="gramEnd"/>
            <w:r>
              <w:rPr>
                <w:sz w:val="18"/>
                <w:lang w:val="es"/>
              </w:rPr>
              <w:t xml:space="preserve"> e instrumentos usamos</w:t>
            </w:r>
            <w:r w:rsidR="00632B34">
              <w:rPr>
                <w:sz w:val="18"/>
                <w:lang w:val="es"/>
              </w:rPr>
              <w:t xml:space="preserve"> </w:t>
            </w:r>
            <w:r>
              <w:rPr>
                <w:sz w:val="18"/>
                <w:lang w:val="es"/>
              </w:rPr>
              <w:t>para…</w:t>
            </w:r>
          </w:p>
        </w:tc>
      </w:tr>
      <w:tr w:rsidR="008471EA">
        <w:trPr>
          <w:trHeight w:val="218"/>
        </w:trPr>
        <w:tc>
          <w:tcPr>
            <w:tcW w:w="1639" w:type="dxa"/>
            <w:shd w:val="clear" w:color="auto" w:fill="BBC588"/>
          </w:tcPr>
          <w:p w:rsidR="008471EA" w:rsidRDefault="000231FE">
            <w:pPr>
              <w:pStyle w:val="TableParagraph"/>
              <w:spacing w:line="198" w:lineRule="exact"/>
              <w:ind w:left="335"/>
              <w:rPr>
                <w:b/>
                <w:sz w:val="18"/>
              </w:rPr>
            </w:pPr>
            <w:r>
              <w:rPr>
                <w:b/>
                <w:bCs/>
                <w:sz w:val="18"/>
                <w:lang w:val="es"/>
              </w:rPr>
              <w:t>Actividades de KM</w:t>
            </w:r>
          </w:p>
        </w:tc>
        <w:tc>
          <w:tcPr>
            <w:tcW w:w="2894" w:type="dxa"/>
            <w:shd w:val="clear" w:color="auto" w:fill="BBC588"/>
          </w:tcPr>
          <w:p w:rsidR="008471EA" w:rsidRDefault="008471EA">
            <w:pPr>
              <w:pStyle w:val="TableParagraph"/>
              <w:ind w:left="0"/>
              <w:rPr>
                <w:rFonts w:ascii="Times New Roman"/>
                <w:sz w:val="14"/>
              </w:rPr>
            </w:pPr>
          </w:p>
        </w:tc>
        <w:tc>
          <w:tcPr>
            <w:tcW w:w="2757" w:type="dxa"/>
            <w:shd w:val="clear" w:color="auto" w:fill="BBC588"/>
          </w:tcPr>
          <w:p w:rsidR="008471EA" w:rsidRDefault="008471EA">
            <w:pPr>
              <w:pStyle w:val="TableParagraph"/>
              <w:ind w:left="0"/>
              <w:rPr>
                <w:rFonts w:ascii="Times New Roman"/>
                <w:sz w:val="14"/>
              </w:rPr>
            </w:pPr>
          </w:p>
        </w:tc>
        <w:tc>
          <w:tcPr>
            <w:tcW w:w="2284" w:type="dxa"/>
            <w:shd w:val="clear" w:color="auto" w:fill="BBC588"/>
          </w:tcPr>
          <w:p w:rsidR="008471EA" w:rsidRDefault="008471EA">
            <w:pPr>
              <w:pStyle w:val="TableParagraph"/>
              <w:ind w:left="0"/>
              <w:rPr>
                <w:rFonts w:ascii="Times New Roman"/>
                <w:sz w:val="14"/>
              </w:rPr>
            </w:pPr>
          </w:p>
        </w:tc>
      </w:tr>
      <w:tr w:rsidR="008471EA">
        <w:trPr>
          <w:trHeight w:val="2896"/>
        </w:trPr>
        <w:tc>
          <w:tcPr>
            <w:tcW w:w="1639" w:type="dxa"/>
          </w:tcPr>
          <w:p w:rsidR="008471EA" w:rsidRDefault="000231FE">
            <w:pPr>
              <w:pStyle w:val="TableParagraph"/>
              <w:spacing w:line="219" w:lineRule="exact"/>
              <w:ind w:left="107"/>
              <w:rPr>
                <w:sz w:val="18"/>
              </w:rPr>
            </w:pPr>
            <w:r>
              <w:rPr>
                <w:sz w:val="18"/>
                <w:lang w:val="es"/>
              </w:rPr>
              <w:t>Aprendizaje</w:t>
            </w:r>
          </w:p>
        </w:tc>
        <w:tc>
          <w:tcPr>
            <w:tcW w:w="2894" w:type="dxa"/>
          </w:tcPr>
          <w:p w:rsidR="008471EA" w:rsidRPr="000231FE" w:rsidRDefault="000231FE">
            <w:pPr>
              <w:pStyle w:val="TableParagraph"/>
              <w:ind w:left="105" w:right="379"/>
              <w:rPr>
                <w:sz w:val="18"/>
                <w:lang w:val="es-AR"/>
              </w:rPr>
            </w:pPr>
            <w:r>
              <w:rPr>
                <w:sz w:val="18"/>
                <w:lang w:val="es"/>
              </w:rPr>
              <w:t>…contribuir y beneficiarse del aprendizaje de equipo</w:t>
            </w:r>
            <w:proofErr w:type="gramStart"/>
            <w:r>
              <w:rPr>
                <w:sz w:val="18"/>
                <w:lang w:val="es"/>
              </w:rPr>
              <w:t>?</w:t>
            </w:r>
            <w:proofErr w:type="gramEnd"/>
          </w:p>
        </w:tc>
        <w:tc>
          <w:tcPr>
            <w:tcW w:w="2757" w:type="dxa"/>
          </w:tcPr>
          <w:p w:rsidR="008471EA" w:rsidRDefault="000231FE">
            <w:pPr>
              <w:pStyle w:val="TableParagraph"/>
              <w:ind w:left="108" w:right="76"/>
              <w:rPr>
                <w:sz w:val="18"/>
              </w:rPr>
            </w:pPr>
            <w:r>
              <w:rPr>
                <w:sz w:val="18"/>
                <w:lang w:val="es"/>
              </w:rPr>
              <w:t>…asegurarnos de aprender</w:t>
            </w:r>
            <w:proofErr w:type="gramStart"/>
            <w:r>
              <w:rPr>
                <w:sz w:val="18"/>
                <w:lang w:val="es"/>
              </w:rPr>
              <w:t>?</w:t>
            </w:r>
            <w:proofErr w:type="gramEnd"/>
            <w:r>
              <w:rPr>
                <w:sz w:val="18"/>
                <w:lang w:val="es"/>
              </w:rPr>
              <w:t xml:space="preserve"> ¿Cuáles son nuestros procesos estándar de examen y aprendizaje? ¿Qué preguntas dan forma a nuestros procesos de aprendizaje y revisión? Por ejemplo:</w:t>
            </w:r>
          </w:p>
          <w:p w:rsidR="008471EA" w:rsidRPr="000231FE" w:rsidRDefault="000231FE" w:rsidP="00634B21">
            <w:pPr>
              <w:pStyle w:val="TableParagraph"/>
              <w:numPr>
                <w:ilvl w:val="0"/>
                <w:numId w:val="21"/>
              </w:numPr>
              <w:tabs>
                <w:tab w:val="left" w:pos="469"/>
              </w:tabs>
              <w:ind w:left="468" w:right="348" w:hanging="360"/>
              <w:jc w:val="both"/>
              <w:rPr>
                <w:sz w:val="18"/>
                <w:lang w:val="es-AR"/>
              </w:rPr>
            </w:pPr>
            <w:r>
              <w:rPr>
                <w:sz w:val="18"/>
                <w:lang w:val="es"/>
              </w:rPr>
              <w:t>¿Cómo está avanzando este proyecto? ¿Cómo podemos hacerlo más exitoso?</w:t>
            </w:r>
          </w:p>
          <w:p w:rsidR="008471EA" w:rsidRDefault="000231FE" w:rsidP="00634B21">
            <w:pPr>
              <w:pStyle w:val="TableParagraph"/>
              <w:numPr>
                <w:ilvl w:val="0"/>
                <w:numId w:val="21"/>
              </w:numPr>
              <w:tabs>
                <w:tab w:val="left" w:pos="468"/>
                <w:tab w:val="left" w:pos="469"/>
              </w:tabs>
              <w:spacing w:line="229" w:lineRule="exact"/>
              <w:ind w:left="468" w:hanging="360"/>
              <w:rPr>
                <w:sz w:val="18"/>
              </w:rPr>
            </w:pPr>
            <w:r>
              <w:rPr>
                <w:sz w:val="18"/>
                <w:lang w:val="es"/>
              </w:rPr>
              <w:t>¿Qué muestran los datos?</w:t>
            </w:r>
          </w:p>
          <w:p w:rsidR="008471EA" w:rsidRPr="000231FE" w:rsidRDefault="000231FE" w:rsidP="00634B21">
            <w:pPr>
              <w:pStyle w:val="TableParagraph"/>
              <w:numPr>
                <w:ilvl w:val="0"/>
                <w:numId w:val="21"/>
              </w:numPr>
              <w:tabs>
                <w:tab w:val="left" w:pos="468"/>
                <w:tab w:val="left" w:pos="469"/>
              </w:tabs>
              <w:ind w:left="468" w:right="231" w:hanging="360"/>
              <w:rPr>
                <w:sz w:val="18"/>
                <w:lang w:val="es-AR"/>
              </w:rPr>
            </w:pPr>
            <w:r>
              <w:rPr>
                <w:sz w:val="18"/>
                <w:lang w:val="es"/>
              </w:rPr>
              <w:t>¿Qué significa eso para nosotros y para nuestro trabajo?</w:t>
            </w:r>
          </w:p>
          <w:p w:rsidR="008471EA" w:rsidRPr="000231FE" w:rsidRDefault="000231FE" w:rsidP="00634B21">
            <w:pPr>
              <w:pStyle w:val="TableParagraph"/>
              <w:numPr>
                <w:ilvl w:val="0"/>
                <w:numId w:val="21"/>
              </w:numPr>
              <w:tabs>
                <w:tab w:val="left" w:pos="469"/>
              </w:tabs>
              <w:spacing w:before="4" w:line="220" w:lineRule="exact"/>
              <w:ind w:left="468" w:right="264" w:hanging="360"/>
              <w:jc w:val="both"/>
              <w:rPr>
                <w:sz w:val="18"/>
                <w:lang w:val="es-AR"/>
              </w:rPr>
            </w:pPr>
            <w:r>
              <w:rPr>
                <w:sz w:val="18"/>
                <w:lang w:val="es"/>
              </w:rPr>
              <w:t>¿Cómo y con quién nos comunicamos?</w:t>
            </w:r>
          </w:p>
        </w:tc>
        <w:tc>
          <w:tcPr>
            <w:tcW w:w="2284" w:type="dxa"/>
          </w:tcPr>
          <w:p w:rsidR="008471EA" w:rsidRPr="000231FE" w:rsidRDefault="000231FE">
            <w:pPr>
              <w:pStyle w:val="TableParagraph"/>
              <w:ind w:left="109" w:right="381"/>
              <w:jc w:val="both"/>
              <w:rPr>
                <w:sz w:val="18"/>
                <w:lang w:val="es-AR"/>
              </w:rPr>
            </w:pPr>
            <w:r>
              <w:rPr>
                <w:sz w:val="18"/>
                <w:lang w:val="es"/>
              </w:rPr>
              <w:t>…acceder a aprendizaje y conocimiento desde fuera de nuestro proyecto</w:t>
            </w:r>
            <w:proofErr w:type="gramStart"/>
            <w:r>
              <w:rPr>
                <w:sz w:val="18"/>
                <w:lang w:val="es"/>
              </w:rPr>
              <w:t>?</w:t>
            </w:r>
            <w:proofErr w:type="gramEnd"/>
          </w:p>
          <w:p w:rsidR="008471EA" w:rsidRDefault="000231FE" w:rsidP="00634B21">
            <w:pPr>
              <w:pStyle w:val="TableParagraph"/>
              <w:numPr>
                <w:ilvl w:val="0"/>
                <w:numId w:val="22"/>
              </w:numPr>
              <w:tabs>
                <w:tab w:val="left" w:pos="468"/>
                <w:tab w:val="left" w:pos="470"/>
              </w:tabs>
              <w:ind w:left="469" w:right="162" w:hanging="360"/>
              <w:rPr>
                <w:sz w:val="18"/>
              </w:rPr>
            </w:pPr>
            <w:r>
              <w:rPr>
                <w:sz w:val="18"/>
                <w:lang w:val="es"/>
              </w:rPr>
              <w:t>¿Qué plataformas usamos?</w:t>
            </w:r>
          </w:p>
          <w:p w:rsidR="008471EA" w:rsidRDefault="000231FE" w:rsidP="00634B21">
            <w:pPr>
              <w:pStyle w:val="TableParagraph"/>
              <w:numPr>
                <w:ilvl w:val="0"/>
                <w:numId w:val="22"/>
              </w:numPr>
              <w:tabs>
                <w:tab w:val="left" w:pos="468"/>
                <w:tab w:val="left" w:pos="470"/>
              </w:tabs>
              <w:ind w:left="469" w:right="189" w:hanging="360"/>
              <w:rPr>
                <w:sz w:val="18"/>
              </w:rPr>
            </w:pPr>
            <w:r>
              <w:rPr>
                <w:sz w:val="18"/>
                <w:lang w:val="es"/>
              </w:rPr>
              <w:t>¿A qué redes nos comunicamos para hacer preguntas? ¿Y cómo hacemos eso?</w:t>
            </w:r>
          </w:p>
        </w:tc>
      </w:tr>
      <w:tr w:rsidR="008471EA">
        <w:trPr>
          <w:trHeight w:val="657"/>
        </w:trPr>
        <w:tc>
          <w:tcPr>
            <w:tcW w:w="1639" w:type="dxa"/>
          </w:tcPr>
          <w:p w:rsidR="008471EA" w:rsidRDefault="000231FE">
            <w:pPr>
              <w:pStyle w:val="TableParagraph"/>
              <w:ind w:left="107" w:right="494"/>
              <w:rPr>
                <w:sz w:val="18"/>
              </w:rPr>
            </w:pPr>
            <w:r>
              <w:rPr>
                <w:sz w:val="18"/>
                <w:lang w:val="es"/>
              </w:rPr>
              <w:t>Captura de nuestro aprendizaje</w:t>
            </w:r>
          </w:p>
        </w:tc>
        <w:tc>
          <w:tcPr>
            <w:tcW w:w="2894" w:type="dxa"/>
          </w:tcPr>
          <w:p w:rsidR="008471EA" w:rsidRPr="000231FE" w:rsidRDefault="000231FE">
            <w:pPr>
              <w:pStyle w:val="TableParagraph"/>
              <w:ind w:left="105" w:right="215"/>
              <w:rPr>
                <w:sz w:val="18"/>
                <w:lang w:val="es-AR"/>
              </w:rPr>
            </w:pPr>
            <w:r>
              <w:rPr>
                <w:sz w:val="18"/>
                <w:lang w:val="es"/>
              </w:rPr>
              <w:t>…capturar el aprendizaje en un formato accesible, tangible y memorable</w:t>
            </w:r>
            <w:proofErr w:type="gramStart"/>
            <w:r>
              <w:rPr>
                <w:sz w:val="18"/>
                <w:lang w:val="es"/>
              </w:rPr>
              <w:t>?</w:t>
            </w:r>
            <w:proofErr w:type="gramEnd"/>
          </w:p>
        </w:tc>
        <w:tc>
          <w:tcPr>
            <w:tcW w:w="2757" w:type="dxa"/>
          </w:tcPr>
          <w:p w:rsidR="008471EA" w:rsidRPr="00632B34" w:rsidRDefault="000231FE" w:rsidP="00632B34">
            <w:pPr>
              <w:pStyle w:val="TableParagraph"/>
              <w:ind w:left="108" w:right="397"/>
              <w:rPr>
                <w:sz w:val="18"/>
                <w:lang w:val="es-AR"/>
              </w:rPr>
            </w:pPr>
            <w:r>
              <w:rPr>
                <w:sz w:val="18"/>
                <w:lang w:val="es"/>
              </w:rPr>
              <w:t>…capturar nuestro aprendizaje en un formato accesible, que pueda compartirse y</w:t>
            </w:r>
            <w:r w:rsidR="00632B34">
              <w:rPr>
                <w:sz w:val="18"/>
                <w:lang w:val="es"/>
              </w:rPr>
              <w:t xml:space="preserve"> </w:t>
            </w:r>
            <w:r>
              <w:rPr>
                <w:sz w:val="18"/>
                <w:lang w:val="es"/>
              </w:rPr>
              <w:t>almacenarse</w:t>
            </w:r>
            <w:proofErr w:type="gramStart"/>
            <w:r>
              <w:rPr>
                <w:sz w:val="18"/>
                <w:lang w:val="es"/>
              </w:rPr>
              <w:t>?</w:t>
            </w:r>
            <w:proofErr w:type="gramEnd"/>
          </w:p>
        </w:tc>
        <w:tc>
          <w:tcPr>
            <w:tcW w:w="2284" w:type="dxa"/>
          </w:tcPr>
          <w:p w:rsidR="008471EA" w:rsidRDefault="000231FE">
            <w:pPr>
              <w:pStyle w:val="TableParagraph"/>
              <w:spacing w:line="219" w:lineRule="exact"/>
              <w:ind w:left="109"/>
              <w:rPr>
                <w:sz w:val="18"/>
              </w:rPr>
            </w:pPr>
            <w:r>
              <w:rPr>
                <w:sz w:val="18"/>
                <w:lang w:val="es"/>
              </w:rPr>
              <w:t>…capturar nuestro aprendizaje</w:t>
            </w:r>
            <w:proofErr w:type="gramStart"/>
            <w:r>
              <w:rPr>
                <w:sz w:val="18"/>
                <w:lang w:val="es"/>
              </w:rPr>
              <w:t>?</w:t>
            </w:r>
            <w:proofErr w:type="gramEnd"/>
          </w:p>
        </w:tc>
      </w:tr>
      <w:tr w:rsidR="008471EA" w:rsidRPr="00632B34">
        <w:trPr>
          <w:trHeight w:val="659"/>
        </w:trPr>
        <w:tc>
          <w:tcPr>
            <w:tcW w:w="1639" w:type="dxa"/>
          </w:tcPr>
          <w:p w:rsidR="008471EA" w:rsidRDefault="000231FE">
            <w:pPr>
              <w:pStyle w:val="TableParagraph"/>
              <w:spacing w:before="1"/>
              <w:ind w:left="107"/>
              <w:rPr>
                <w:sz w:val="18"/>
              </w:rPr>
            </w:pPr>
            <w:r>
              <w:rPr>
                <w:sz w:val="18"/>
                <w:lang w:val="es"/>
              </w:rPr>
              <w:t>Comunicación</w:t>
            </w:r>
          </w:p>
        </w:tc>
        <w:tc>
          <w:tcPr>
            <w:tcW w:w="2894" w:type="dxa"/>
          </w:tcPr>
          <w:p w:rsidR="008471EA" w:rsidRPr="000231FE" w:rsidRDefault="000231FE">
            <w:pPr>
              <w:pStyle w:val="TableParagraph"/>
              <w:spacing w:before="1"/>
              <w:ind w:left="105" w:right="199"/>
              <w:rPr>
                <w:sz w:val="18"/>
                <w:lang w:val="es-AR"/>
              </w:rPr>
            </w:pPr>
            <w:r>
              <w:rPr>
                <w:sz w:val="18"/>
                <w:lang w:val="es"/>
              </w:rPr>
              <w:t>…comunicarse eficazmente con otros, verbalmente, visualmente, por escrito</w:t>
            </w:r>
          </w:p>
          <w:p w:rsidR="008471EA" w:rsidRDefault="000231FE">
            <w:pPr>
              <w:pStyle w:val="TableParagraph"/>
              <w:spacing w:line="199" w:lineRule="exact"/>
              <w:ind w:left="105"/>
              <w:rPr>
                <w:sz w:val="18"/>
              </w:rPr>
            </w:pPr>
            <w:proofErr w:type="gramStart"/>
            <w:r>
              <w:rPr>
                <w:sz w:val="18"/>
                <w:lang w:val="es"/>
              </w:rPr>
              <w:t>y</w:t>
            </w:r>
            <w:proofErr w:type="gramEnd"/>
            <w:r>
              <w:rPr>
                <w:sz w:val="18"/>
                <w:lang w:val="es"/>
              </w:rPr>
              <w:t xml:space="preserve"> en otros formatos?</w:t>
            </w:r>
          </w:p>
        </w:tc>
        <w:tc>
          <w:tcPr>
            <w:tcW w:w="2757" w:type="dxa"/>
          </w:tcPr>
          <w:p w:rsidR="008471EA" w:rsidRPr="000231FE" w:rsidRDefault="000231FE">
            <w:pPr>
              <w:pStyle w:val="TableParagraph"/>
              <w:spacing w:before="1"/>
              <w:ind w:left="108" w:right="257"/>
              <w:rPr>
                <w:sz w:val="18"/>
                <w:lang w:val="es-AR"/>
              </w:rPr>
            </w:pPr>
            <w:r>
              <w:rPr>
                <w:sz w:val="18"/>
                <w:lang w:val="es"/>
              </w:rPr>
              <w:t>…comunicar nuestro trabajo, nuestro aprendizaje y nuestras preguntas</w:t>
            </w:r>
            <w:proofErr w:type="gramStart"/>
            <w:r>
              <w:rPr>
                <w:sz w:val="18"/>
                <w:lang w:val="es"/>
              </w:rPr>
              <w:t>?</w:t>
            </w:r>
            <w:proofErr w:type="gramEnd"/>
          </w:p>
        </w:tc>
        <w:tc>
          <w:tcPr>
            <w:tcW w:w="2284" w:type="dxa"/>
          </w:tcPr>
          <w:p w:rsidR="008471EA" w:rsidRPr="00632B34" w:rsidRDefault="000231FE" w:rsidP="00632B34">
            <w:pPr>
              <w:pStyle w:val="TableParagraph"/>
              <w:spacing w:before="1"/>
              <w:ind w:left="109" w:right="141"/>
              <w:rPr>
                <w:sz w:val="18"/>
                <w:lang w:val="es-AR"/>
              </w:rPr>
            </w:pPr>
            <w:r>
              <w:rPr>
                <w:sz w:val="18"/>
                <w:lang w:val="es"/>
              </w:rPr>
              <w:t>…comunicar nuestro trabajo, nuestro aprendizaje y nuestras</w:t>
            </w:r>
            <w:r w:rsidR="00632B34">
              <w:rPr>
                <w:sz w:val="18"/>
                <w:lang w:val="es"/>
              </w:rPr>
              <w:t xml:space="preserve"> </w:t>
            </w:r>
            <w:r>
              <w:rPr>
                <w:sz w:val="18"/>
                <w:lang w:val="es"/>
              </w:rPr>
              <w:t>preguntas</w:t>
            </w:r>
            <w:proofErr w:type="gramStart"/>
            <w:r>
              <w:rPr>
                <w:sz w:val="18"/>
                <w:lang w:val="es"/>
              </w:rPr>
              <w:t>?</w:t>
            </w:r>
            <w:proofErr w:type="gramEnd"/>
          </w:p>
        </w:tc>
      </w:tr>
      <w:tr w:rsidR="008471EA" w:rsidRPr="000231FE">
        <w:trPr>
          <w:trHeight w:val="1758"/>
        </w:trPr>
        <w:tc>
          <w:tcPr>
            <w:tcW w:w="1639" w:type="dxa"/>
          </w:tcPr>
          <w:p w:rsidR="008471EA" w:rsidRPr="000231FE" w:rsidRDefault="000231FE">
            <w:pPr>
              <w:pStyle w:val="TableParagraph"/>
              <w:ind w:left="107" w:right="103"/>
              <w:rPr>
                <w:sz w:val="18"/>
                <w:lang w:val="es-AR"/>
              </w:rPr>
            </w:pPr>
            <w:r>
              <w:rPr>
                <w:sz w:val="18"/>
                <w:lang w:val="es"/>
              </w:rPr>
              <w:t>Intercambio de conocimientos y colaboración</w:t>
            </w:r>
          </w:p>
        </w:tc>
        <w:tc>
          <w:tcPr>
            <w:tcW w:w="2894" w:type="dxa"/>
          </w:tcPr>
          <w:p w:rsidR="008471EA" w:rsidRPr="000231FE" w:rsidRDefault="000231FE">
            <w:pPr>
              <w:pStyle w:val="TableParagraph"/>
              <w:ind w:left="105" w:right="131"/>
              <w:rPr>
                <w:sz w:val="18"/>
                <w:lang w:val="es-AR"/>
              </w:rPr>
            </w:pPr>
            <w:r>
              <w:rPr>
                <w:sz w:val="18"/>
                <w:lang w:val="es"/>
              </w:rPr>
              <w:t>…identificar a los destinatarios y colaboradores que estarán interesados en el trabajo del equipo y luego conectarse con ellos directamente o usando herramientas digitales</w:t>
            </w:r>
            <w:proofErr w:type="gramStart"/>
            <w:r>
              <w:rPr>
                <w:sz w:val="18"/>
                <w:lang w:val="es"/>
              </w:rPr>
              <w:t>?</w:t>
            </w:r>
            <w:proofErr w:type="gramEnd"/>
          </w:p>
        </w:tc>
        <w:tc>
          <w:tcPr>
            <w:tcW w:w="2757" w:type="dxa"/>
          </w:tcPr>
          <w:p w:rsidR="008471EA" w:rsidRPr="000231FE" w:rsidRDefault="000231FE">
            <w:pPr>
              <w:pStyle w:val="TableParagraph"/>
              <w:ind w:left="108" w:right="289"/>
              <w:rPr>
                <w:sz w:val="18"/>
                <w:lang w:val="es-AR"/>
              </w:rPr>
            </w:pPr>
            <w:r>
              <w:rPr>
                <w:sz w:val="18"/>
                <w:lang w:val="es"/>
              </w:rPr>
              <w:t>…identificar y establecer relaciones con las partes interesadas, incluidas las comunidades con las que trabajamos;</w:t>
            </w:r>
          </w:p>
          <w:p w:rsidR="008471EA" w:rsidRPr="000231FE" w:rsidRDefault="000231FE">
            <w:pPr>
              <w:pStyle w:val="TableParagraph"/>
              <w:ind w:left="108" w:right="99"/>
              <w:rPr>
                <w:sz w:val="18"/>
                <w:lang w:val="es-AR"/>
              </w:rPr>
            </w:pPr>
            <w:r>
              <w:rPr>
                <w:sz w:val="18"/>
                <w:lang w:val="es"/>
              </w:rPr>
              <w:t>…hacer preguntas y explorar conjuntamente los retos y la innovación;</w:t>
            </w:r>
          </w:p>
          <w:p w:rsidR="008471EA" w:rsidRPr="000231FE" w:rsidRDefault="000231FE" w:rsidP="00632B34">
            <w:pPr>
              <w:pStyle w:val="TableParagraph"/>
              <w:spacing w:line="219" w:lineRule="exact"/>
              <w:ind w:left="108"/>
              <w:rPr>
                <w:sz w:val="18"/>
                <w:lang w:val="es-AR"/>
              </w:rPr>
            </w:pPr>
            <w:r>
              <w:rPr>
                <w:sz w:val="18"/>
                <w:lang w:val="es"/>
              </w:rPr>
              <w:t>…compartir nuestro aprendizaje y buscar</w:t>
            </w:r>
            <w:r w:rsidR="00632B34">
              <w:rPr>
                <w:sz w:val="18"/>
                <w:lang w:val="es"/>
              </w:rPr>
              <w:t xml:space="preserve"> </w:t>
            </w:r>
            <w:r>
              <w:rPr>
                <w:sz w:val="18"/>
                <w:lang w:val="es"/>
              </w:rPr>
              <w:t>retroalimentación</w:t>
            </w:r>
            <w:proofErr w:type="gramStart"/>
            <w:r>
              <w:rPr>
                <w:sz w:val="18"/>
                <w:lang w:val="es"/>
              </w:rPr>
              <w:t>?</w:t>
            </w:r>
            <w:proofErr w:type="gramEnd"/>
          </w:p>
        </w:tc>
        <w:tc>
          <w:tcPr>
            <w:tcW w:w="2284" w:type="dxa"/>
          </w:tcPr>
          <w:p w:rsidR="008471EA" w:rsidRPr="000231FE" w:rsidRDefault="000231FE">
            <w:pPr>
              <w:pStyle w:val="TableParagraph"/>
              <w:ind w:left="109" w:right="218"/>
              <w:rPr>
                <w:sz w:val="18"/>
                <w:lang w:val="es-AR"/>
              </w:rPr>
            </w:pPr>
            <w:r>
              <w:rPr>
                <w:sz w:val="18"/>
                <w:lang w:val="es"/>
              </w:rPr>
              <w:t>…identificar los destinatarios y posibles colaboradores;</w:t>
            </w:r>
          </w:p>
          <w:p w:rsidR="008471EA" w:rsidRPr="000231FE" w:rsidRDefault="000231FE">
            <w:pPr>
              <w:pStyle w:val="TableParagraph"/>
              <w:spacing w:before="1"/>
              <w:ind w:left="109" w:right="122"/>
              <w:rPr>
                <w:sz w:val="18"/>
                <w:lang w:val="es-AR"/>
              </w:rPr>
            </w:pPr>
            <w:r>
              <w:rPr>
                <w:sz w:val="18"/>
                <w:lang w:val="es"/>
              </w:rPr>
              <w:t>…vincular, comunicar y colaborar con socios, comunidades con las que trabajamos y otras partes interesadas relevantes</w:t>
            </w:r>
            <w:proofErr w:type="gramStart"/>
            <w:r>
              <w:rPr>
                <w:sz w:val="18"/>
                <w:lang w:val="es"/>
              </w:rPr>
              <w:t>?</w:t>
            </w:r>
            <w:proofErr w:type="gramEnd"/>
          </w:p>
        </w:tc>
      </w:tr>
      <w:tr w:rsidR="008471EA" w:rsidRPr="000231FE">
        <w:trPr>
          <w:trHeight w:val="3105"/>
        </w:trPr>
        <w:tc>
          <w:tcPr>
            <w:tcW w:w="1639" w:type="dxa"/>
          </w:tcPr>
          <w:p w:rsidR="008471EA" w:rsidRDefault="000231FE">
            <w:pPr>
              <w:pStyle w:val="TableParagraph"/>
              <w:ind w:left="107" w:right="518"/>
              <w:rPr>
                <w:sz w:val="18"/>
              </w:rPr>
            </w:pPr>
            <w:r>
              <w:rPr>
                <w:sz w:val="18"/>
                <w:lang w:val="es"/>
              </w:rPr>
              <w:t>Gestión de la información</w:t>
            </w:r>
          </w:p>
        </w:tc>
        <w:tc>
          <w:tcPr>
            <w:tcW w:w="2894" w:type="dxa"/>
          </w:tcPr>
          <w:p w:rsidR="008471EA" w:rsidRPr="000231FE" w:rsidRDefault="000231FE">
            <w:pPr>
              <w:pStyle w:val="TableParagraph"/>
              <w:ind w:left="105" w:right="128"/>
              <w:rPr>
                <w:sz w:val="18"/>
                <w:lang w:val="es-AR"/>
              </w:rPr>
            </w:pPr>
            <w:r>
              <w:rPr>
                <w:sz w:val="18"/>
                <w:lang w:val="es"/>
              </w:rPr>
              <w:t>…almacenar, mantener seguros y acceder a nuestros recursos de aprendizaje y planificación</w:t>
            </w:r>
            <w:proofErr w:type="gramStart"/>
            <w:r>
              <w:rPr>
                <w:sz w:val="18"/>
                <w:lang w:val="es"/>
              </w:rPr>
              <w:t>?</w:t>
            </w:r>
            <w:proofErr w:type="gramEnd"/>
          </w:p>
        </w:tc>
        <w:tc>
          <w:tcPr>
            <w:tcW w:w="2757" w:type="dxa"/>
          </w:tcPr>
          <w:p w:rsidR="008471EA" w:rsidRDefault="000231FE">
            <w:pPr>
              <w:pStyle w:val="TableParagraph"/>
              <w:spacing w:line="219" w:lineRule="exact"/>
              <w:ind w:left="108"/>
              <w:rPr>
                <w:sz w:val="18"/>
              </w:rPr>
            </w:pPr>
            <w:r>
              <w:rPr>
                <w:sz w:val="18"/>
                <w:lang w:val="es"/>
              </w:rPr>
              <w:t>…responder estas tres preguntas:</w:t>
            </w:r>
          </w:p>
          <w:p w:rsidR="008471EA" w:rsidRPr="000231FE" w:rsidRDefault="000231FE" w:rsidP="00634B21">
            <w:pPr>
              <w:pStyle w:val="TableParagraph"/>
              <w:numPr>
                <w:ilvl w:val="0"/>
                <w:numId w:val="23"/>
              </w:numPr>
              <w:tabs>
                <w:tab w:val="left" w:pos="468"/>
                <w:tab w:val="left" w:pos="469"/>
              </w:tabs>
              <w:spacing w:before="1"/>
              <w:ind w:left="468" w:right="164" w:hanging="360"/>
              <w:rPr>
                <w:sz w:val="18"/>
                <w:lang w:val="es-AR"/>
              </w:rPr>
            </w:pPr>
            <w:r>
              <w:rPr>
                <w:sz w:val="18"/>
                <w:lang w:val="es"/>
              </w:rPr>
              <w:t>¿Quién ya ha hecho trabajo en este ámbito? ¿Cómo lo averiguamos (y cómo averiguan sobre nosotros y nuestro trabajo?)</w:t>
            </w:r>
          </w:p>
          <w:p w:rsidR="008471EA" w:rsidRPr="000231FE" w:rsidRDefault="000231FE" w:rsidP="00634B21">
            <w:pPr>
              <w:pStyle w:val="TableParagraph"/>
              <w:numPr>
                <w:ilvl w:val="0"/>
                <w:numId w:val="23"/>
              </w:numPr>
              <w:tabs>
                <w:tab w:val="left" w:pos="468"/>
                <w:tab w:val="left" w:pos="469"/>
              </w:tabs>
              <w:ind w:left="468" w:right="168" w:hanging="360"/>
              <w:rPr>
                <w:sz w:val="18"/>
                <w:lang w:val="es-AR"/>
              </w:rPr>
            </w:pPr>
            <w:r>
              <w:rPr>
                <w:sz w:val="18"/>
                <w:lang w:val="es"/>
              </w:rPr>
              <w:t>¿Quién está trabajando en este ámbito? ¿Cómo lo averiguamos y nos comunicamos con ellos (y cómo averiguan sobre nosotros y nuestro trabajo?)</w:t>
            </w:r>
          </w:p>
          <w:p w:rsidR="008471EA" w:rsidRPr="00632B34" w:rsidRDefault="000231FE" w:rsidP="00634B21">
            <w:pPr>
              <w:pStyle w:val="TableParagraph"/>
              <w:numPr>
                <w:ilvl w:val="0"/>
                <w:numId w:val="23"/>
              </w:numPr>
              <w:tabs>
                <w:tab w:val="left" w:pos="468"/>
                <w:tab w:val="left" w:pos="469"/>
              </w:tabs>
              <w:ind w:left="468" w:right="164" w:hanging="360"/>
              <w:rPr>
                <w:sz w:val="18"/>
                <w:lang w:val="es-AR"/>
              </w:rPr>
            </w:pPr>
            <w:r>
              <w:rPr>
                <w:sz w:val="18"/>
                <w:lang w:val="es"/>
              </w:rPr>
              <w:t>¿A quién debería contarle sobre este trabajo/aprendizaje/resultado/desafío, y cómo hago me</w:t>
            </w:r>
            <w:r w:rsidR="00632B34">
              <w:rPr>
                <w:sz w:val="18"/>
                <w:lang w:val="es"/>
              </w:rPr>
              <w:t xml:space="preserve"> </w:t>
            </w:r>
            <w:r>
              <w:rPr>
                <w:sz w:val="18"/>
                <w:lang w:val="es"/>
              </w:rPr>
              <w:t>comunico con ellos?</w:t>
            </w:r>
          </w:p>
        </w:tc>
        <w:tc>
          <w:tcPr>
            <w:tcW w:w="2284" w:type="dxa"/>
          </w:tcPr>
          <w:p w:rsidR="008471EA" w:rsidRPr="000231FE" w:rsidRDefault="000231FE">
            <w:pPr>
              <w:pStyle w:val="TableParagraph"/>
              <w:ind w:left="109" w:right="141"/>
              <w:rPr>
                <w:sz w:val="18"/>
                <w:lang w:val="es-AR"/>
              </w:rPr>
            </w:pPr>
            <w:r>
              <w:rPr>
                <w:sz w:val="18"/>
                <w:lang w:val="es"/>
              </w:rPr>
              <w:t>…almacenar, mantener seguro y acceder a nuestros recursos de aprendizaje y planificación</w:t>
            </w:r>
            <w:proofErr w:type="gramStart"/>
            <w:r>
              <w:rPr>
                <w:sz w:val="18"/>
                <w:lang w:val="es"/>
              </w:rPr>
              <w:t>?</w:t>
            </w:r>
            <w:proofErr w:type="gramEnd"/>
          </w:p>
        </w:tc>
      </w:tr>
      <w:tr w:rsidR="008471EA" w:rsidRPr="000231FE">
        <w:trPr>
          <w:trHeight w:val="2416"/>
        </w:trPr>
        <w:tc>
          <w:tcPr>
            <w:tcW w:w="1639" w:type="dxa"/>
          </w:tcPr>
          <w:p w:rsidR="008471EA" w:rsidRPr="000231FE" w:rsidRDefault="000231FE">
            <w:pPr>
              <w:pStyle w:val="TableParagraph"/>
              <w:ind w:left="107"/>
              <w:rPr>
                <w:sz w:val="18"/>
                <w:lang w:val="es-AR"/>
              </w:rPr>
            </w:pPr>
            <w:r>
              <w:rPr>
                <w:sz w:val="18"/>
                <w:lang w:val="es"/>
              </w:rPr>
              <w:lastRenderedPageBreak/>
              <w:t>Aplicación, adaptación y rendición de cuentas</w:t>
            </w:r>
          </w:p>
        </w:tc>
        <w:tc>
          <w:tcPr>
            <w:tcW w:w="2894" w:type="dxa"/>
          </w:tcPr>
          <w:p w:rsidR="008471EA" w:rsidRDefault="000231FE">
            <w:pPr>
              <w:pStyle w:val="TableParagraph"/>
              <w:spacing w:line="218" w:lineRule="exact"/>
              <w:ind w:left="105"/>
              <w:rPr>
                <w:sz w:val="18"/>
              </w:rPr>
            </w:pPr>
            <w:r>
              <w:rPr>
                <w:sz w:val="18"/>
                <w:lang w:val="es"/>
              </w:rPr>
              <w:t>…actuar como agente de cambio efectivo</w:t>
            </w:r>
          </w:p>
          <w:p w:rsidR="008471EA" w:rsidRDefault="000231FE">
            <w:pPr>
              <w:pStyle w:val="TableParagraph"/>
              <w:spacing w:line="219" w:lineRule="exact"/>
              <w:ind w:left="105"/>
              <w:rPr>
                <w:sz w:val="18"/>
              </w:rPr>
            </w:pPr>
            <w:r>
              <w:rPr>
                <w:sz w:val="18"/>
                <w:lang w:val="es"/>
              </w:rPr>
              <w:t>- por ejemplo:</w:t>
            </w:r>
          </w:p>
          <w:p w:rsidR="008471EA" w:rsidRDefault="000231FE" w:rsidP="00634B21">
            <w:pPr>
              <w:pStyle w:val="TableParagraph"/>
              <w:numPr>
                <w:ilvl w:val="0"/>
                <w:numId w:val="24"/>
              </w:numPr>
              <w:tabs>
                <w:tab w:val="left" w:pos="465"/>
                <w:tab w:val="left" w:pos="466"/>
              </w:tabs>
              <w:spacing w:before="1"/>
              <w:ind w:left="465" w:hanging="360"/>
              <w:rPr>
                <w:sz w:val="18"/>
              </w:rPr>
            </w:pPr>
            <w:r>
              <w:rPr>
                <w:sz w:val="18"/>
                <w:lang w:val="es"/>
              </w:rPr>
              <w:t>Acceder y ordenar pruebas</w:t>
            </w:r>
          </w:p>
          <w:p w:rsidR="008471EA" w:rsidRPr="000231FE" w:rsidRDefault="000231FE" w:rsidP="00634B21">
            <w:pPr>
              <w:pStyle w:val="TableParagraph"/>
              <w:numPr>
                <w:ilvl w:val="0"/>
                <w:numId w:val="24"/>
              </w:numPr>
              <w:tabs>
                <w:tab w:val="left" w:pos="465"/>
                <w:tab w:val="left" w:pos="466"/>
              </w:tabs>
              <w:spacing w:before="1"/>
              <w:ind w:left="465" w:right="539" w:hanging="360"/>
              <w:rPr>
                <w:sz w:val="18"/>
                <w:lang w:val="es-AR"/>
              </w:rPr>
            </w:pPr>
            <w:r>
              <w:rPr>
                <w:sz w:val="18"/>
                <w:lang w:val="es"/>
              </w:rPr>
              <w:t>Plantear la necesidad de cambio de manera convincente</w:t>
            </w:r>
          </w:p>
          <w:p w:rsidR="008471EA" w:rsidRPr="000231FE" w:rsidRDefault="000231FE" w:rsidP="00634B21">
            <w:pPr>
              <w:pStyle w:val="TableParagraph"/>
              <w:numPr>
                <w:ilvl w:val="0"/>
                <w:numId w:val="24"/>
              </w:numPr>
              <w:tabs>
                <w:tab w:val="left" w:pos="465"/>
                <w:tab w:val="left" w:pos="466"/>
              </w:tabs>
              <w:ind w:left="465" w:right="118" w:hanging="360"/>
              <w:rPr>
                <w:sz w:val="18"/>
                <w:lang w:val="es-AR"/>
              </w:rPr>
            </w:pPr>
            <w:r>
              <w:rPr>
                <w:sz w:val="18"/>
                <w:lang w:val="es"/>
              </w:rPr>
              <w:t>Dar forma a los cambios de manera que se puedan rastrear e informar</w:t>
            </w:r>
          </w:p>
        </w:tc>
        <w:tc>
          <w:tcPr>
            <w:tcW w:w="2757" w:type="dxa"/>
          </w:tcPr>
          <w:p w:rsidR="008471EA" w:rsidRPr="000231FE" w:rsidRDefault="000231FE">
            <w:pPr>
              <w:pStyle w:val="TableParagraph"/>
              <w:ind w:left="108" w:right="216"/>
              <w:rPr>
                <w:sz w:val="18"/>
                <w:lang w:val="es-AR"/>
              </w:rPr>
            </w:pPr>
            <w:r>
              <w:rPr>
                <w:sz w:val="18"/>
                <w:lang w:val="es"/>
              </w:rPr>
              <w:t>…reforzar nuestra aplicación deliberada de lo que hemos aprendido, adaptar cuando sea necesario y mantener lo que funciona bien;</w:t>
            </w:r>
          </w:p>
          <w:p w:rsidR="008471EA" w:rsidRPr="000231FE" w:rsidRDefault="000231FE">
            <w:pPr>
              <w:pStyle w:val="TableParagraph"/>
              <w:ind w:left="108" w:right="221"/>
              <w:rPr>
                <w:sz w:val="18"/>
                <w:lang w:val="es-AR"/>
              </w:rPr>
            </w:pPr>
            <w:r>
              <w:rPr>
                <w:sz w:val="18"/>
                <w:lang w:val="es"/>
              </w:rPr>
              <w:t>…aplicar y registrar los cambios de manera que nos aseguremos de que somos responsables de los cambios que proponemos;</w:t>
            </w:r>
          </w:p>
          <w:p w:rsidR="008471EA" w:rsidRPr="000231FE" w:rsidRDefault="000231FE" w:rsidP="00632B34">
            <w:pPr>
              <w:pStyle w:val="TableParagraph"/>
              <w:spacing w:line="219" w:lineRule="exact"/>
              <w:ind w:left="108"/>
              <w:rPr>
                <w:sz w:val="18"/>
                <w:lang w:val="es-AR"/>
              </w:rPr>
            </w:pPr>
            <w:r>
              <w:rPr>
                <w:sz w:val="18"/>
                <w:lang w:val="es"/>
              </w:rPr>
              <w:t>…vigilar las consecuencias y</w:t>
            </w:r>
            <w:r w:rsidR="00632B34">
              <w:rPr>
                <w:sz w:val="18"/>
                <w:lang w:val="es"/>
              </w:rPr>
              <w:t xml:space="preserve"> </w:t>
            </w:r>
            <w:r>
              <w:rPr>
                <w:sz w:val="18"/>
                <w:lang w:val="es"/>
              </w:rPr>
              <w:t>adaptarlas según corresponda</w:t>
            </w:r>
            <w:proofErr w:type="gramStart"/>
            <w:r>
              <w:rPr>
                <w:sz w:val="18"/>
                <w:lang w:val="es"/>
              </w:rPr>
              <w:t>?</w:t>
            </w:r>
            <w:proofErr w:type="gramEnd"/>
          </w:p>
        </w:tc>
        <w:tc>
          <w:tcPr>
            <w:tcW w:w="2284" w:type="dxa"/>
          </w:tcPr>
          <w:p w:rsidR="008471EA" w:rsidRPr="000231FE" w:rsidRDefault="000231FE">
            <w:pPr>
              <w:pStyle w:val="TableParagraph"/>
              <w:ind w:left="109" w:right="149"/>
              <w:rPr>
                <w:sz w:val="18"/>
                <w:lang w:val="es-AR"/>
              </w:rPr>
            </w:pPr>
            <w:r>
              <w:rPr>
                <w:sz w:val="18"/>
                <w:lang w:val="es"/>
              </w:rPr>
              <w:t>…registrar y supervisar los progresos, cambios, salidas y efectos del proyecto</w:t>
            </w:r>
            <w:proofErr w:type="gramStart"/>
            <w:r>
              <w:rPr>
                <w:sz w:val="18"/>
                <w:lang w:val="es"/>
              </w:rPr>
              <w:t>?</w:t>
            </w:r>
            <w:proofErr w:type="gramEnd"/>
          </w:p>
        </w:tc>
      </w:tr>
    </w:tbl>
    <w:p w:rsidR="008471EA" w:rsidRPr="000231FE" w:rsidRDefault="008471EA">
      <w:pPr>
        <w:rPr>
          <w:sz w:val="18"/>
          <w:lang w:val="es-AR"/>
        </w:rPr>
        <w:sectPr w:rsidR="008471EA" w:rsidRPr="000231FE">
          <w:pgSz w:w="12240" w:h="15840"/>
          <w:pgMar w:top="1080" w:right="260" w:bottom="440" w:left="220" w:header="388" w:footer="244" w:gutter="0"/>
          <w:cols w:space="720"/>
        </w:sectPr>
      </w:pPr>
    </w:p>
    <w:p w:rsidR="008471EA" w:rsidRDefault="000231FE" w:rsidP="00634B21">
      <w:pPr>
        <w:pStyle w:val="Ttulo3"/>
        <w:numPr>
          <w:ilvl w:val="2"/>
          <w:numId w:val="20"/>
        </w:numPr>
        <w:tabs>
          <w:tab w:val="left" w:pos="1092"/>
        </w:tabs>
        <w:spacing w:before="50"/>
        <w:ind w:left="1091" w:hanging="591"/>
      </w:pPr>
      <w:bookmarkStart w:id="23" w:name="_TOC_250025"/>
      <w:bookmarkEnd w:id="23"/>
      <w:r>
        <w:rPr>
          <w:color w:val="231F20"/>
          <w:lang w:val="es"/>
        </w:rPr>
        <w:lastRenderedPageBreak/>
        <w:t>Actividades de auditoría</w:t>
      </w:r>
    </w:p>
    <w:p w:rsidR="008471EA" w:rsidRDefault="000231FE">
      <w:pPr>
        <w:pStyle w:val="Textoindependiente"/>
        <w:spacing w:before="251" w:line="235" w:lineRule="auto"/>
        <w:ind w:left="500" w:right="752"/>
      </w:pPr>
      <w:r>
        <w:rPr>
          <w:color w:val="231F20"/>
          <w:lang w:val="es"/>
        </w:rPr>
        <w:t>Hay una amplia variedad de formas en las que se pueden realizar auditorías. Entre las opciones se incluyen la utilización de encuestas, en persona o en línea, grupos de debate, la observación de los participantes durante las visitas a los programas o cuando se acompaña al personal del programa o se combinan métodos como esos. Tres preguntas estándar pueden ayudar a elegir:</w:t>
      </w:r>
    </w:p>
    <w:p w:rsidR="008471EA" w:rsidRPr="000231FE" w:rsidRDefault="000231FE" w:rsidP="00634B21">
      <w:pPr>
        <w:pStyle w:val="Prrafodelista"/>
        <w:numPr>
          <w:ilvl w:val="3"/>
          <w:numId w:val="20"/>
        </w:numPr>
        <w:tabs>
          <w:tab w:val="left" w:pos="1060"/>
        </w:tabs>
        <w:spacing w:before="63" w:line="235" w:lineRule="auto"/>
        <w:ind w:left="1060" w:right="600" w:hanging="260"/>
        <w:rPr>
          <w:lang w:val="es-AR"/>
        </w:rPr>
      </w:pPr>
      <w:r>
        <w:rPr>
          <w:color w:val="231F20"/>
          <w:lang w:val="es"/>
        </w:rPr>
        <w:t>¿Cuál es la probable recepción dentro de los equipos del programa y con las partes interesadas identificadas como informantes clave? El análisis en las Secciones 4.1.1 y 4.1.2 proporcionará cierta información pertinente. Sin embargo, el principal factor determinante es la medida en que el equipo reconoce el valor de participar en conversaciones sobre KM y su propia carga de trabajo.</w:t>
      </w:r>
    </w:p>
    <w:p w:rsidR="008471EA" w:rsidRPr="000231FE" w:rsidRDefault="000231FE" w:rsidP="00634B21">
      <w:pPr>
        <w:pStyle w:val="Prrafodelista"/>
        <w:numPr>
          <w:ilvl w:val="3"/>
          <w:numId w:val="20"/>
        </w:numPr>
        <w:tabs>
          <w:tab w:val="left" w:pos="1060"/>
        </w:tabs>
        <w:spacing w:before="59"/>
        <w:ind w:left="1060" w:hanging="260"/>
        <w:rPr>
          <w:lang w:val="es-AR"/>
        </w:rPr>
      </w:pPr>
      <w:r>
        <w:rPr>
          <w:color w:val="231F20"/>
          <w:lang w:val="es"/>
        </w:rPr>
        <w:t>¿Cuáles son los recursos disponibles para realizar las auditorías?</w:t>
      </w:r>
    </w:p>
    <w:p w:rsidR="008471EA" w:rsidRPr="000231FE" w:rsidRDefault="000231FE" w:rsidP="00634B21">
      <w:pPr>
        <w:pStyle w:val="Prrafodelista"/>
        <w:numPr>
          <w:ilvl w:val="3"/>
          <w:numId w:val="20"/>
        </w:numPr>
        <w:tabs>
          <w:tab w:val="left" w:pos="1060"/>
        </w:tabs>
        <w:spacing w:before="55"/>
        <w:ind w:left="1060" w:hanging="260"/>
        <w:rPr>
          <w:lang w:val="es-AR"/>
        </w:rPr>
      </w:pPr>
      <w:r>
        <w:rPr>
          <w:color w:val="231F20"/>
          <w:lang w:val="es"/>
        </w:rPr>
        <w:t>¿Cuál es el plazo para el proceso?</w:t>
      </w:r>
    </w:p>
    <w:p w:rsidR="008471EA" w:rsidRPr="000231FE" w:rsidRDefault="008471EA">
      <w:pPr>
        <w:pStyle w:val="Textoindependiente"/>
        <w:spacing w:before="7"/>
        <w:rPr>
          <w:sz w:val="21"/>
          <w:lang w:val="es-AR"/>
        </w:rPr>
      </w:pPr>
    </w:p>
    <w:p w:rsidR="008471EA" w:rsidRPr="000231FE" w:rsidRDefault="000231FE">
      <w:pPr>
        <w:pStyle w:val="Textoindependiente"/>
        <w:spacing w:line="235" w:lineRule="auto"/>
        <w:ind w:left="500" w:right="391"/>
        <w:rPr>
          <w:lang w:val="es-AR"/>
        </w:rPr>
      </w:pPr>
      <w:r>
        <w:rPr>
          <w:color w:val="231F20"/>
          <w:lang w:val="es"/>
        </w:rPr>
        <w:t>Por último, es importante señalar que las auditorías a veces se consideran ejercicios de una sola aplicación. Al igual que todas las demás etapas en la elaboración de una estrategia de KM de un programa, a medida que la situación cambia, es necesario volver a examinar la auditoría como parte de la revisión de la estrategia.</w:t>
      </w:r>
    </w:p>
    <w:p w:rsidR="008471EA" w:rsidRPr="000231FE" w:rsidRDefault="008471EA">
      <w:pPr>
        <w:pStyle w:val="Textoindependiente"/>
        <w:spacing w:before="1"/>
        <w:rPr>
          <w:sz w:val="24"/>
          <w:lang w:val="es-AR"/>
        </w:rPr>
      </w:pPr>
    </w:p>
    <w:p w:rsidR="008471EA" w:rsidRDefault="000231FE" w:rsidP="00634B21">
      <w:pPr>
        <w:pStyle w:val="Ttulo3"/>
        <w:numPr>
          <w:ilvl w:val="2"/>
          <w:numId w:val="20"/>
        </w:numPr>
        <w:tabs>
          <w:tab w:val="left" w:pos="1138"/>
        </w:tabs>
        <w:ind w:left="1137" w:hanging="637"/>
      </w:pPr>
      <w:bookmarkStart w:id="24" w:name="_TOC_250024"/>
      <w:bookmarkEnd w:id="24"/>
      <w:r>
        <w:rPr>
          <w:color w:val="231F20"/>
          <w:lang w:val="es"/>
        </w:rPr>
        <w:t>Procesos</w:t>
      </w:r>
    </w:p>
    <w:p w:rsidR="008471EA" w:rsidRDefault="000231FE">
      <w:pPr>
        <w:pStyle w:val="Textoindependiente"/>
        <w:spacing w:before="251" w:line="235" w:lineRule="auto"/>
        <w:ind w:left="500" w:right="435"/>
      </w:pPr>
      <w:r>
        <w:rPr>
          <w:color w:val="231F20"/>
          <w:lang w:val="es"/>
        </w:rPr>
        <w:t xml:space="preserve">En la guía se recomienda que los equipos comiencen a examinar los </w:t>
      </w:r>
      <w:r>
        <w:rPr>
          <w:b/>
          <w:bCs/>
          <w:i/>
          <w:iCs/>
          <w:color w:val="231F20"/>
          <w:lang w:val="es"/>
        </w:rPr>
        <w:t>procesos</w:t>
      </w:r>
      <w:r>
        <w:rPr>
          <w:color w:val="231F20"/>
          <w:lang w:val="es"/>
        </w:rPr>
        <w:t>, considerando idealmente las fases clave de un ciclo de vida «típico» o del programa, teniendo en cuenta que los programas retroceden y avanzan entre etapas cuando el monitoreo o la evaluación sugieren adaptar la aplicación, o incluso rediseñar el programa. Esas fases son:</w:t>
      </w:r>
    </w:p>
    <w:p w:rsidR="008471EA" w:rsidRDefault="000231FE" w:rsidP="00634B21">
      <w:pPr>
        <w:pStyle w:val="Prrafodelista"/>
        <w:numPr>
          <w:ilvl w:val="3"/>
          <w:numId w:val="20"/>
        </w:numPr>
        <w:tabs>
          <w:tab w:val="left" w:pos="1060"/>
        </w:tabs>
        <w:spacing w:before="58"/>
        <w:ind w:left="1060" w:hanging="260"/>
      </w:pPr>
      <w:r>
        <w:rPr>
          <w:color w:val="231F20"/>
          <w:lang w:val="es"/>
        </w:rPr>
        <w:t>Evaluación</w:t>
      </w:r>
    </w:p>
    <w:p w:rsidR="008471EA" w:rsidRDefault="000231FE" w:rsidP="00634B21">
      <w:pPr>
        <w:pStyle w:val="Prrafodelista"/>
        <w:numPr>
          <w:ilvl w:val="3"/>
          <w:numId w:val="20"/>
        </w:numPr>
        <w:tabs>
          <w:tab w:val="left" w:pos="1060"/>
        </w:tabs>
        <w:spacing w:before="56"/>
        <w:ind w:left="1060" w:hanging="260"/>
      </w:pPr>
      <w:r>
        <w:rPr>
          <w:color w:val="231F20"/>
          <w:lang w:val="es"/>
        </w:rPr>
        <w:t>Diseño y planificación</w:t>
      </w:r>
    </w:p>
    <w:p w:rsidR="008471EA" w:rsidRDefault="000231FE" w:rsidP="00634B21">
      <w:pPr>
        <w:pStyle w:val="Prrafodelista"/>
        <w:numPr>
          <w:ilvl w:val="3"/>
          <w:numId w:val="20"/>
        </w:numPr>
        <w:tabs>
          <w:tab w:val="left" w:pos="1060"/>
        </w:tabs>
        <w:spacing w:before="55"/>
        <w:ind w:left="1060" w:hanging="260"/>
      </w:pPr>
      <w:r>
        <w:rPr>
          <w:color w:val="231F20"/>
          <w:lang w:val="es"/>
        </w:rPr>
        <w:t>Implementación</w:t>
      </w:r>
    </w:p>
    <w:p w:rsidR="008471EA" w:rsidRDefault="000231FE" w:rsidP="00634B21">
      <w:pPr>
        <w:pStyle w:val="Prrafodelista"/>
        <w:numPr>
          <w:ilvl w:val="3"/>
          <w:numId w:val="20"/>
        </w:numPr>
        <w:tabs>
          <w:tab w:val="left" w:pos="1060"/>
        </w:tabs>
        <w:spacing w:before="56"/>
        <w:ind w:left="1060" w:hanging="260"/>
      </w:pPr>
      <w:r>
        <w:rPr>
          <w:color w:val="231F20"/>
          <w:lang w:val="es"/>
        </w:rPr>
        <w:t>Monitoreo</w:t>
      </w:r>
    </w:p>
    <w:p w:rsidR="008471EA" w:rsidRDefault="000231FE" w:rsidP="00634B21">
      <w:pPr>
        <w:pStyle w:val="Prrafodelista"/>
        <w:numPr>
          <w:ilvl w:val="3"/>
          <w:numId w:val="20"/>
        </w:numPr>
        <w:tabs>
          <w:tab w:val="left" w:pos="1060"/>
        </w:tabs>
        <w:spacing w:before="55"/>
        <w:ind w:left="1060" w:hanging="260"/>
      </w:pPr>
      <w:r>
        <w:rPr>
          <w:color w:val="231F20"/>
          <w:lang w:val="es"/>
        </w:rPr>
        <w:t>Evaluación</w:t>
      </w:r>
    </w:p>
    <w:p w:rsidR="008471EA" w:rsidRDefault="008471EA">
      <w:pPr>
        <w:pStyle w:val="Textoindependiente"/>
        <w:spacing w:before="3"/>
        <w:rPr>
          <w:sz w:val="21"/>
        </w:rPr>
      </w:pPr>
    </w:p>
    <w:p w:rsidR="008471EA" w:rsidRPr="000231FE" w:rsidRDefault="000231FE">
      <w:pPr>
        <w:pStyle w:val="Textoindependiente"/>
        <w:ind w:left="500"/>
        <w:rPr>
          <w:lang w:val="es-AR"/>
        </w:rPr>
      </w:pPr>
      <w:r>
        <w:rPr>
          <w:color w:val="231F20"/>
          <w:lang w:val="es"/>
        </w:rPr>
        <w:t>A continuación, los equipos deberían abordar dos cuestiones clave:</w:t>
      </w:r>
    </w:p>
    <w:p w:rsidR="008471EA" w:rsidRPr="000231FE" w:rsidRDefault="000231FE" w:rsidP="00634B21">
      <w:pPr>
        <w:pStyle w:val="Prrafodelista"/>
        <w:numPr>
          <w:ilvl w:val="0"/>
          <w:numId w:val="25"/>
        </w:numPr>
        <w:tabs>
          <w:tab w:val="left" w:pos="1060"/>
        </w:tabs>
        <w:spacing w:before="56"/>
        <w:ind w:left="1060" w:hanging="360"/>
        <w:rPr>
          <w:lang w:val="es-AR"/>
        </w:rPr>
      </w:pPr>
      <w:r>
        <w:rPr>
          <w:color w:val="231F20"/>
          <w:lang w:val="es"/>
        </w:rPr>
        <w:t>¿Qué hacemos ahora que apoya la visión de KM (que se desarrolló siguiendo las medidas descritas en la Sección 4.1)?</w:t>
      </w:r>
    </w:p>
    <w:p w:rsidR="008471EA" w:rsidRDefault="000231FE" w:rsidP="00634B21">
      <w:pPr>
        <w:pStyle w:val="Prrafodelista"/>
        <w:numPr>
          <w:ilvl w:val="0"/>
          <w:numId w:val="25"/>
        </w:numPr>
        <w:tabs>
          <w:tab w:val="left" w:pos="1060"/>
        </w:tabs>
        <w:spacing w:before="55"/>
        <w:ind w:left="1060" w:hanging="360"/>
      </w:pPr>
      <w:r>
        <w:rPr>
          <w:color w:val="231F20"/>
          <w:lang w:val="es"/>
        </w:rPr>
        <w:t>¿Qué otras cosas podríamos hacer? ¿Dónde hay carencias?</w:t>
      </w:r>
    </w:p>
    <w:p w:rsidR="008471EA" w:rsidRDefault="008471EA">
      <w:pPr>
        <w:pStyle w:val="Textoindependiente"/>
        <w:spacing w:before="9"/>
        <w:rPr>
          <w:sz w:val="28"/>
        </w:rPr>
      </w:pPr>
    </w:p>
    <w:p w:rsidR="008471EA" w:rsidRDefault="000231FE" w:rsidP="00634B21">
      <w:pPr>
        <w:pStyle w:val="Ttulo3"/>
        <w:numPr>
          <w:ilvl w:val="2"/>
          <w:numId w:val="20"/>
        </w:numPr>
        <w:tabs>
          <w:tab w:val="left" w:pos="1129"/>
        </w:tabs>
        <w:spacing w:before="1"/>
        <w:ind w:left="1128" w:hanging="628"/>
      </w:pPr>
      <w:bookmarkStart w:id="25" w:name="_TOC_250023"/>
      <w:bookmarkEnd w:id="25"/>
      <w:r>
        <w:rPr>
          <w:color w:val="231F20"/>
          <w:lang w:val="es"/>
        </w:rPr>
        <w:t>Tecnología</w:t>
      </w:r>
    </w:p>
    <w:p w:rsidR="008471EA" w:rsidRPr="000231FE" w:rsidRDefault="000231FE">
      <w:pPr>
        <w:pStyle w:val="Textoindependiente"/>
        <w:spacing w:before="251" w:line="235" w:lineRule="auto"/>
        <w:ind w:left="500" w:right="940"/>
        <w:rPr>
          <w:lang w:val="es-AR"/>
        </w:rPr>
      </w:pPr>
      <w:r>
        <w:rPr>
          <w:color w:val="231F20"/>
          <w:lang w:val="es"/>
        </w:rPr>
        <w:t>Los equipos deberían entonces centrar su atención en las tecnologías digitales. Si se dispone de información limitada sobre la infraestructura digital disponible para diferentes partes interesadas, se recomienda un escaneo inicial para identificar qué tipo de tecnología digital es asequible y fiable, y los hábitos de búsqueda de información y conocimientos de las partes interesadas.</w:t>
      </w:r>
      <w:r>
        <w:rPr>
          <w:color w:val="231F20"/>
          <w:sz w:val="13"/>
          <w:lang w:val="es"/>
        </w:rPr>
        <w:t>10</w:t>
      </w:r>
      <w:r>
        <w:rPr>
          <w:color w:val="231F20"/>
          <w:lang w:val="es"/>
        </w:rPr>
        <w:t>. A continuación, o si ya se dispone de esa información, la auditoría debería proceder a examinar:</w:t>
      </w:r>
    </w:p>
    <w:p w:rsidR="008471EA" w:rsidRPr="000231FE" w:rsidRDefault="000231FE" w:rsidP="00634B21">
      <w:pPr>
        <w:pStyle w:val="Prrafodelista"/>
        <w:numPr>
          <w:ilvl w:val="3"/>
          <w:numId w:val="20"/>
        </w:numPr>
        <w:tabs>
          <w:tab w:val="left" w:pos="1060"/>
        </w:tabs>
        <w:spacing w:before="59"/>
        <w:ind w:left="1060" w:hanging="260"/>
        <w:rPr>
          <w:lang w:val="es-AR"/>
        </w:rPr>
      </w:pPr>
      <w:r>
        <w:rPr>
          <w:color w:val="231F20"/>
          <w:lang w:val="es"/>
        </w:rPr>
        <w:t>¿Qué tecnología digital utilizamos ahora que apoya la visión definida en la Sección 4.1?</w:t>
      </w:r>
    </w:p>
    <w:p w:rsidR="008471EA" w:rsidRDefault="000231FE" w:rsidP="00634B21">
      <w:pPr>
        <w:pStyle w:val="Prrafodelista"/>
        <w:numPr>
          <w:ilvl w:val="3"/>
          <w:numId w:val="20"/>
        </w:numPr>
        <w:tabs>
          <w:tab w:val="left" w:pos="1060"/>
        </w:tabs>
        <w:spacing w:before="55"/>
        <w:ind w:left="1060" w:hanging="260"/>
      </w:pPr>
      <w:r>
        <w:rPr>
          <w:color w:val="231F20"/>
          <w:lang w:val="es"/>
        </w:rPr>
        <w:t>¿Qué otras herramientas y plataformas podríamos usar? ¿Dónde existen carencias?</w:t>
      </w:r>
    </w:p>
    <w:p w:rsidR="008471EA" w:rsidRDefault="008471EA">
      <w:pPr>
        <w:pStyle w:val="Textoindependiente"/>
        <w:spacing w:before="9"/>
        <w:rPr>
          <w:sz w:val="29"/>
        </w:rPr>
      </w:pPr>
    </w:p>
    <w:p w:rsidR="008471EA" w:rsidRDefault="000231FE" w:rsidP="00634B21">
      <w:pPr>
        <w:pStyle w:val="Ttulo3"/>
        <w:numPr>
          <w:ilvl w:val="2"/>
          <w:numId w:val="20"/>
        </w:numPr>
        <w:tabs>
          <w:tab w:val="left" w:pos="1148"/>
        </w:tabs>
        <w:spacing w:before="1"/>
        <w:ind w:left="1147" w:hanging="647"/>
      </w:pPr>
      <w:bookmarkStart w:id="26" w:name="_TOC_250022"/>
      <w:bookmarkEnd w:id="26"/>
      <w:r>
        <w:rPr>
          <w:color w:val="231F20"/>
          <w:lang w:val="es"/>
        </w:rPr>
        <w:t>Personas</w:t>
      </w:r>
    </w:p>
    <w:p w:rsidR="008471EA" w:rsidRPr="000231FE" w:rsidRDefault="000231FE">
      <w:pPr>
        <w:pStyle w:val="Textoindependiente"/>
        <w:spacing w:before="251" w:line="235" w:lineRule="auto"/>
        <w:ind w:left="500" w:right="427"/>
        <w:rPr>
          <w:lang w:val="es-AR"/>
        </w:rPr>
      </w:pPr>
      <w:r>
        <w:rPr>
          <w:color w:val="231F20"/>
          <w:lang w:val="es"/>
        </w:rPr>
        <w:t>Del análisis anterior se desprende claramente que es necesario contar con una gama de aptitudes y capacidades para apoyar la KM. Algunas de ellas estarán presentes en el equipo del programa; otras serán accesibles para los socios o la organización más amplia. A partir de los</w:t>
      </w:r>
    </w:p>
    <w:p w:rsidR="008471EA" w:rsidRPr="000231FE" w:rsidRDefault="008471EA">
      <w:pPr>
        <w:pStyle w:val="Textoindependiente"/>
        <w:rPr>
          <w:sz w:val="20"/>
          <w:lang w:val="es-AR"/>
        </w:rPr>
      </w:pPr>
    </w:p>
    <w:p w:rsidR="008471EA" w:rsidRPr="000231FE" w:rsidRDefault="008471EA">
      <w:pPr>
        <w:pStyle w:val="Textoindependiente"/>
        <w:rPr>
          <w:sz w:val="20"/>
          <w:lang w:val="es-AR"/>
        </w:rPr>
      </w:pPr>
    </w:p>
    <w:p w:rsidR="008471EA" w:rsidRPr="000231FE" w:rsidRDefault="000231FE">
      <w:pPr>
        <w:pStyle w:val="Textoindependiente"/>
        <w:rPr>
          <w:sz w:val="21"/>
          <w:lang w:val="es-AR"/>
        </w:rPr>
      </w:pPr>
      <w:r>
        <w:rPr>
          <w:lang w:val="es"/>
        </w:rPr>
        <w:pict>
          <v:line id="_x0000_s1038" style="position:absolute;z-index:1456;mso-wrap-distance-left:0;mso-wrap-distance-right:0;mso-position-horizontal-relative:page" from="36pt,15.3pt" to="108pt,15.3pt" strokecolor="#231f20" strokeweight="1pt">
            <w10:wrap type="topAndBottom" anchorx="page"/>
          </v:line>
        </w:pict>
      </w:r>
    </w:p>
    <w:p w:rsidR="008471EA" w:rsidRPr="000231FE" w:rsidRDefault="000231FE">
      <w:pPr>
        <w:spacing w:before="14" w:line="235" w:lineRule="auto"/>
        <w:ind w:left="500" w:right="531"/>
        <w:rPr>
          <w:sz w:val="20"/>
          <w:lang w:val="es-AR"/>
        </w:rPr>
      </w:pPr>
      <w:r>
        <w:rPr>
          <w:color w:val="231F20"/>
          <w:sz w:val="20"/>
          <w:lang w:val="es"/>
        </w:rPr>
        <w:lastRenderedPageBreak/>
        <w:t>10 Un estudio seminal del Instituto de Estudios del Desarrollo de 2012 ofrece una instantánea de la situación en seis «países del Sur» para los actores de políticas, pero también representa un modelo que puede guiar encuestas similares de otras partes interesadas</w:t>
      </w:r>
      <w:proofErr w:type="gramStart"/>
      <w:r>
        <w:rPr>
          <w:color w:val="231F20"/>
          <w:sz w:val="20"/>
          <w:lang w:val="es"/>
        </w:rPr>
        <w:t xml:space="preserve">: </w:t>
      </w:r>
      <w:r>
        <w:rPr>
          <w:color w:val="205E9E"/>
          <w:sz w:val="20"/>
          <w:u w:val="single"/>
          <w:lang w:val="es"/>
        </w:rPr>
        <w:t xml:space="preserve"> http</w:t>
      </w:r>
      <w:proofErr w:type="gramEnd"/>
      <w:r>
        <w:fldChar w:fldCharType="begin"/>
      </w:r>
      <w:r w:rsidRPr="000231FE">
        <w:rPr>
          <w:lang w:val="es-AR"/>
        </w:rPr>
        <w:instrText xml:space="preserve"> HYPERLINK "http://www.ids.ac.uk/files/dmfile/WP401.pdf" \h </w:instrText>
      </w:r>
      <w:r>
        <w:fldChar w:fldCharType="separate"/>
      </w:r>
      <w:r>
        <w:rPr>
          <w:color w:val="205E9E"/>
          <w:sz w:val="20"/>
          <w:u w:val="single"/>
          <w:lang w:val="es"/>
        </w:rPr>
        <w:t>s://w</w:t>
      </w:r>
      <w:r>
        <w:rPr>
          <w:color w:val="205E9E"/>
          <w:sz w:val="20"/>
          <w:u w:val="single"/>
          <w:lang w:val="es"/>
        </w:rPr>
        <w:fldChar w:fldCharType="end"/>
      </w:r>
      <w:r>
        <w:rPr>
          <w:color w:val="205E9E"/>
          <w:sz w:val="20"/>
          <w:u w:val="single"/>
          <w:lang w:val="es"/>
        </w:rPr>
        <w:t>ww</w:t>
      </w:r>
      <w:hyperlink r:id="rId38">
        <w:r>
          <w:rPr>
            <w:color w:val="205E9E"/>
            <w:sz w:val="20"/>
            <w:u w:val="single"/>
            <w:lang w:val="es"/>
          </w:rPr>
          <w:t>.ids.ac.uk/files/dmfile/WP401.pdf</w:t>
        </w:r>
      </w:hyperlink>
    </w:p>
    <w:p w:rsidR="008471EA" w:rsidRPr="000231FE" w:rsidRDefault="008471EA">
      <w:pPr>
        <w:spacing w:line="235" w:lineRule="auto"/>
        <w:rPr>
          <w:sz w:val="20"/>
          <w:lang w:val="es-AR"/>
        </w:rPr>
        <w:sectPr w:rsidR="008471EA" w:rsidRPr="000231FE">
          <w:pgSz w:w="12240" w:h="15840"/>
          <w:pgMar w:top="1080" w:right="260" w:bottom="440" w:left="220" w:header="388" w:footer="244" w:gutter="0"/>
          <w:cols w:space="720"/>
        </w:sectPr>
      </w:pPr>
    </w:p>
    <w:p w:rsidR="008471EA" w:rsidRPr="000231FE" w:rsidRDefault="000231FE">
      <w:pPr>
        <w:pStyle w:val="Textoindependiente"/>
        <w:spacing w:before="47"/>
        <w:ind w:left="500"/>
        <w:rPr>
          <w:lang w:val="es-AR"/>
        </w:rPr>
      </w:pPr>
      <w:proofErr w:type="gramStart"/>
      <w:r>
        <w:rPr>
          <w:color w:val="231F20"/>
          <w:lang w:val="es"/>
        </w:rPr>
        <w:lastRenderedPageBreak/>
        <w:t>procesos</w:t>
      </w:r>
      <w:proofErr w:type="gramEnd"/>
      <w:r>
        <w:rPr>
          <w:color w:val="231F20"/>
          <w:lang w:val="es"/>
        </w:rPr>
        <w:t xml:space="preserve"> y la tecnología, los equipos de auditoría deberían considerar:</w:t>
      </w:r>
    </w:p>
    <w:p w:rsidR="008471EA" w:rsidRPr="000231FE" w:rsidRDefault="000231FE" w:rsidP="00634B21">
      <w:pPr>
        <w:pStyle w:val="Prrafodelista"/>
        <w:numPr>
          <w:ilvl w:val="0"/>
          <w:numId w:val="26"/>
        </w:numPr>
        <w:tabs>
          <w:tab w:val="left" w:pos="1060"/>
        </w:tabs>
        <w:spacing w:before="55"/>
        <w:ind w:left="1060" w:hanging="260"/>
        <w:rPr>
          <w:lang w:val="es-AR"/>
        </w:rPr>
      </w:pPr>
      <w:r>
        <w:rPr>
          <w:color w:val="231F20"/>
          <w:lang w:val="es"/>
        </w:rPr>
        <w:t>¿Qué habilidades y competencias de KM están disponibles en el equipo?</w:t>
      </w:r>
    </w:p>
    <w:p w:rsidR="008471EA" w:rsidRPr="000231FE" w:rsidRDefault="000231FE" w:rsidP="00634B21">
      <w:pPr>
        <w:pStyle w:val="Prrafodelista"/>
        <w:numPr>
          <w:ilvl w:val="0"/>
          <w:numId w:val="26"/>
        </w:numPr>
        <w:tabs>
          <w:tab w:val="left" w:pos="1060"/>
        </w:tabs>
        <w:spacing w:before="60" w:line="235" w:lineRule="auto"/>
        <w:ind w:left="1060" w:right="4819" w:hanging="260"/>
        <w:rPr>
          <w:lang w:val="es-AR"/>
        </w:rPr>
      </w:pPr>
      <w:r>
        <w:rPr>
          <w:noProof/>
          <w:lang w:val="es-AR" w:eastAsia="es-AR" w:bidi="ar-SA"/>
        </w:rPr>
        <w:drawing>
          <wp:anchor distT="0" distB="0" distL="0" distR="0" simplePos="0" relativeHeight="1504" behindDoc="0" locked="0" layoutInCell="1" allowOverlap="1">
            <wp:simplePos x="0" y="0"/>
            <wp:positionH relativeFrom="page">
              <wp:posOffset>5044440</wp:posOffset>
            </wp:positionH>
            <wp:positionV relativeFrom="paragraph">
              <wp:posOffset>271960</wp:posOffset>
            </wp:positionV>
            <wp:extent cx="2270760" cy="1703070"/>
            <wp:effectExtent l="0" t="0" r="0" b="0"/>
            <wp:wrapNone/>
            <wp:docPr id="9"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8.jpeg"/>
                    <pic:cNvPicPr/>
                  </pic:nvPicPr>
                  <pic:blipFill>
                    <a:blip r:embed="rId39" cstate="print"/>
                    <a:stretch>
                      <a:fillRect/>
                    </a:stretch>
                  </pic:blipFill>
                  <pic:spPr>
                    <a:xfrm>
                      <a:off x="0" y="0"/>
                      <a:ext cx="2270760" cy="1703070"/>
                    </a:xfrm>
                    <a:prstGeom prst="rect">
                      <a:avLst/>
                    </a:prstGeom>
                  </pic:spPr>
                </pic:pic>
              </a:graphicData>
            </a:graphic>
          </wp:anchor>
        </w:drawing>
      </w:r>
      <w:r>
        <w:rPr>
          <w:color w:val="231F20"/>
          <w:lang w:val="es"/>
        </w:rPr>
        <w:t>¿Qué habilidades y competencias para la KM debemos desarrollar, y cómo, o contratar externamente?</w:t>
      </w:r>
    </w:p>
    <w:p w:rsidR="008471EA" w:rsidRPr="000231FE" w:rsidRDefault="008471EA">
      <w:pPr>
        <w:pStyle w:val="Textoindependiente"/>
        <w:spacing w:before="9"/>
        <w:rPr>
          <w:sz w:val="21"/>
          <w:lang w:val="es-AR"/>
        </w:rPr>
      </w:pPr>
    </w:p>
    <w:p w:rsidR="008471EA" w:rsidRPr="000231FE" w:rsidRDefault="000231FE">
      <w:pPr>
        <w:pStyle w:val="Textoindependiente"/>
        <w:spacing w:line="235" w:lineRule="auto"/>
        <w:ind w:left="500" w:right="4151"/>
        <w:rPr>
          <w:lang w:val="es-AR"/>
        </w:rPr>
      </w:pPr>
      <w:r>
        <w:rPr>
          <w:color w:val="231F20"/>
          <w:lang w:val="es"/>
        </w:rPr>
        <w:t>Para apoyar el proceso de auditoría, se incluye en el Anexo III un ejemplo de las competencias que las personas necesitan para desempeñar eficazmente su labor</w:t>
      </w:r>
      <w:r>
        <w:rPr>
          <w:color w:val="231F20"/>
          <w:sz w:val="13"/>
          <w:lang w:val="es"/>
        </w:rPr>
        <w:t>11</w:t>
      </w:r>
      <w:r>
        <w:rPr>
          <w:color w:val="231F20"/>
          <w:lang w:val="es"/>
        </w:rPr>
        <w:t>. Esto podría utilizarse como base para la autoevaluación y los debates sobre el desarrollo personal en los equipos y las organizaciones.</w:t>
      </w:r>
    </w:p>
    <w:p w:rsidR="008471EA" w:rsidRPr="000231FE" w:rsidRDefault="008471EA">
      <w:pPr>
        <w:pStyle w:val="Textoindependiente"/>
        <w:spacing w:before="2"/>
        <w:rPr>
          <w:sz w:val="24"/>
          <w:lang w:val="es-AR"/>
        </w:rPr>
      </w:pPr>
    </w:p>
    <w:p w:rsidR="008471EA" w:rsidRDefault="000231FE" w:rsidP="00634B21">
      <w:pPr>
        <w:pStyle w:val="Ttulo3"/>
        <w:numPr>
          <w:ilvl w:val="2"/>
          <w:numId w:val="20"/>
        </w:numPr>
        <w:tabs>
          <w:tab w:val="left" w:pos="1134"/>
        </w:tabs>
        <w:ind w:left="1133" w:hanging="633"/>
      </w:pPr>
      <w:bookmarkStart w:id="27" w:name="_TOC_250021"/>
      <w:bookmarkEnd w:id="27"/>
      <w:r>
        <w:rPr>
          <w:color w:val="231F20"/>
          <w:lang w:val="es"/>
        </w:rPr>
        <w:t>Recursos</w:t>
      </w:r>
    </w:p>
    <w:p w:rsidR="008471EA" w:rsidRPr="000231FE" w:rsidRDefault="000231FE">
      <w:pPr>
        <w:pStyle w:val="Textoindependiente"/>
        <w:spacing w:before="251" w:line="235" w:lineRule="auto"/>
        <w:ind w:left="500" w:right="4596"/>
        <w:rPr>
          <w:lang w:val="es-AR"/>
        </w:rPr>
      </w:pPr>
      <w:r>
        <w:rPr>
          <w:color w:val="231F20"/>
          <w:lang w:val="es"/>
        </w:rPr>
        <w:t>¿Qué recursos humanos y financieros se asignan a la KM, y cuáles son las fuentes posibles de recursos adicionales?</w:t>
      </w:r>
    </w:p>
    <w:p w:rsidR="008471EA" w:rsidRPr="000231FE" w:rsidRDefault="008471EA">
      <w:pPr>
        <w:pStyle w:val="Textoindependiente"/>
        <w:rPr>
          <w:sz w:val="24"/>
          <w:lang w:val="es-AR"/>
        </w:rPr>
      </w:pPr>
    </w:p>
    <w:p w:rsidR="008471EA" w:rsidRPr="000231FE" w:rsidRDefault="000231FE" w:rsidP="00634B21">
      <w:pPr>
        <w:pStyle w:val="Ttulo3"/>
        <w:numPr>
          <w:ilvl w:val="2"/>
          <w:numId w:val="20"/>
        </w:numPr>
        <w:tabs>
          <w:tab w:val="left" w:pos="1136"/>
        </w:tabs>
        <w:ind w:left="1135" w:hanging="635"/>
        <w:rPr>
          <w:lang w:val="es-AR"/>
        </w:rPr>
      </w:pPr>
      <w:r>
        <w:rPr>
          <w:color w:val="231F20"/>
          <w:lang w:val="es"/>
        </w:rPr>
        <w:t>Un conjunto mínimo viable de procesos para los programas</w:t>
      </w:r>
    </w:p>
    <w:p w:rsidR="008471EA" w:rsidRPr="000231FE" w:rsidRDefault="008471EA">
      <w:pPr>
        <w:pStyle w:val="Textoindependiente"/>
        <w:spacing w:before="3"/>
        <w:rPr>
          <w:rFonts w:ascii="Californian FB"/>
          <w:b/>
          <w:sz w:val="18"/>
          <w:lang w:val="es-AR"/>
        </w:rPr>
      </w:pPr>
    </w:p>
    <w:p w:rsidR="008471EA" w:rsidRPr="000231FE" w:rsidRDefault="000231FE">
      <w:pPr>
        <w:pStyle w:val="Ttulo4"/>
        <w:spacing w:before="48"/>
        <w:ind w:right="0"/>
        <w:rPr>
          <w:lang w:val="es-AR"/>
        </w:rPr>
      </w:pPr>
      <w:r>
        <w:rPr>
          <w:color w:val="7B8029"/>
          <w:lang w:val="es"/>
        </w:rPr>
        <w:t>Cuando se desarrollan nuevos programas, los procesos de auditoría no son una estrategia apropiada.</w:t>
      </w:r>
    </w:p>
    <w:p w:rsidR="008471EA" w:rsidRPr="000231FE" w:rsidRDefault="008471EA">
      <w:pPr>
        <w:pStyle w:val="Textoindependiente"/>
        <w:spacing w:before="8"/>
        <w:rPr>
          <w:b/>
          <w:sz w:val="20"/>
          <w:lang w:val="es-AR"/>
        </w:rPr>
      </w:pPr>
    </w:p>
    <w:p w:rsidR="008471EA" w:rsidRPr="000231FE" w:rsidRDefault="000231FE">
      <w:pPr>
        <w:pStyle w:val="Textoindependiente"/>
        <w:spacing w:before="1" w:line="235" w:lineRule="auto"/>
        <w:ind w:left="500" w:right="748"/>
        <w:rPr>
          <w:lang w:val="es-AR"/>
        </w:rPr>
      </w:pPr>
      <w:r>
        <w:rPr>
          <w:color w:val="231F20"/>
          <w:lang w:val="es"/>
        </w:rPr>
        <w:t xml:space="preserve">Es importante, en cambio, que se les presente a los equipos de programas medidas de KM que deberían considerarse un </w:t>
      </w:r>
      <w:r>
        <w:rPr>
          <w:b/>
          <w:bCs/>
          <w:i/>
          <w:iCs/>
          <w:color w:val="231F20"/>
          <w:lang w:val="es"/>
        </w:rPr>
        <w:t>conjunto mínimo viable</w:t>
      </w:r>
      <w:r>
        <w:rPr>
          <w:color w:val="231F20"/>
          <w:lang w:val="es"/>
        </w:rPr>
        <w:t>. Con esto nos referimos a una colección de procesos que formarían la base para una KM efectiva dentro de un programa. La naturaleza precisa de esa colección dependerá del contexto, incluida la naturaleza del programa,</w:t>
      </w:r>
    </w:p>
    <w:p w:rsidR="008471EA" w:rsidRPr="000231FE" w:rsidRDefault="000231FE">
      <w:pPr>
        <w:pStyle w:val="Textoindependiente"/>
        <w:spacing w:line="265" w:lineRule="exact"/>
        <w:ind w:left="500"/>
        <w:rPr>
          <w:lang w:val="es-AR"/>
        </w:rPr>
      </w:pPr>
      <w:proofErr w:type="gramStart"/>
      <w:r>
        <w:rPr>
          <w:color w:val="231F20"/>
          <w:lang w:val="es"/>
        </w:rPr>
        <w:t>el</w:t>
      </w:r>
      <w:proofErr w:type="gramEnd"/>
      <w:r>
        <w:rPr>
          <w:color w:val="231F20"/>
          <w:lang w:val="es"/>
        </w:rPr>
        <w:t xml:space="preserve"> presupuesto y la capacidad de KM que probablemente esté disponible. Sin pretender ser prescriptivo en modo alguno, incluimos una lista</w:t>
      </w:r>
      <w:r>
        <w:rPr>
          <w:color w:val="231F20"/>
          <w:sz w:val="13"/>
          <w:lang w:val="es"/>
        </w:rPr>
        <w:t xml:space="preserve">12 </w:t>
      </w:r>
      <w:r>
        <w:rPr>
          <w:color w:val="231F20"/>
          <w:lang w:val="es"/>
        </w:rPr>
        <w:t>en el</w:t>
      </w:r>
    </w:p>
    <w:p w:rsidR="008471EA" w:rsidRPr="000231FE" w:rsidRDefault="000231FE">
      <w:pPr>
        <w:pStyle w:val="Textoindependiente"/>
        <w:spacing w:line="266" w:lineRule="exact"/>
        <w:ind w:left="500"/>
        <w:rPr>
          <w:lang w:val="es-AR"/>
        </w:rPr>
      </w:pPr>
      <w:r>
        <w:rPr>
          <w:color w:val="231F20"/>
          <w:lang w:val="es"/>
        </w:rPr>
        <w:t>Anexo dos que podría servir como ejemplo de un conjunto mínimo viable.</w:t>
      </w:r>
    </w:p>
    <w:p w:rsidR="008471EA" w:rsidRPr="000231FE" w:rsidRDefault="008471EA">
      <w:pPr>
        <w:pStyle w:val="Textoindependiente"/>
        <w:spacing w:before="10"/>
        <w:rPr>
          <w:sz w:val="24"/>
          <w:lang w:val="es-AR"/>
        </w:rPr>
      </w:pPr>
    </w:p>
    <w:p w:rsidR="008471EA" w:rsidRDefault="000231FE" w:rsidP="00634B21">
      <w:pPr>
        <w:pStyle w:val="Ttulo2"/>
        <w:numPr>
          <w:ilvl w:val="1"/>
          <w:numId w:val="27"/>
        </w:numPr>
        <w:tabs>
          <w:tab w:val="left" w:pos="980"/>
        </w:tabs>
        <w:ind w:left="979" w:hanging="479"/>
      </w:pPr>
      <w:bookmarkStart w:id="28" w:name="_TOC_250020"/>
      <w:bookmarkEnd w:id="28"/>
      <w:r>
        <w:rPr>
          <w:color w:val="227990"/>
          <w:lang w:val="es"/>
        </w:rPr>
        <w:t>Objetivos de KM</w:t>
      </w:r>
    </w:p>
    <w:p w:rsidR="008471EA" w:rsidRDefault="000231FE" w:rsidP="00634B21">
      <w:pPr>
        <w:pStyle w:val="Ttulo3"/>
        <w:numPr>
          <w:ilvl w:val="2"/>
          <w:numId w:val="27"/>
        </w:numPr>
        <w:tabs>
          <w:tab w:val="left" w:pos="1083"/>
        </w:tabs>
        <w:spacing w:before="269"/>
        <w:ind w:left="1082" w:hanging="582"/>
      </w:pPr>
      <w:bookmarkStart w:id="29" w:name="_TOC_250019"/>
      <w:bookmarkEnd w:id="29"/>
      <w:r>
        <w:rPr>
          <w:color w:val="231F20"/>
          <w:lang w:val="es"/>
        </w:rPr>
        <w:t xml:space="preserve">AGO: </w:t>
      </w:r>
      <w:proofErr w:type="spellStart"/>
      <w:r>
        <w:rPr>
          <w:color w:val="231F20"/>
          <w:lang w:val="es"/>
        </w:rPr>
        <w:t>Aims</w:t>
      </w:r>
      <w:proofErr w:type="spellEnd"/>
      <w:r>
        <w:rPr>
          <w:color w:val="231F20"/>
          <w:lang w:val="es"/>
        </w:rPr>
        <w:t xml:space="preserve"> (Propósitos), </w:t>
      </w:r>
      <w:proofErr w:type="spellStart"/>
      <w:r>
        <w:rPr>
          <w:color w:val="231F20"/>
          <w:lang w:val="es"/>
        </w:rPr>
        <w:t>Goals</w:t>
      </w:r>
      <w:proofErr w:type="spellEnd"/>
      <w:r>
        <w:rPr>
          <w:color w:val="231F20"/>
          <w:lang w:val="es"/>
        </w:rPr>
        <w:t xml:space="preserve"> (Metas) y </w:t>
      </w:r>
      <w:proofErr w:type="spellStart"/>
      <w:r>
        <w:rPr>
          <w:color w:val="231F20"/>
          <w:lang w:val="es"/>
        </w:rPr>
        <w:t>Objectives</w:t>
      </w:r>
      <w:proofErr w:type="spellEnd"/>
      <w:r>
        <w:rPr>
          <w:color w:val="231F20"/>
          <w:lang w:val="es"/>
        </w:rPr>
        <w:t xml:space="preserve"> (Objetivos)</w:t>
      </w:r>
    </w:p>
    <w:p w:rsidR="008471EA" w:rsidRPr="000231FE" w:rsidRDefault="000231FE">
      <w:pPr>
        <w:spacing w:before="251" w:line="235" w:lineRule="auto"/>
        <w:ind w:left="500" w:right="427"/>
        <w:rPr>
          <w:lang w:val="es-AR"/>
        </w:rPr>
      </w:pPr>
      <w:r>
        <w:rPr>
          <w:color w:val="231F20"/>
          <w:lang w:val="es"/>
        </w:rPr>
        <w:t>En esta sección, nos centraremos en el desarrollo de objetivos para la estrategia de KM de un programa. En el plano convencional,</w:t>
      </w:r>
      <w:r>
        <w:rPr>
          <w:b/>
          <w:bCs/>
          <w:color w:val="231F20"/>
          <w:lang w:val="es"/>
        </w:rPr>
        <w:t xml:space="preserve"> los propósitos del programa expresan lo que un programa quiere lograr en general y los objetivos describen las maneras en que se hará realidad esta visión.</w:t>
      </w:r>
      <w:r>
        <w:rPr>
          <w:b/>
          <w:bCs/>
          <w:i/>
          <w:iCs/>
          <w:color w:val="231F20"/>
          <w:lang w:val="es"/>
        </w:rPr>
        <w:t xml:space="preserve"> </w:t>
      </w:r>
      <w:r>
        <w:rPr>
          <w:color w:val="231F20"/>
          <w:lang w:val="es"/>
        </w:rPr>
        <w:t>Tradicionalmente, los objetivos no proporcionan detalles sobre cómo alcanzará el programa sus objetivos. Sin embargo, permanecer fiel a esta convención para los objetivos de KM del programa presenta dos riesgos:</w:t>
      </w:r>
    </w:p>
    <w:p w:rsidR="008471EA" w:rsidRPr="000231FE" w:rsidRDefault="000231FE" w:rsidP="00634B21">
      <w:pPr>
        <w:pStyle w:val="Prrafodelista"/>
        <w:numPr>
          <w:ilvl w:val="3"/>
          <w:numId w:val="27"/>
        </w:numPr>
        <w:tabs>
          <w:tab w:val="left" w:pos="1060"/>
        </w:tabs>
        <w:spacing w:before="63" w:line="235" w:lineRule="auto"/>
        <w:ind w:left="1060" w:right="553" w:hanging="360"/>
        <w:rPr>
          <w:lang w:val="es-AR"/>
        </w:rPr>
      </w:pPr>
      <w:r>
        <w:rPr>
          <w:color w:val="231F20"/>
          <w:lang w:val="es"/>
        </w:rPr>
        <w:t>Definir objetivos de la KM del programa que son muy similares a los objetivos generales del programa, de manera que sea difícil identificar el valor añadido del componente de KM.</w:t>
      </w:r>
    </w:p>
    <w:p w:rsidR="008471EA" w:rsidRPr="000231FE" w:rsidRDefault="000231FE" w:rsidP="00634B21">
      <w:pPr>
        <w:pStyle w:val="Prrafodelista"/>
        <w:numPr>
          <w:ilvl w:val="3"/>
          <w:numId w:val="27"/>
        </w:numPr>
        <w:tabs>
          <w:tab w:val="left" w:pos="1060"/>
        </w:tabs>
        <w:spacing w:before="62" w:line="235" w:lineRule="auto"/>
        <w:ind w:left="1060" w:right="531" w:hanging="360"/>
        <w:rPr>
          <w:sz w:val="13"/>
          <w:lang w:val="es-AR"/>
        </w:rPr>
      </w:pPr>
      <w:r>
        <w:rPr>
          <w:color w:val="231F20"/>
          <w:lang w:val="es"/>
        </w:rPr>
        <w:t xml:space="preserve">Los objetivos de KM son a menudo criticados por su carácter vago y </w:t>
      </w:r>
      <w:proofErr w:type="spellStart"/>
      <w:r>
        <w:rPr>
          <w:color w:val="231F20"/>
          <w:lang w:val="es"/>
        </w:rPr>
        <w:t>anhelable</w:t>
      </w:r>
      <w:proofErr w:type="spellEnd"/>
      <w:r>
        <w:rPr>
          <w:color w:val="231F20"/>
          <w:lang w:val="es"/>
        </w:rPr>
        <w:t>, especialmente porque a menudo apuntan a cambios en el comportamiento y el proceso. Estos objetivos probablemente no entusiasmarán el interés de las personas que el programa intenta convencer. También pueden debilitar el planteo de la necesidad de inversión en KM. Por ejemplo, ¿le entusiasmaría invertir en un programa con los siguientes objetivos de KM?:</w:t>
      </w:r>
      <w:r>
        <w:rPr>
          <w:color w:val="231F20"/>
          <w:sz w:val="13"/>
          <w:lang w:val="es"/>
        </w:rPr>
        <w:t>12</w:t>
      </w:r>
    </w:p>
    <w:p w:rsidR="008471EA" w:rsidRPr="000231FE" w:rsidRDefault="000231FE" w:rsidP="00634B21">
      <w:pPr>
        <w:pStyle w:val="Prrafodelista"/>
        <w:numPr>
          <w:ilvl w:val="4"/>
          <w:numId w:val="27"/>
        </w:numPr>
        <w:tabs>
          <w:tab w:val="left" w:pos="1700"/>
        </w:tabs>
        <w:spacing w:before="59"/>
        <w:ind w:left="1700" w:hanging="260"/>
        <w:rPr>
          <w:lang w:val="es-AR"/>
        </w:rPr>
      </w:pPr>
      <w:r>
        <w:rPr>
          <w:color w:val="231F20"/>
          <w:lang w:val="es"/>
        </w:rPr>
        <w:t>Fortalecer los sistemas de aprendizaje dentro del programa</w:t>
      </w:r>
    </w:p>
    <w:p w:rsidR="008471EA" w:rsidRPr="000231FE" w:rsidRDefault="000231FE" w:rsidP="00634B21">
      <w:pPr>
        <w:pStyle w:val="Prrafodelista"/>
        <w:numPr>
          <w:ilvl w:val="4"/>
          <w:numId w:val="27"/>
        </w:numPr>
        <w:tabs>
          <w:tab w:val="left" w:pos="1700"/>
        </w:tabs>
        <w:spacing w:before="55"/>
        <w:ind w:left="1700" w:hanging="260"/>
        <w:rPr>
          <w:lang w:val="es-AR"/>
        </w:rPr>
      </w:pPr>
      <w:r>
        <w:rPr>
          <w:color w:val="231F20"/>
          <w:lang w:val="es"/>
        </w:rPr>
        <w:t>Capturar, recuperar e intercambiar conocimientos con fines de aprendizaje</w:t>
      </w:r>
    </w:p>
    <w:p w:rsidR="008471EA" w:rsidRPr="000231FE" w:rsidRDefault="000231FE" w:rsidP="00634B21">
      <w:pPr>
        <w:pStyle w:val="Prrafodelista"/>
        <w:numPr>
          <w:ilvl w:val="4"/>
          <w:numId w:val="27"/>
        </w:numPr>
        <w:tabs>
          <w:tab w:val="left" w:pos="1700"/>
        </w:tabs>
        <w:spacing w:before="60" w:line="235" w:lineRule="auto"/>
        <w:ind w:left="1700" w:right="591" w:hanging="260"/>
        <w:rPr>
          <w:lang w:val="es-AR"/>
        </w:rPr>
      </w:pPr>
      <w:r>
        <w:rPr>
          <w:color w:val="231F20"/>
          <w:lang w:val="es"/>
        </w:rPr>
        <w:t>Asegurar que los conocimientos y la comunicación produzcan repercusiones en la política y el pensamiento de desarrollo resistente al clima</w:t>
      </w:r>
    </w:p>
    <w:p w:rsidR="008471EA" w:rsidRPr="000231FE" w:rsidRDefault="000231FE" w:rsidP="00634B21">
      <w:pPr>
        <w:pStyle w:val="Prrafodelista"/>
        <w:numPr>
          <w:ilvl w:val="4"/>
          <w:numId w:val="27"/>
        </w:numPr>
        <w:tabs>
          <w:tab w:val="left" w:pos="1700"/>
        </w:tabs>
        <w:spacing w:before="62" w:line="235" w:lineRule="auto"/>
        <w:ind w:left="1700" w:right="1280" w:hanging="260"/>
        <w:rPr>
          <w:lang w:val="es-AR"/>
        </w:rPr>
      </w:pPr>
      <w:r>
        <w:rPr>
          <w:color w:val="231F20"/>
          <w:lang w:val="es"/>
        </w:rPr>
        <w:t>Compartir datos, información y conocimientos reunidos con una amplia gama de partes interesadas para promover la innovación y las mejores prácticas</w:t>
      </w:r>
    </w:p>
    <w:p w:rsidR="008471EA" w:rsidRPr="000231FE" w:rsidRDefault="008471EA">
      <w:pPr>
        <w:pStyle w:val="Textoindependiente"/>
        <w:rPr>
          <w:sz w:val="20"/>
          <w:lang w:val="es-AR"/>
        </w:rPr>
      </w:pPr>
    </w:p>
    <w:p w:rsidR="008471EA" w:rsidRPr="000231FE" w:rsidRDefault="000231FE">
      <w:pPr>
        <w:pStyle w:val="Textoindependiente"/>
        <w:spacing w:before="1"/>
        <w:rPr>
          <w:sz w:val="18"/>
          <w:lang w:val="es-AR"/>
        </w:rPr>
      </w:pPr>
      <w:r>
        <w:rPr>
          <w:lang w:val="es"/>
        </w:rPr>
        <w:pict>
          <v:line id="_x0000_s1037" style="position:absolute;z-index:1480;mso-wrap-distance-left:0;mso-wrap-distance-right:0;mso-position-horizontal-relative:page" from="36pt,13.5pt" to="108pt,13.5pt" strokecolor="#231f20" strokeweight="1pt">
            <w10:wrap type="topAndBottom" anchorx="page"/>
          </v:line>
        </w:pict>
      </w:r>
    </w:p>
    <w:p w:rsidR="008471EA" w:rsidRPr="000231FE" w:rsidRDefault="000231FE" w:rsidP="00634B21">
      <w:pPr>
        <w:pStyle w:val="Prrafodelista"/>
        <w:numPr>
          <w:ilvl w:val="0"/>
          <w:numId w:val="28"/>
        </w:numPr>
        <w:tabs>
          <w:tab w:val="left" w:pos="749"/>
        </w:tabs>
        <w:spacing w:before="10" w:line="242" w:lineRule="exact"/>
        <w:ind w:left="500" w:firstLine="0"/>
        <w:rPr>
          <w:sz w:val="20"/>
          <w:lang w:val="es-AR"/>
        </w:rPr>
      </w:pPr>
      <w:r>
        <w:rPr>
          <w:color w:val="231F20"/>
          <w:sz w:val="20"/>
          <w:lang w:val="es"/>
        </w:rPr>
        <w:lastRenderedPageBreak/>
        <w:t xml:space="preserve">Tomado de una revisión de KM de 2015 en </w:t>
      </w:r>
      <w:proofErr w:type="spellStart"/>
      <w:r>
        <w:rPr>
          <w:color w:val="231F20"/>
          <w:sz w:val="20"/>
          <w:lang w:val="es"/>
        </w:rPr>
        <w:t>WaterAid</w:t>
      </w:r>
      <w:proofErr w:type="spellEnd"/>
      <w:r>
        <w:rPr>
          <w:color w:val="231F20"/>
          <w:sz w:val="20"/>
          <w:lang w:val="es"/>
        </w:rPr>
        <w:t xml:space="preserve"> GB.</w:t>
      </w:r>
    </w:p>
    <w:p w:rsidR="008471EA" w:rsidRPr="000231FE" w:rsidRDefault="000231FE" w:rsidP="00634B21">
      <w:pPr>
        <w:pStyle w:val="Prrafodelista"/>
        <w:numPr>
          <w:ilvl w:val="0"/>
          <w:numId w:val="28"/>
        </w:numPr>
        <w:tabs>
          <w:tab w:val="left" w:pos="749"/>
        </w:tabs>
        <w:spacing w:before="2" w:line="235" w:lineRule="auto"/>
        <w:ind w:left="500" w:right="3226" w:firstLine="0"/>
        <w:rPr>
          <w:sz w:val="20"/>
          <w:lang w:val="es-AR"/>
        </w:rPr>
      </w:pPr>
      <w:r>
        <w:rPr>
          <w:color w:val="231F20"/>
          <w:sz w:val="20"/>
          <w:lang w:val="es"/>
        </w:rPr>
        <w:t>Agradecemos a los participantes del taller sobre estrategia de KM de TOPS, Washington DC, marzo 2016 13 Estos objetivos se extraen de programas reales.</w:t>
      </w:r>
    </w:p>
    <w:p w:rsidR="008471EA" w:rsidRPr="000231FE" w:rsidRDefault="008471EA">
      <w:pPr>
        <w:spacing w:line="235" w:lineRule="auto"/>
        <w:rPr>
          <w:sz w:val="20"/>
          <w:lang w:val="es-AR"/>
        </w:rPr>
        <w:sectPr w:rsidR="008471EA" w:rsidRPr="000231FE">
          <w:pgSz w:w="12240" w:h="15840"/>
          <w:pgMar w:top="1080" w:right="260" w:bottom="440" w:left="220" w:header="388" w:footer="244" w:gutter="0"/>
          <w:cols w:space="720"/>
        </w:sectPr>
      </w:pPr>
    </w:p>
    <w:p w:rsidR="008471EA" w:rsidRPr="000231FE" w:rsidRDefault="000231FE">
      <w:pPr>
        <w:pStyle w:val="Textoindependiente"/>
        <w:spacing w:before="51" w:line="235" w:lineRule="auto"/>
        <w:ind w:left="500" w:right="436"/>
        <w:rPr>
          <w:lang w:val="es-AR"/>
        </w:rPr>
      </w:pPr>
      <w:r>
        <w:rPr>
          <w:color w:val="231F20"/>
          <w:lang w:val="es"/>
        </w:rPr>
        <w:lastRenderedPageBreak/>
        <w:t>En esta guía proponemos un enfoque pragmático. Sugerimos que los objetivos de KM se beneficien de incluir más detalles sobre cómo se va a implementar el objetivo. El propósito es destacar desde el principio las características especiales de las actividades de KM y su potencial añadido. Los siguientes ejemplos objetivos de KM se adaptan a un programa de KM reciente:</w:t>
      </w:r>
    </w:p>
    <w:p w:rsidR="008471EA" w:rsidRPr="000231FE" w:rsidRDefault="000231FE" w:rsidP="00634B21">
      <w:pPr>
        <w:pStyle w:val="Prrafodelista"/>
        <w:numPr>
          <w:ilvl w:val="1"/>
          <w:numId w:val="28"/>
        </w:numPr>
        <w:tabs>
          <w:tab w:val="left" w:pos="1060"/>
        </w:tabs>
        <w:spacing w:before="62" w:line="235" w:lineRule="auto"/>
        <w:ind w:left="1060" w:right="515" w:hanging="260"/>
        <w:rPr>
          <w:i/>
          <w:lang w:val="es-AR"/>
        </w:rPr>
      </w:pPr>
      <w:r>
        <w:rPr>
          <w:color w:val="231F20"/>
          <w:lang w:val="es"/>
        </w:rPr>
        <w:t>P</w:t>
      </w:r>
      <w:r>
        <w:rPr>
          <w:i/>
          <w:iCs/>
          <w:color w:val="231F20"/>
          <w:lang w:val="es"/>
        </w:rPr>
        <w:t>ara fortalecer la colaboración y el intercambio de experiencias entre los agentes de la cadena de valor animal, promoveremos, financiaremos, apoyaremos y comunicaremos dos breves intercambios de aprendizaje entre o dentro de África y Asia meridional durante cada uno de los tres primeros años del programa.</w:t>
      </w:r>
    </w:p>
    <w:p w:rsidR="008471EA" w:rsidRPr="000231FE" w:rsidRDefault="000231FE" w:rsidP="00634B21">
      <w:pPr>
        <w:pStyle w:val="Prrafodelista"/>
        <w:numPr>
          <w:ilvl w:val="1"/>
          <w:numId w:val="28"/>
        </w:numPr>
        <w:tabs>
          <w:tab w:val="left" w:pos="1060"/>
        </w:tabs>
        <w:spacing w:before="63" w:line="235" w:lineRule="auto"/>
        <w:ind w:left="1060" w:right="1007" w:hanging="260"/>
        <w:rPr>
          <w:i/>
          <w:lang w:val="es-AR"/>
        </w:rPr>
      </w:pPr>
      <w:r>
        <w:rPr>
          <w:i/>
          <w:iCs/>
          <w:color w:val="231F20"/>
          <w:lang w:val="es"/>
        </w:rPr>
        <w:t>Los participantes de los socios del programa se identificarán mediante un proceso de solicitud abierta que incluirá el requisito de mantener un diario de aprendizaje que se compartirá durante las visitas de intercambio y después de ellas, utilizando una combinación de canales de comunicación.</w:t>
      </w:r>
    </w:p>
    <w:p w:rsidR="008471EA" w:rsidRPr="000231FE" w:rsidRDefault="000231FE">
      <w:pPr>
        <w:pStyle w:val="Textoindependiente"/>
        <w:rPr>
          <w:i/>
          <w:sz w:val="12"/>
          <w:lang w:val="es-AR"/>
        </w:rPr>
      </w:pPr>
      <w:r>
        <w:rPr>
          <w:lang w:val="es"/>
        </w:rPr>
        <w:pict>
          <v:shape id="_x0000_s1036" type="#_x0000_t202" style="position:absolute;margin-left:18.5pt;margin-top:8.55pt;width:575pt;height:110.65pt;z-index:1528;mso-wrap-distance-left:0;mso-wrap-distance-right:0;mso-position-horizontal-relative:page" fillcolor="#bcd6dd" stroked="f">
            <v:textbox inset="0,0,0,0">
              <w:txbxContent>
                <w:p w:rsidR="000231FE" w:rsidRPr="000231FE" w:rsidRDefault="000231FE" w:rsidP="00632B34">
                  <w:pPr>
                    <w:spacing w:before="147" w:line="584" w:lineRule="exact"/>
                    <w:ind w:left="350"/>
                    <w:rPr>
                      <w:rFonts w:ascii="Californian FB" w:hAnsi="Californian FB"/>
                      <w:i/>
                      <w:sz w:val="48"/>
                      <w:lang w:val="es-AR"/>
                    </w:rPr>
                  </w:pPr>
                  <w:r>
                    <w:rPr>
                      <w:rFonts w:ascii="Californian FB" w:hAnsi="Californian FB"/>
                      <w:i/>
                      <w:iCs/>
                      <w:color w:val="231F20"/>
                      <w:sz w:val="48"/>
                      <w:lang w:val="es"/>
                    </w:rPr>
                    <w:t>«Sugerimos que los objetivos de KM se beneficien de la inclusión de más</w:t>
                  </w:r>
                  <w:r w:rsidR="00632B34">
                    <w:rPr>
                      <w:rFonts w:ascii="Californian FB" w:hAnsi="Californian FB"/>
                      <w:i/>
                      <w:iCs/>
                      <w:color w:val="231F20"/>
                      <w:sz w:val="48"/>
                      <w:lang w:val="es"/>
                    </w:rPr>
                    <w:t xml:space="preserve"> </w:t>
                  </w:r>
                  <w:r>
                    <w:rPr>
                      <w:rFonts w:ascii="Californian FB" w:hAnsi="Californian FB"/>
                      <w:i/>
                      <w:iCs/>
                      <w:color w:val="231F20"/>
                      <w:sz w:val="48"/>
                      <w:lang w:val="es"/>
                    </w:rPr>
                    <w:t>detalles sobre cómo se debe implementar el objetivo</w:t>
                  </w:r>
                  <w:r>
                    <w:rPr>
                      <w:rFonts w:ascii="Californian FB" w:hAnsi="Californian FB"/>
                      <w:color w:val="231F20"/>
                      <w:sz w:val="48"/>
                      <w:lang w:val="es"/>
                    </w:rPr>
                    <w:t>».</w:t>
                  </w:r>
                </w:p>
              </w:txbxContent>
            </v:textbox>
            <w10:wrap type="topAndBottom" anchorx="page"/>
          </v:shape>
        </w:pict>
      </w:r>
    </w:p>
    <w:p w:rsidR="008471EA" w:rsidRPr="000231FE" w:rsidRDefault="008471EA">
      <w:pPr>
        <w:pStyle w:val="Textoindependiente"/>
        <w:spacing w:before="5"/>
        <w:rPr>
          <w:i/>
          <w:sz w:val="19"/>
          <w:lang w:val="es-AR"/>
        </w:rPr>
      </w:pPr>
    </w:p>
    <w:p w:rsidR="008471EA" w:rsidRPr="000231FE" w:rsidRDefault="000231FE">
      <w:pPr>
        <w:pStyle w:val="Textoindependiente"/>
        <w:spacing w:before="59" w:line="235" w:lineRule="auto"/>
        <w:ind w:left="500" w:right="427"/>
        <w:rPr>
          <w:lang w:val="es-AR"/>
        </w:rPr>
      </w:pPr>
      <w:r>
        <w:rPr>
          <w:color w:val="231F20"/>
          <w:lang w:val="es"/>
        </w:rPr>
        <w:t>Estos objetivos se respaldarán con gran cantidad de detalles, y se explicarán más minuciosamente en la sección siguiente y en la Sección 6, que examina la planificación de la implementación.</w:t>
      </w:r>
    </w:p>
    <w:p w:rsidR="008471EA" w:rsidRPr="000231FE" w:rsidRDefault="008471EA">
      <w:pPr>
        <w:pStyle w:val="Textoindependiente"/>
        <w:spacing w:before="1"/>
        <w:rPr>
          <w:sz w:val="24"/>
          <w:lang w:val="es-AR"/>
        </w:rPr>
      </w:pPr>
    </w:p>
    <w:p w:rsidR="008471EA" w:rsidRPr="000231FE" w:rsidRDefault="000231FE" w:rsidP="00634B21">
      <w:pPr>
        <w:pStyle w:val="Ttulo3"/>
        <w:numPr>
          <w:ilvl w:val="2"/>
          <w:numId w:val="27"/>
        </w:numPr>
        <w:tabs>
          <w:tab w:val="left" w:pos="1129"/>
        </w:tabs>
        <w:ind w:left="1128" w:hanging="628"/>
        <w:rPr>
          <w:lang w:val="es-AR"/>
        </w:rPr>
      </w:pPr>
      <w:bookmarkStart w:id="30" w:name="_TOC_250018"/>
      <w:r>
        <w:rPr>
          <w:color w:val="231F20"/>
          <w:lang w:val="es"/>
        </w:rPr>
        <w:t xml:space="preserve">Definición de los objetivos de </w:t>
      </w:r>
      <w:bookmarkEnd w:id="30"/>
      <w:r>
        <w:rPr>
          <w:color w:val="231F20"/>
          <w:lang w:val="es"/>
        </w:rPr>
        <w:t>KM</w:t>
      </w:r>
    </w:p>
    <w:p w:rsidR="008471EA" w:rsidRPr="000231FE" w:rsidRDefault="008471EA">
      <w:pPr>
        <w:pStyle w:val="Textoindependiente"/>
        <w:spacing w:before="9"/>
        <w:rPr>
          <w:rFonts w:ascii="Californian FB"/>
          <w:b/>
          <w:lang w:val="es-AR"/>
        </w:rPr>
      </w:pPr>
    </w:p>
    <w:p w:rsidR="008471EA" w:rsidRPr="000231FE" w:rsidRDefault="000231FE">
      <w:pPr>
        <w:pStyle w:val="Ttulo4"/>
        <w:spacing w:line="235" w:lineRule="auto"/>
        <w:rPr>
          <w:lang w:val="es-AR"/>
        </w:rPr>
      </w:pPr>
      <w:r>
        <w:rPr>
          <w:color w:val="7B8029"/>
          <w:lang w:val="es"/>
        </w:rPr>
        <w:t>Los propósitos y los objetivos del programa global son el punto de partida para pensar en los objetivos de la KM del programa.</w:t>
      </w:r>
    </w:p>
    <w:p w:rsidR="008471EA" w:rsidRPr="000231FE" w:rsidRDefault="008471EA">
      <w:pPr>
        <w:pStyle w:val="Textoindependiente"/>
        <w:spacing w:before="11"/>
        <w:rPr>
          <w:b/>
          <w:sz w:val="20"/>
          <w:lang w:val="es-AR"/>
        </w:rPr>
      </w:pPr>
    </w:p>
    <w:p w:rsidR="008471EA" w:rsidRDefault="000231FE">
      <w:pPr>
        <w:pStyle w:val="Textoindependiente"/>
        <w:spacing w:line="235" w:lineRule="auto"/>
        <w:ind w:left="500" w:right="437"/>
      </w:pPr>
      <w:r>
        <w:rPr>
          <w:color w:val="231F20"/>
          <w:lang w:val="es"/>
        </w:rPr>
        <w:t>Sobre la base del análisis de las Secciones 4.1 y 4.2, el siguiente paso es desarrollar una serie de objetivos de KM del programa armonizados con los objetivos del programa y respaldados por ellos. Aunque la meta final en esta etapa es desarrollar y refinar objetivos concisos y bien comunicados, muchos consideran útil dedicar tiempo a pensar más detalladamente en el contexto y las actividades asociadas con cada objetivo como forma de obtener una visión más completa de lo que implicará. Sugerimos un proceso sistemático:</w:t>
      </w:r>
    </w:p>
    <w:p w:rsidR="008471EA" w:rsidRPr="000231FE" w:rsidRDefault="000231FE" w:rsidP="00634B21">
      <w:pPr>
        <w:pStyle w:val="Prrafodelista"/>
        <w:numPr>
          <w:ilvl w:val="3"/>
          <w:numId w:val="27"/>
        </w:numPr>
        <w:tabs>
          <w:tab w:val="left" w:pos="1060"/>
        </w:tabs>
        <w:spacing w:before="60"/>
        <w:ind w:left="1060" w:hanging="360"/>
        <w:rPr>
          <w:lang w:val="es-AR"/>
        </w:rPr>
      </w:pPr>
      <w:r>
        <w:rPr>
          <w:color w:val="231F20"/>
          <w:lang w:val="es"/>
        </w:rPr>
        <w:t>Seleccione los propósitos del programa (consulte la Sección 4.3.1 para obtener una definición de los propósitos del programa)</w:t>
      </w:r>
    </w:p>
    <w:p w:rsidR="008471EA" w:rsidRPr="000231FE" w:rsidRDefault="000231FE" w:rsidP="00634B21">
      <w:pPr>
        <w:pStyle w:val="Prrafodelista"/>
        <w:numPr>
          <w:ilvl w:val="3"/>
          <w:numId w:val="27"/>
        </w:numPr>
        <w:tabs>
          <w:tab w:val="left" w:pos="1060"/>
        </w:tabs>
        <w:spacing w:before="56"/>
        <w:ind w:left="1060" w:hanging="360"/>
        <w:rPr>
          <w:lang w:val="es-AR"/>
        </w:rPr>
      </w:pPr>
      <w:r>
        <w:rPr>
          <w:color w:val="231F20"/>
          <w:lang w:val="es"/>
        </w:rPr>
        <w:t>Para cada propósito del programa, desarrolle ideas para una KM de programa, definiendo una serie de objetivos SMART</w:t>
      </w:r>
      <w:r>
        <w:rPr>
          <w:color w:val="231F20"/>
          <w:sz w:val="13"/>
          <w:lang w:val="es"/>
        </w:rPr>
        <w:t>14</w:t>
      </w:r>
    </w:p>
    <w:p w:rsidR="008471EA" w:rsidRPr="000231FE" w:rsidRDefault="000231FE" w:rsidP="00634B21">
      <w:pPr>
        <w:pStyle w:val="Prrafodelista"/>
        <w:numPr>
          <w:ilvl w:val="3"/>
          <w:numId w:val="27"/>
        </w:numPr>
        <w:tabs>
          <w:tab w:val="left" w:pos="1060"/>
        </w:tabs>
        <w:spacing w:before="55"/>
        <w:ind w:left="1060" w:hanging="360"/>
        <w:rPr>
          <w:lang w:val="es-AR"/>
        </w:rPr>
      </w:pPr>
      <w:r>
        <w:rPr>
          <w:color w:val="231F20"/>
          <w:lang w:val="es"/>
        </w:rPr>
        <w:t>Para cada propósito del programa, documente presunciones críticas, posibles desafíos y oportunidades</w:t>
      </w:r>
    </w:p>
    <w:p w:rsidR="008471EA" w:rsidRPr="000231FE" w:rsidRDefault="000231FE" w:rsidP="00634B21">
      <w:pPr>
        <w:pStyle w:val="Prrafodelista"/>
        <w:numPr>
          <w:ilvl w:val="3"/>
          <w:numId w:val="27"/>
        </w:numPr>
        <w:tabs>
          <w:tab w:val="left" w:pos="1060"/>
        </w:tabs>
        <w:spacing w:before="60" w:line="235" w:lineRule="auto"/>
        <w:ind w:left="1060" w:right="992" w:hanging="360"/>
        <w:rPr>
          <w:lang w:val="es-AR"/>
        </w:rPr>
      </w:pPr>
      <w:r>
        <w:rPr>
          <w:color w:val="231F20"/>
          <w:lang w:val="es"/>
        </w:rPr>
        <w:t>Piense en qué actividades e iniciativas se asociarán a cada objetivo y defina los resultados, cuando corresponda</w:t>
      </w:r>
    </w:p>
    <w:p w:rsidR="008471EA" w:rsidRPr="000231FE" w:rsidRDefault="000231FE" w:rsidP="00634B21">
      <w:pPr>
        <w:pStyle w:val="Prrafodelista"/>
        <w:numPr>
          <w:ilvl w:val="3"/>
          <w:numId w:val="27"/>
        </w:numPr>
        <w:tabs>
          <w:tab w:val="left" w:pos="1060"/>
        </w:tabs>
        <w:spacing w:before="57"/>
        <w:ind w:left="1060" w:hanging="360"/>
        <w:rPr>
          <w:lang w:val="es-AR"/>
        </w:rPr>
      </w:pPr>
      <w:r>
        <w:rPr>
          <w:color w:val="231F20"/>
          <w:lang w:val="es"/>
        </w:rPr>
        <w:t>Documente las hipótesis sobre el uso de la tecnología y la infraestructura</w:t>
      </w:r>
    </w:p>
    <w:p w:rsidR="008471EA" w:rsidRPr="000231FE" w:rsidRDefault="000231FE" w:rsidP="00634B21">
      <w:pPr>
        <w:pStyle w:val="Prrafodelista"/>
        <w:numPr>
          <w:ilvl w:val="3"/>
          <w:numId w:val="27"/>
        </w:numPr>
        <w:tabs>
          <w:tab w:val="left" w:pos="1060"/>
        </w:tabs>
        <w:spacing w:before="56"/>
        <w:ind w:left="1060" w:hanging="360"/>
        <w:rPr>
          <w:lang w:val="es-AR"/>
        </w:rPr>
      </w:pPr>
      <w:r>
        <w:rPr>
          <w:color w:val="231F20"/>
          <w:lang w:val="es"/>
        </w:rPr>
        <w:t>Considere el personal existente y propuesto:</w:t>
      </w:r>
    </w:p>
    <w:p w:rsidR="008471EA" w:rsidRPr="000231FE" w:rsidRDefault="000231FE" w:rsidP="00634B21">
      <w:pPr>
        <w:pStyle w:val="Prrafodelista"/>
        <w:numPr>
          <w:ilvl w:val="4"/>
          <w:numId w:val="27"/>
        </w:numPr>
        <w:tabs>
          <w:tab w:val="left" w:pos="1700"/>
        </w:tabs>
        <w:spacing w:before="55"/>
        <w:ind w:left="1700" w:hanging="260"/>
        <w:rPr>
          <w:lang w:val="es-AR"/>
        </w:rPr>
      </w:pPr>
      <w:r>
        <w:rPr>
          <w:color w:val="231F20"/>
          <w:lang w:val="es"/>
        </w:rPr>
        <w:t>¿Cuáles serán sus funciones y responsabilidades?</w:t>
      </w:r>
    </w:p>
    <w:p w:rsidR="008471EA" w:rsidRPr="000231FE" w:rsidRDefault="000231FE" w:rsidP="00634B21">
      <w:pPr>
        <w:pStyle w:val="Prrafodelista"/>
        <w:numPr>
          <w:ilvl w:val="4"/>
          <w:numId w:val="27"/>
        </w:numPr>
        <w:tabs>
          <w:tab w:val="left" w:pos="1700"/>
        </w:tabs>
        <w:spacing w:before="56"/>
        <w:ind w:left="1700" w:hanging="260"/>
        <w:rPr>
          <w:lang w:val="es-AR"/>
        </w:rPr>
      </w:pPr>
      <w:r>
        <w:rPr>
          <w:color w:val="231F20"/>
          <w:lang w:val="es"/>
        </w:rPr>
        <w:t>¿Qué competencias se necesitarán para estas intervenciones propuestas?</w:t>
      </w:r>
    </w:p>
    <w:p w:rsidR="008471EA" w:rsidRPr="000231FE" w:rsidRDefault="000231FE" w:rsidP="00634B21">
      <w:pPr>
        <w:pStyle w:val="Prrafodelista"/>
        <w:numPr>
          <w:ilvl w:val="4"/>
          <w:numId w:val="27"/>
        </w:numPr>
        <w:tabs>
          <w:tab w:val="left" w:pos="1700"/>
        </w:tabs>
        <w:spacing w:before="55"/>
        <w:ind w:left="1700" w:hanging="260"/>
        <w:rPr>
          <w:lang w:val="es-AR"/>
        </w:rPr>
      </w:pPr>
      <w:r>
        <w:rPr>
          <w:color w:val="231F20"/>
          <w:lang w:val="es"/>
        </w:rPr>
        <w:t>¿Cuáles son los planes de capacitación para lograr los niveles de competencia necesarios para ese personal?</w:t>
      </w:r>
    </w:p>
    <w:p w:rsidR="008471EA" w:rsidRPr="000231FE" w:rsidRDefault="000231FE" w:rsidP="00634B21">
      <w:pPr>
        <w:pStyle w:val="Prrafodelista"/>
        <w:numPr>
          <w:ilvl w:val="3"/>
          <w:numId w:val="27"/>
        </w:numPr>
        <w:tabs>
          <w:tab w:val="left" w:pos="1060"/>
        </w:tabs>
        <w:spacing w:before="56"/>
        <w:ind w:left="1060" w:hanging="360"/>
        <w:rPr>
          <w:lang w:val="es-AR"/>
        </w:rPr>
      </w:pPr>
      <w:r>
        <w:rPr>
          <w:color w:val="231F20"/>
          <w:lang w:val="es"/>
        </w:rPr>
        <w:t>Defina los niveles de recursos que podrían ser necesarios para cada objetivo</w:t>
      </w:r>
    </w:p>
    <w:p w:rsidR="008471EA" w:rsidRPr="000231FE" w:rsidRDefault="000231FE" w:rsidP="00634B21">
      <w:pPr>
        <w:pStyle w:val="Prrafodelista"/>
        <w:numPr>
          <w:ilvl w:val="4"/>
          <w:numId w:val="27"/>
        </w:numPr>
        <w:tabs>
          <w:tab w:val="left" w:pos="1680"/>
        </w:tabs>
        <w:spacing w:before="59" w:line="235" w:lineRule="auto"/>
        <w:ind w:left="1680" w:right="980" w:hanging="260"/>
        <w:rPr>
          <w:lang w:val="es-AR"/>
        </w:rPr>
      </w:pPr>
      <w:r>
        <w:rPr>
          <w:color w:val="231F20"/>
          <w:lang w:val="es"/>
        </w:rPr>
        <w:t>¿Es suficiente la asignación de recursos existentes o se necesitan más recursos y, en caso afirmativo, de dónde podrían provenir?</w:t>
      </w:r>
    </w:p>
    <w:p w:rsidR="008471EA" w:rsidRPr="000231FE" w:rsidRDefault="000231FE" w:rsidP="00634B21">
      <w:pPr>
        <w:pStyle w:val="Prrafodelista"/>
        <w:numPr>
          <w:ilvl w:val="4"/>
          <w:numId w:val="27"/>
        </w:numPr>
        <w:tabs>
          <w:tab w:val="left" w:pos="1680"/>
        </w:tabs>
        <w:spacing w:before="58"/>
        <w:ind w:left="1680" w:hanging="260"/>
        <w:rPr>
          <w:lang w:val="es-AR"/>
        </w:rPr>
      </w:pPr>
      <w:r>
        <w:rPr>
          <w:color w:val="231F20"/>
          <w:lang w:val="es"/>
        </w:rPr>
        <w:t>Si no hay recursos asignados a KM, entonces ¿cuál es el proceso para obtenerlos?</w:t>
      </w:r>
    </w:p>
    <w:p w:rsidR="008471EA" w:rsidRPr="000231FE" w:rsidRDefault="000231FE" w:rsidP="00634B21">
      <w:pPr>
        <w:pStyle w:val="Prrafodelista"/>
        <w:numPr>
          <w:ilvl w:val="3"/>
          <w:numId w:val="27"/>
        </w:numPr>
        <w:tabs>
          <w:tab w:val="left" w:pos="1060"/>
        </w:tabs>
        <w:spacing w:before="55"/>
        <w:ind w:left="1060" w:hanging="360"/>
        <w:rPr>
          <w:lang w:val="es-AR"/>
        </w:rPr>
      </w:pPr>
      <w:r>
        <w:rPr>
          <w:color w:val="231F20"/>
          <w:lang w:val="es"/>
        </w:rPr>
        <w:lastRenderedPageBreak/>
        <w:t>Considere cómo monitorear estos objetivos y evaluar el progreso de la KM</w:t>
      </w:r>
    </w:p>
    <w:p w:rsidR="008471EA" w:rsidRPr="000231FE" w:rsidRDefault="008471EA">
      <w:pPr>
        <w:pStyle w:val="Textoindependiente"/>
        <w:rPr>
          <w:sz w:val="20"/>
          <w:lang w:val="es-AR"/>
        </w:rPr>
      </w:pPr>
    </w:p>
    <w:p w:rsidR="008471EA" w:rsidRPr="000231FE" w:rsidRDefault="008471EA">
      <w:pPr>
        <w:pStyle w:val="Textoindependiente"/>
        <w:rPr>
          <w:sz w:val="20"/>
          <w:lang w:val="es-AR"/>
        </w:rPr>
      </w:pPr>
    </w:p>
    <w:p w:rsidR="008471EA" w:rsidRPr="000231FE" w:rsidRDefault="008471EA">
      <w:pPr>
        <w:pStyle w:val="Textoindependiente"/>
        <w:rPr>
          <w:sz w:val="20"/>
          <w:lang w:val="es-AR"/>
        </w:rPr>
      </w:pPr>
    </w:p>
    <w:p w:rsidR="008471EA" w:rsidRPr="000231FE" w:rsidRDefault="000231FE">
      <w:pPr>
        <w:pStyle w:val="Textoindependiente"/>
        <w:spacing w:before="3"/>
        <w:rPr>
          <w:sz w:val="14"/>
          <w:lang w:val="es-AR"/>
        </w:rPr>
      </w:pPr>
      <w:r>
        <w:rPr>
          <w:lang w:val="es"/>
        </w:rPr>
        <w:pict>
          <v:line id="_x0000_s1035" style="position:absolute;z-index:1552;mso-wrap-distance-left:0;mso-wrap-distance-right:0;mso-position-horizontal-relative:page" from="36pt,11.2pt" to="108pt,11.2pt" strokecolor="#231f20" strokeweight="1pt">
            <w10:wrap type="topAndBottom" anchorx="page"/>
          </v:line>
        </w:pict>
      </w:r>
    </w:p>
    <w:p w:rsidR="008471EA" w:rsidRPr="000231FE" w:rsidRDefault="000231FE" w:rsidP="00634B21">
      <w:pPr>
        <w:pStyle w:val="Prrafodelista"/>
        <w:numPr>
          <w:ilvl w:val="0"/>
          <w:numId w:val="29"/>
        </w:numPr>
        <w:tabs>
          <w:tab w:val="left" w:pos="749"/>
        </w:tabs>
        <w:spacing w:before="10"/>
        <w:ind w:left="500" w:firstLine="0"/>
        <w:rPr>
          <w:sz w:val="20"/>
          <w:lang w:val="es-AR"/>
        </w:rPr>
      </w:pPr>
      <w:proofErr w:type="spellStart"/>
      <w:r>
        <w:rPr>
          <w:color w:val="231F20"/>
          <w:sz w:val="20"/>
          <w:lang w:val="es"/>
        </w:rPr>
        <w:t>Specific</w:t>
      </w:r>
      <w:proofErr w:type="spellEnd"/>
      <w:r>
        <w:rPr>
          <w:color w:val="231F20"/>
          <w:sz w:val="20"/>
          <w:lang w:val="es"/>
        </w:rPr>
        <w:t xml:space="preserve"> (específico), </w:t>
      </w:r>
      <w:proofErr w:type="spellStart"/>
      <w:r>
        <w:rPr>
          <w:color w:val="231F20"/>
          <w:sz w:val="20"/>
          <w:lang w:val="es"/>
        </w:rPr>
        <w:t>Measurable</w:t>
      </w:r>
      <w:proofErr w:type="spellEnd"/>
      <w:r>
        <w:rPr>
          <w:color w:val="231F20"/>
          <w:sz w:val="20"/>
          <w:lang w:val="es"/>
        </w:rPr>
        <w:t xml:space="preserve"> (medible), </w:t>
      </w:r>
      <w:proofErr w:type="spellStart"/>
      <w:r>
        <w:rPr>
          <w:color w:val="231F20"/>
          <w:sz w:val="20"/>
          <w:lang w:val="es"/>
        </w:rPr>
        <w:t>Attainable</w:t>
      </w:r>
      <w:proofErr w:type="spellEnd"/>
      <w:r>
        <w:rPr>
          <w:color w:val="231F20"/>
          <w:sz w:val="20"/>
          <w:lang w:val="es"/>
        </w:rPr>
        <w:t xml:space="preserve"> (alcanzable), </w:t>
      </w:r>
      <w:proofErr w:type="spellStart"/>
      <w:r>
        <w:rPr>
          <w:color w:val="231F20"/>
          <w:sz w:val="20"/>
          <w:lang w:val="es"/>
        </w:rPr>
        <w:t>Realistic</w:t>
      </w:r>
      <w:proofErr w:type="spellEnd"/>
      <w:r>
        <w:rPr>
          <w:color w:val="231F20"/>
          <w:sz w:val="20"/>
          <w:lang w:val="es"/>
        </w:rPr>
        <w:t xml:space="preserve"> (realista), Time-</w:t>
      </w:r>
      <w:proofErr w:type="spellStart"/>
      <w:r>
        <w:rPr>
          <w:color w:val="231F20"/>
          <w:sz w:val="20"/>
          <w:lang w:val="es"/>
        </w:rPr>
        <w:t>bound</w:t>
      </w:r>
      <w:proofErr w:type="spellEnd"/>
      <w:r>
        <w:rPr>
          <w:color w:val="231F20"/>
          <w:sz w:val="20"/>
          <w:lang w:val="es"/>
        </w:rPr>
        <w:t xml:space="preserve"> (con límite de tiempo)</w:t>
      </w:r>
    </w:p>
    <w:p w:rsidR="008471EA" w:rsidRPr="000231FE" w:rsidRDefault="008471EA">
      <w:pPr>
        <w:rPr>
          <w:sz w:val="20"/>
          <w:lang w:val="es-AR"/>
        </w:rPr>
        <w:sectPr w:rsidR="008471EA" w:rsidRPr="000231FE">
          <w:pgSz w:w="12240" w:h="15840"/>
          <w:pgMar w:top="1080" w:right="260" w:bottom="440" w:left="220" w:header="388" w:footer="244" w:gutter="0"/>
          <w:cols w:space="720"/>
        </w:sectPr>
      </w:pPr>
    </w:p>
    <w:p w:rsidR="008471EA" w:rsidRPr="000231FE" w:rsidRDefault="000231FE" w:rsidP="00634B21">
      <w:pPr>
        <w:pStyle w:val="Ttulo3"/>
        <w:numPr>
          <w:ilvl w:val="2"/>
          <w:numId w:val="27"/>
        </w:numPr>
        <w:tabs>
          <w:tab w:val="left" w:pos="1121"/>
        </w:tabs>
        <w:spacing w:before="50"/>
        <w:ind w:left="1120" w:hanging="620"/>
        <w:rPr>
          <w:lang w:val="es-AR"/>
        </w:rPr>
      </w:pPr>
      <w:bookmarkStart w:id="31" w:name="_TOC_250017"/>
      <w:r>
        <w:rPr>
          <w:color w:val="231F20"/>
          <w:lang w:val="es"/>
        </w:rPr>
        <w:lastRenderedPageBreak/>
        <w:t>Desarrollo de indicadores para monitorear y evaluar los efectos de la</w:t>
      </w:r>
      <w:bookmarkEnd w:id="31"/>
      <w:r>
        <w:rPr>
          <w:color w:val="231F20"/>
          <w:lang w:val="es"/>
        </w:rPr>
        <w:t xml:space="preserve"> KM</w:t>
      </w:r>
    </w:p>
    <w:p w:rsidR="008471EA" w:rsidRPr="000231FE" w:rsidRDefault="000231FE">
      <w:pPr>
        <w:pStyle w:val="Textoindependiente"/>
        <w:spacing w:before="251" w:line="235" w:lineRule="auto"/>
        <w:ind w:left="500" w:right="427"/>
        <w:rPr>
          <w:lang w:val="es-AR"/>
        </w:rPr>
      </w:pPr>
      <w:r>
        <w:rPr>
          <w:color w:val="231F20"/>
          <w:lang w:val="es"/>
        </w:rPr>
        <w:t>«En los debates se llegó a la conclusión de que los profesionales del conocimiento se enfrentan a múltiples desafíos al medir el impacto de la labor de la KM y demostrar que esta labor ha dado lugar a cambios en los conocimientos, las actitudes, las políticas, la práctica y la acción</w:t>
      </w:r>
      <w:r>
        <w:rPr>
          <w:color w:val="231F20"/>
          <w:sz w:val="13"/>
          <w:lang w:val="es"/>
        </w:rPr>
        <w:t>15</w:t>
      </w:r>
      <w:r>
        <w:rPr>
          <w:color w:val="231F20"/>
          <w:lang w:val="es"/>
        </w:rPr>
        <w:t>». Esta cita de un grupo de profesionales de KM ilustra la importancia de asignar tiempo a pensar en qué éxito podría tener cada objetivo y cómo seguir de cerca si se están logrando progresos.</w:t>
      </w:r>
    </w:p>
    <w:p w:rsidR="008471EA" w:rsidRPr="000231FE" w:rsidRDefault="008471EA">
      <w:pPr>
        <w:pStyle w:val="Textoindependiente"/>
        <w:spacing w:before="11"/>
        <w:rPr>
          <w:sz w:val="21"/>
          <w:lang w:val="es-AR"/>
        </w:rPr>
      </w:pPr>
    </w:p>
    <w:p w:rsidR="008471EA" w:rsidRPr="000231FE" w:rsidRDefault="000231FE">
      <w:pPr>
        <w:pStyle w:val="Textoindependiente"/>
        <w:spacing w:line="235" w:lineRule="auto"/>
        <w:ind w:left="500" w:right="583"/>
        <w:rPr>
          <w:lang w:val="es-AR"/>
        </w:rPr>
      </w:pPr>
      <w:r>
        <w:rPr>
          <w:color w:val="231F20"/>
          <w:lang w:val="es"/>
        </w:rPr>
        <w:t>Es importante acordar definiciones comunes dentro del equipo de términos como «indicador». En esta guía, sugerimos que la siguiente definición capte los detalles importantes:</w:t>
      </w:r>
    </w:p>
    <w:p w:rsidR="008471EA" w:rsidRPr="000231FE" w:rsidRDefault="000231FE" w:rsidP="00634B21">
      <w:pPr>
        <w:pStyle w:val="Prrafodelista"/>
        <w:numPr>
          <w:ilvl w:val="0"/>
          <w:numId w:val="30"/>
        </w:numPr>
        <w:tabs>
          <w:tab w:val="left" w:pos="1060"/>
        </w:tabs>
        <w:spacing w:before="62" w:line="235" w:lineRule="auto"/>
        <w:ind w:left="1060" w:right="556" w:hanging="260"/>
        <w:rPr>
          <w:lang w:val="es-AR"/>
        </w:rPr>
      </w:pPr>
      <w:r>
        <w:rPr>
          <w:color w:val="231F20"/>
          <w:lang w:val="es"/>
        </w:rPr>
        <w:t>«Los indicadores son medidas cuantitativas o cualitativas que le permiten evaluar hasta qué punto se han alcanzado los resultados y los efectos de los proyectos</w:t>
      </w:r>
      <w:r>
        <w:rPr>
          <w:color w:val="231F20"/>
          <w:sz w:val="13"/>
          <w:lang w:val="es"/>
        </w:rPr>
        <w:t>16</w:t>
      </w:r>
      <w:r>
        <w:rPr>
          <w:color w:val="231F20"/>
          <w:lang w:val="es"/>
        </w:rPr>
        <w:t>».</w:t>
      </w:r>
    </w:p>
    <w:p w:rsidR="008471EA" w:rsidRPr="000231FE" w:rsidRDefault="008471EA">
      <w:pPr>
        <w:pStyle w:val="Textoindependiente"/>
        <w:spacing w:before="9"/>
        <w:rPr>
          <w:sz w:val="21"/>
          <w:lang w:val="es-AR"/>
        </w:rPr>
      </w:pPr>
    </w:p>
    <w:p w:rsidR="008471EA" w:rsidRDefault="000231FE">
      <w:pPr>
        <w:spacing w:line="235" w:lineRule="auto"/>
        <w:ind w:left="500" w:right="417"/>
      </w:pPr>
      <w:r>
        <w:rPr>
          <w:color w:val="231F20"/>
          <w:lang w:val="es"/>
        </w:rPr>
        <w:t xml:space="preserve">Puede ser una vía causal complicada y larga de KM o KB para reducir la pobreza o hacer frente a la desigualdad. </w:t>
      </w:r>
      <w:r>
        <w:rPr>
          <w:b/>
          <w:bCs/>
          <w:color w:val="231F20"/>
          <w:lang w:val="es"/>
        </w:rPr>
        <w:t xml:space="preserve">Es importante que podamos demostrar nuestra contribución a los resultados intermedios, y los indicadores pueden desempeñar un papel vital en el establecimiento de este vínculo. </w:t>
      </w:r>
      <w:r>
        <w:rPr>
          <w:color w:val="231F20"/>
          <w:lang w:val="es"/>
        </w:rPr>
        <w:t>La medición de los cambios relacionados con el intercambio de conocimientos es particularmente difícil debido al carácter intangible del conocimiento. Sin embargo, podemos medir más fácilmente:</w:t>
      </w:r>
    </w:p>
    <w:p w:rsidR="008471EA" w:rsidRPr="000231FE" w:rsidRDefault="000231FE" w:rsidP="00634B21">
      <w:pPr>
        <w:pStyle w:val="Prrafodelista"/>
        <w:numPr>
          <w:ilvl w:val="0"/>
          <w:numId w:val="30"/>
        </w:numPr>
        <w:tabs>
          <w:tab w:val="left" w:pos="1060"/>
        </w:tabs>
        <w:spacing w:before="59"/>
        <w:ind w:left="1060" w:hanging="260"/>
        <w:rPr>
          <w:lang w:val="es-AR"/>
        </w:rPr>
      </w:pPr>
      <w:r>
        <w:rPr>
          <w:color w:val="231F20"/>
          <w:lang w:val="es"/>
        </w:rPr>
        <w:t>La existencia de objetos de conocimiento (información capturada)</w:t>
      </w:r>
    </w:p>
    <w:p w:rsidR="008471EA" w:rsidRPr="000231FE" w:rsidRDefault="000231FE" w:rsidP="00634B21">
      <w:pPr>
        <w:pStyle w:val="Prrafodelista"/>
        <w:numPr>
          <w:ilvl w:val="0"/>
          <w:numId w:val="30"/>
        </w:numPr>
        <w:tabs>
          <w:tab w:val="left" w:pos="1060"/>
        </w:tabs>
        <w:spacing w:before="56"/>
        <w:ind w:left="1060" w:hanging="260"/>
        <w:rPr>
          <w:lang w:val="es-AR"/>
        </w:rPr>
      </w:pPr>
      <w:r>
        <w:rPr>
          <w:color w:val="231F20"/>
          <w:lang w:val="es"/>
        </w:rPr>
        <w:t>La existencia de «cosas» utilizadas para administrar, utilizar y negociar conocimientos</w:t>
      </w:r>
    </w:p>
    <w:p w:rsidR="008471EA" w:rsidRPr="000231FE" w:rsidRDefault="000231FE" w:rsidP="00634B21">
      <w:pPr>
        <w:pStyle w:val="Prrafodelista"/>
        <w:numPr>
          <w:ilvl w:val="0"/>
          <w:numId w:val="30"/>
        </w:numPr>
        <w:tabs>
          <w:tab w:val="left" w:pos="1060"/>
        </w:tabs>
        <w:spacing w:before="55"/>
        <w:ind w:left="1060" w:hanging="260"/>
        <w:rPr>
          <w:lang w:val="es-AR"/>
        </w:rPr>
      </w:pPr>
      <w:r>
        <w:rPr>
          <w:color w:val="231F20"/>
          <w:lang w:val="es"/>
        </w:rPr>
        <w:t>Percepciones del éxito de las actividades de conocimiento (por ejemplo, mediante métodos cualitativos como entrevistas)</w:t>
      </w:r>
    </w:p>
    <w:p w:rsidR="008471EA" w:rsidRPr="000231FE" w:rsidRDefault="008471EA">
      <w:pPr>
        <w:pStyle w:val="Textoindependiente"/>
        <w:spacing w:before="3"/>
        <w:rPr>
          <w:sz w:val="21"/>
          <w:lang w:val="es-AR"/>
        </w:rPr>
      </w:pPr>
    </w:p>
    <w:p w:rsidR="008471EA" w:rsidRDefault="000231FE">
      <w:pPr>
        <w:pStyle w:val="Textoindependiente"/>
        <w:ind w:left="500"/>
      </w:pPr>
      <w:r>
        <w:rPr>
          <w:noProof/>
          <w:lang w:val="es-AR" w:eastAsia="es-AR" w:bidi="ar-SA"/>
        </w:rPr>
        <w:drawing>
          <wp:anchor distT="0" distB="0" distL="0" distR="0" simplePos="0" relativeHeight="1600" behindDoc="0" locked="0" layoutInCell="1" allowOverlap="1">
            <wp:simplePos x="0" y="0"/>
            <wp:positionH relativeFrom="page">
              <wp:posOffset>4902784</wp:posOffset>
            </wp:positionH>
            <wp:positionV relativeFrom="paragraph">
              <wp:posOffset>5613</wp:posOffset>
            </wp:positionV>
            <wp:extent cx="2412415" cy="3205479"/>
            <wp:effectExtent l="0" t="0" r="0" b="0"/>
            <wp:wrapNone/>
            <wp:docPr id="11"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9.jpeg"/>
                    <pic:cNvPicPr/>
                  </pic:nvPicPr>
                  <pic:blipFill>
                    <a:blip r:embed="rId40" cstate="print"/>
                    <a:stretch>
                      <a:fillRect/>
                    </a:stretch>
                  </pic:blipFill>
                  <pic:spPr>
                    <a:xfrm>
                      <a:off x="0" y="0"/>
                      <a:ext cx="2412415" cy="3205479"/>
                    </a:xfrm>
                    <a:prstGeom prst="rect">
                      <a:avLst/>
                    </a:prstGeom>
                  </pic:spPr>
                </pic:pic>
              </a:graphicData>
            </a:graphic>
          </wp:anchor>
        </w:drawing>
      </w:r>
      <w:r>
        <w:rPr>
          <w:color w:val="231F20"/>
          <w:lang w:val="es"/>
        </w:rPr>
        <w:t>Los indicadores deberían ser:</w:t>
      </w:r>
    </w:p>
    <w:p w:rsidR="008471EA" w:rsidRDefault="000231FE" w:rsidP="00634B21">
      <w:pPr>
        <w:pStyle w:val="Prrafodelista"/>
        <w:numPr>
          <w:ilvl w:val="3"/>
          <w:numId w:val="27"/>
        </w:numPr>
        <w:tabs>
          <w:tab w:val="left" w:pos="1060"/>
        </w:tabs>
        <w:spacing w:before="56"/>
        <w:ind w:left="1060" w:hanging="360"/>
      </w:pPr>
      <w:r>
        <w:rPr>
          <w:color w:val="231F20"/>
          <w:lang w:val="es"/>
        </w:rPr>
        <w:t>Sólidos (capaces de resistir la crítica e interrogatorio)</w:t>
      </w:r>
    </w:p>
    <w:p w:rsidR="008471EA" w:rsidRPr="000231FE" w:rsidRDefault="000231FE" w:rsidP="00634B21">
      <w:pPr>
        <w:pStyle w:val="Prrafodelista"/>
        <w:numPr>
          <w:ilvl w:val="3"/>
          <w:numId w:val="27"/>
        </w:numPr>
        <w:tabs>
          <w:tab w:val="left" w:pos="1060"/>
        </w:tabs>
        <w:spacing w:before="55"/>
        <w:ind w:left="1060" w:hanging="360"/>
        <w:rPr>
          <w:lang w:val="es-AR"/>
        </w:rPr>
      </w:pPr>
      <w:r>
        <w:rPr>
          <w:color w:val="231F20"/>
          <w:lang w:val="es"/>
        </w:rPr>
        <w:t>Claros y explícitos en intención y lenguaje</w:t>
      </w:r>
    </w:p>
    <w:p w:rsidR="008471EA" w:rsidRPr="000231FE" w:rsidRDefault="000231FE" w:rsidP="00634B21">
      <w:pPr>
        <w:pStyle w:val="Prrafodelista"/>
        <w:numPr>
          <w:ilvl w:val="3"/>
          <w:numId w:val="27"/>
        </w:numPr>
        <w:tabs>
          <w:tab w:val="left" w:pos="1060"/>
        </w:tabs>
        <w:spacing w:before="60" w:line="235" w:lineRule="auto"/>
        <w:ind w:left="1060" w:right="4862" w:hanging="360"/>
        <w:rPr>
          <w:lang w:val="es-AR"/>
        </w:rPr>
      </w:pPr>
      <w:r>
        <w:rPr>
          <w:color w:val="231F20"/>
          <w:lang w:val="es"/>
        </w:rPr>
        <w:t>Contextualizados (adaptados al contexto en el que se utilizan)</w:t>
      </w:r>
    </w:p>
    <w:p w:rsidR="008471EA" w:rsidRPr="000231FE" w:rsidRDefault="000231FE" w:rsidP="00634B21">
      <w:pPr>
        <w:pStyle w:val="Prrafodelista"/>
        <w:numPr>
          <w:ilvl w:val="3"/>
          <w:numId w:val="27"/>
        </w:numPr>
        <w:tabs>
          <w:tab w:val="left" w:pos="1060"/>
        </w:tabs>
        <w:spacing w:before="61" w:line="235" w:lineRule="auto"/>
        <w:ind w:left="1060" w:right="4640" w:hanging="360"/>
        <w:rPr>
          <w:lang w:val="es-AR"/>
        </w:rPr>
      </w:pPr>
      <w:r>
        <w:rPr>
          <w:color w:val="231F20"/>
          <w:lang w:val="es"/>
        </w:rPr>
        <w:t>Significativos (tiene una razón para medirlos y la información es útil para usted)</w:t>
      </w:r>
    </w:p>
    <w:p w:rsidR="008471EA" w:rsidRDefault="000231FE" w:rsidP="00634B21">
      <w:pPr>
        <w:pStyle w:val="Prrafodelista"/>
        <w:numPr>
          <w:ilvl w:val="3"/>
          <w:numId w:val="27"/>
        </w:numPr>
        <w:tabs>
          <w:tab w:val="left" w:pos="1060"/>
        </w:tabs>
        <w:spacing w:before="58"/>
        <w:ind w:left="1060" w:hanging="360"/>
      </w:pPr>
      <w:r>
        <w:rPr>
          <w:color w:val="231F20"/>
          <w:lang w:val="es"/>
        </w:rPr>
        <w:t>Rápidos y sencillos de medir</w:t>
      </w:r>
    </w:p>
    <w:p w:rsidR="008471EA" w:rsidRPr="000231FE" w:rsidRDefault="000231FE" w:rsidP="00634B21">
      <w:pPr>
        <w:pStyle w:val="Prrafodelista"/>
        <w:numPr>
          <w:ilvl w:val="3"/>
          <w:numId w:val="27"/>
        </w:numPr>
        <w:tabs>
          <w:tab w:val="left" w:pos="1060"/>
        </w:tabs>
        <w:spacing w:before="55"/>
        <w:ind w:left="1060" w:hanging="360"/>
        <w:rPr>
          <w:lang w:val="es-AR"/>
        </w:rPr>
      </w:pPr>
      <w:r>
        <w:rPr>
          <w:color w:val="231F20"/>
          <w:lang w:val="es"/>
        </w:rPr>
        <w:t>Utilizables (vinculados a datos accesibles que sabemos encontrar)</w:t>
      </w:r>
    </w:p>
    <w:p w:rsidR="008471EA" w:rsidRPr="000231FE" w:rsidRDefault="000231FE" w:rsidP="00634B21">
      <w:pPr>
        <w:pStyle w:val="Prrafodelista"/>
        <w:numPr>
          <w:ilvl w:val="3"/>
          <w:numId w:val="27"/>
        </w:numPr>
        <w:tabs>
          <w:tab w:val="left" w:pos="1060"/>
        </w:tabs>
        <w:spacing w:before="56"/>
        <w:ind w:left="1060" w:hanging="360"/>
        <w:rPr>
          <w:lang w:val="es-AR"/>
        </w:rPr>
      </w:pPr>
      <w:r>
        <w:rPr>
          <w:color w:val="231F20"/>
          <w:lang w:val="es"/>
        </w:rPr>
        <w:t>Válidos (miden lo que dicen que miden)</w:t>
      </w:r>
    </w:p>
    <w:p w:rsidR="008471EA" w:rsidRPr="000231FE" w:rsidRDefault="000231FE" w:rsidP="00634B21">
      <w:pPr>
        <w:pStyle w:val="Prrafodelista"/>
        <w:numPr>
          <w:ilvl w:val="3"/>
          <w:numId w:val="27"/>
        </w:numPr>
        <w:tabs>
          <w:tab w:val="left" w:pos="1060"/>
        </w:tabs>
        <w:spacing w:before="59" w:line="235" w:lineRule="auto"/>
        <w:ind w:left="1060" w:right="4755" w:hanging="360"/>
        <w:rPr>
          <w:lang w:val="es-AR"/>
        </w:rPr>
      </w:pPr>
      <w:r>
        <w:rPr>
          <w:color w:val="231F20"/>
          <w:lang w:val="es"/>
        </w:rPr>
        <w:t>Coherentes (vinculadas al problema original y los objetivos/resultados, e incorporados en una teoría general del cambio)</w:t>
      </w:r>
    </w:p>
    <w:p w:rsidR="008471EA" w:rsidRDefault="000231FE" w:rsidP="00634B21">
      <w:pPr>
        <w:pStyle w:val="Prrafodelista"/>
        <w:numPr>
          <w:ilvl w:val="3"/>
          <w:numId w:val="27"/>
        </w:numPr>
        <w:tabs>
          <w:tab w:val="left" w:pos="1060"/>
        </w:tabs>
        <w:spacing w:before="58"/>
        <w:ind w:left="1060" w:hanging="360"/>
      </w:pPr>
      <w:r>
        <w:rPr>
          <w:color w:val="231F20"/>
          <w:lang w:val="es"/>
        </w:rPr>
        <w:t>Utilizados junto con otros indicadores para un conjunto de indicadores o «cesta»</w:t>
      </w:r>
    </w:p>
    <w:p w:rsidR="008471EA" w:rsidRPr="000231FE" w:rsidRDefault="000231FE" w:rsidP="00634B21">
      <w:pPr>
        <w:pStyle w:val="Prrafodelista"/>
        <w:numPr>
          <w:ilvl w:val="3"/>
          <w:numId w:val="27"/>
        </w:numPr>
        <w:tabs>
          <w:tab w:val="left" w:pos="1060"/>
        </w:tabs>
        <w:spacing w:before="55"/>
        <w:ind w:left="1060" w:hanging="360"/>
        <w:rPr>
          <w:lang w:val="es-AR"/>
        </w:rPr>
      </w:pPr>
      <w:r>
        <w:rPr>
          <w:color w:val="231F20"/>
          <w:lang w:val="es"/>
        </w:rPr>
        <w:t>Duraderos: tienen longevidad (se puede comparar resultados con el tiempo)</w:t>
      </w:r>
    </w:p>
    <w:p w:rsidR="008471EA" w:rsidRPr="000231FE" w:rsidRDefault="000231FE" w:rsidP="00634B21">
      <w:pPr>
        <w:pStyle w:val="Prrafodelista"/>
        <w:numPr>
          <w:ilvl w:val="3"/>
          <w:numId w:val="27"/>
        </w:numPr>
        <w:tabs>
          <w:tab w:val="left" w:pos="1060"/>
        </w:tabs>
        <w:spacing w:before="56"/>
        <w:ind w:left="1060" w:hanging="360"/>
        <w:rPr>
          <w:lang w:val="es-AR"/>
        </w:rPr>
      </w:pPr>
      <w:r>
        <w:rPr>
          <w:color w:val="231F20"/>
          <w:lang w:val="es"/>
        </w:rPr>
        <w:t>Descritos en términos definidos por sí mismos</w:t>
      </w:r>
    </w:p>
    <w:p w:rsidR="008471EA" w:rsidRPr="000231FE" w:rsidRDefault="000231FE" w:rsidP="00634B21">
      <w:pPr>
        <w:pStyle w:val="Prrafodelista"/>
        <w:numPr>
          <w:ilvl w:val="3"/>
          <w:numId w:val="27"/>
        </w:numPr>
        <w:tabs>
          <w:tab w:val="left" w:pos="1060"/>
        </w:tabs>
        <w:spacing w:before="59" w:line="235" w:lineRule="auto"/>
        <w:ind w:left="1060" w:right="5206" w:hanging="360"/>
        <w:rPr>
          <w:sz w:val="13"/>
          <w:lang w:val="es-AR"/>
        </w:rPr>
      </w:pPr>
      <w:r>
        <w:rPr>
          <w:color w:val="231F20"/>
          <w:lang w:val="es"/>
        </w:rPr>
        <w:t>SMART (</w:t>
      </w:r>
      <w:proofErr w:type="spellStart"/>
      <w:r>
        <w:rPr>
          <w:color w:val="231F20"/>
          <w:lang w:val="es"/>
        </w:rPr>
        <w:t>Specific</w:t>
      </w:r>
      <w:proofErr w:type="spellEnd"/>
      <w:r>
        <w:rPr>
          <w:color w:val="231F20"/>
          <w:lang w:val="es"/>
        </w:rPr>
        <w:t xml:space="preserve"> [específico], </w:t>
      </w:r>
      <w:proofErr w:type="spellStart"/>
      <w:r>
        <w:rPr>
          <w:color w:val="231F20"/>
          <w:lang w:val="es"/>
        </w:rPr>
        <w:t>Measurable</w:t>
      </w:r>
      <w:proofErr w:type="spellEnd"/>
      <w:r>
        <w:rPr>
          <w:color w:val="231F20"/>
          <w:lang w:val="es"/>
        </w:rPr>
        <w:t xml:space="preserve"> [medible], </w:t>
      </w:r>
      <w:proofErr w:type="spellStart"/>
      <w:r>
        <w:rPr>
          <w:color w:val="231F20"/>
          <w:lang w:val="es"/>
        </w:rPr>
        <w:t>Attainable</w:t>
      </w:r>
      <w:proofErr w:type="spellEnd"/>
      <w:r>
        <w:rPr>
          <w:color w:val="231F20"/>
          <w:lang w:val="es"/>
        </w:rPr>
        <w:t xml:space="preserve"> [alcanzable], </w:t>
      </w:r>
      <w:proofErr w:type="spellStart"/>
      <w:r>
        <w:rPr>
          <w:color w:val="231F20"/>
          <w:lang w:val="es"/>
        </w:rPr>
        <w:t>Realistic</w:t>
      </w:r>
      <w:proofErr w:type="spellEnd"/>
      <w:r>
        <w:rPr>
          <w:color w:val="231F20"/>
          <w:lang w:val="es"/>
        </w:rPr>
        <w:t xml:space="preserve"> [realista], Time-</w:t>
      </w:r>
      <w:proofErr w:type="spellStart"/>
      <w:r>
        <w:rPr>
          <w:color w:val="231F20"/>
          <w:lang w:val="es"/>
        </w:rPr>
        <w:t>bound</w:t>
      </w:r>
      <w:proofErr w:type="spellEnd"/>
      <w:r>
        <w:rPr>
          <w:color w:val="231F20"/>
          <w:lang w:val="es"/>
        </w:rPr>
        <w:t xml:space="preserve"> [con límite de tiempo])</w:t>
      </w:r>
      <w:r>
        <w:rPr>
          <w:color w:val="231F20"/>
          <w:sz w:val="13"/>
          <w:lang w:val="es"/>
        </w:rPr>
        <w:t>17</w:t>
      </w:r>
    </w:p>
    <w:p w:rsidR="008471EA" w:rsidRPr="000231FE" w:rsidRDefault="008471EA">
      <w:pPr>
        <w:pStyle w:val="Textoindependiente"/>
        <w:spacing w:before="9"/>
        <w:rPr>
          <w:sz w:val="21"/>
          <w:lang w:val="es-AR"/>
        </w:rPr>
      </w:pPr>
    </w:p>
    <w:p w:rsidR="008471EA" w:rsidRPr="000231FE" w:rsidRDefault="000231FE">
      <w:pPr>
        <w:pStyle w:val="Textoindependiente"/>
        <w:spacing w:line="235" w:lineRule="auto"/>
        <w:ind w:left="500" w:right="765"/>
        <w:rPr>
          <w:lang w:val="es-AR"/>
        </w:rPr>
      </w:pPr>
      <w:r>
        <w:rPr>
          <w:color w:val="231F20"/>
          <w:lang w:val="es"/>
        </w:rPr>
        <w:t>Utilizando estos criterios, el paso final en la elaboración de los objetivos de KM del programa es acordar un conjunto de indicadores que permitan al equipo rastrear y evaluar los progresos.</w:t>
      </w:r>
    </w:p>
    <w:p w:rsidR="008471EA" w:rsidRPr="000231FE" w:rsidRDefault="008471EA">
      <w:pPr>
        <w:pStyle w:val="Textoindependiente"/>
        <w:rPr>
          <w:sz w:val="20"/>
          <w:lang w:val="es-AR"/>
        </w:rPr>
      </w:pPr>
    </w:p>
    <w:p w:rsidR="008471EA" w:rsidRPr="000231FE" w:rsidRDefault="008471EA">
      <w:pPr>
        <w:pStyle w:val="Textoindependiente"/>
        <w:rPr>
          <w:sz w:val="20"/>
          <w:lang w:val="es-AR"/>
        </w:rPr>
      </w:pPr>
    </w:p>
    <w:p w:rsidR="008471EA" w:rsidRPr="000231FE" w:rsidRDefault="008471EA">
      <w:pPr>
        <w:pStyle w:val="Textoindependiente"/>
        <w:rPr>
          <w:sz w:val="20"/>
          <w:lang w:val="es-AR"/>
        </w:rPr>
      </w:pPr>
    </w:p>
    <w:p w:rsidR="008471EA" w:rsidRPr="000231FE" w:rsidRDefault="000231FE">
      <w:pPr>
        <w:pStyle w:val="Textoindependiente"/>
        <w:spacing w:before="10"/>
        <w:rPr>
          <w:sz w:val="15"/>
          <w:lang w:val="es-AR"/>
        </w:rPr>
      </w:pPr>
      <w:r>
        <w:rPr>
          <w:lang w:val="es"/>
        </w:rPr>
        <w:pict>
          <v:line id="_x0000_s1034" style="position:absolute;z-index:1576;mso-wrap-distance-left:0;mso-wrap-distance-right:0;mso-position-horizontal-relative:page" from="36pt,12.15pt" to="108pt,12.15pt" strokecolor="#231f20" strokeweight="1pt">
            <w10:wrap type="topAndBottom" anchorx="page"/>
          </v:line>
        </w:pict>
      </w:r>
    </w:p>
    <w:p w:rsidR="008471EA" w:rsidRDefault="000231FE" w:rsidP="00634B21">
      <w:pPr>
        <w:pStyle w:val="Prrafodelista"/>
        <w:numPr>
          <w:ilvl w:val="0"/>
          <w:numId w:val="29"/>
        </w:numPr>
        <w:tabs>
          <w:tab w:val="left" w:pos="749"/>
        </w:tabs>
        <w:spacing w:before="14" w:line="235" w:lineRule="auto"/>
        <w:ind w:left="500" w:right="744" w:firstLine="0"/>
        <w:rPr>
          <w:sz w:val="20"/>
        </w:rPr>
      </w:pPr>
      <w:r w:rsidRPr="000231FE">
        <w:rPr>
          <w:color w:val="231F20"/>
          <w:sz w:val="20"/>
        </w:rPr>
        <w:t xml:space="preserve">«The use of Indicators for the Monitoring and Evaluation of Knowledge Management and Knowledge </w:t>
      </w:r>
      <w:proofErr w:type="spellStart"/>
      <w:r w:rsidRPr="000231FE">
        <w:rPr>
          <w:color w:val="231F20"/>
          <w:sz w:val="20"/>
        </w:rPr>
        <w:t>Intermediación</w:t>
      </w:r>
      <w:proofErr w:type="spellEnd"/>
      <w:r w:rsidRPr="000231FE">
        <w:rPr>
          <w:color w:val="231F20"/>
          <w:sz w:val="20"/>
        </w:rPr>
        <w:t xml:space="preserve"> in International Development», IDS, 2013. </w:t>
      </w:r>
      <w:r>
        <w:rPr>
          <w:color w:val="231F20"/>
          <w:sz w:val="20"/>
          <w:lang w:val="es"/>
        </w:rPr>
        <w:t xml:space="preserve">Un recurso muy útil para pensar en la evaluación de impacto de KM y M+E, citado ampliamente en este documento. </w:t>
      </w:r>
      <w:r>
        <w:rPr>
          <w:color w:val="205E9E"/>
          <w:sz w:val="20"/>
          <w:lang w:val="es"/>
        </w:rPr>
        <w:t xml:space="preserve"> </w:t>
      </w:r>
      <w:r>
        <w:rPr>
          <w:color w:val="205E9E"/>
          <w:sz w:val="20"/>
          <w:u w:val="single"/>
          <w:lang w:val="es"/>
        </w:rPr>
        <w:t>http</w:t>
      </w:r>
      <w:hyperlink r:id="rId41">
        <w:r>
          <w:rPr>
            <w:color w:val="205E9E"/>
            <w:sz w:val="20"/>
            <w:u w:val="single"/>
            <w:lang w:val="es"/>
          </w:rPr>
          <w:t>s://w</w:t>
        </w:r>
      </w:hyperlink>
      <w:r>
        <w:rPr>
          <w:color w:val="205E9E"/>
          <w:sz w:val="20"/>
          <w:u w:val="single"/>
          <w:lang w:val="es"/>
        </w:rPr>
        <w:t>ww</w:t>
      </w:r>
      <w:hyperlink r:id="rId42">
        <w:r>
          <w:rPr>
            <w:color w:val="205E9E"/>
            <w:sz w:val="20"/>
            <w:u w:val="single"/>
            <w:lang w:val="es"/>
          </w:rPr>
          <w:t>.ids.ac.uk/files/dmfile/K</w:t>
        </w:r>
      </w:hyperlink>
      <w:r>
        <w:rPr>
          <w:color w:val="205E9E"/>
          <w:sz w:val="20"/>
          <w:u w:val="single"/>
          <w:lang w:val="es"/>
        </w:rPr>
        <w:t>no</w:t>
      </w:r>
      <w:hyperlink r:id="rId43">
        <w:r>
          <w:rPr>
            <w:color w:val="205E9E"/>
            <w:sz w:val="20"/>
            <w:u w:val="single"/>
            <w:lang w:val="es"/>
          </w:rPr>
          <w:t>wledgeindicatorsworkshopreport8thMarch2013.pdf</w:t>
        </w:r>
      </w:hyperlink>
    </w:p>
    <w:p w:rsidR="008471EA" w:rsidRDefault="000231FE" w:rsidP="00634B21">
      <w:pPr>
        <w:pStyle w:val="Prrafodelista"/>
        <w:numPr>
          <w:ilvl w:val="0"/>
          <w:numId w:val="29"/>
        </w:numPr>
        <w:tabs>
          <w:tab w:val="left" w:pos="749"/>
        </w:tabs>
        <w:spacing w:before="2" w:line="235" w:lineRule="auto"/>
        <w:ind w:left="500" w:right="3503" w:firstLine="0"/>
        <w:rPr>
          <w:sz w:val="20"/>
        </w:rPr>
      </w:pPr>
      <w:r w:rsidRPr="000231FE">
        <w:rPr>
          <w:color w:val="231F20"/>
          <w:sz w:val="20"/>
        </w:rPr>
        <w:lastRenderedPageBreak/>
        <w:t>SMART toolkit for evaluating Information Projects, Products and Services, CTA/KIT/IICD, 2009</w:t>
      </w:r>
      <w:hyperlink r:id="rId44">
        <w:r w:rsidRPr="000231FE">
          <w:rPr>
            <w:color w:val="205E9E"/>
            <w:sz w:val="20"/>
            <w:u w:val="single"/>
          </w:rPr>
          <w:t xml:space="preserve"> http://publications.cta.int/en/publications/publication/1557/</w:t>
        </w:r>
      </w:hyperlink>
    </w:p>
    <w:p w:rsidR="008471EA" w:rsidRDefault="000231FE" w:rsidP="00634B21">
      <w:pPr>
        <w:pStyle w:val="Prrafodelista"/>
        <w:numPr>
          <w:ilvl w:val="0"/>
          <w:numId w:val="29"/>
        </w:numPr>
        <w:tabs>
          <w:tab w:val="left" w:pos="749"/>
        </w:tabs>
        <w:spacing w:line="242" w:lineRule="exact"/>
        <w:ind w:left="500" w:firstLine="0"/>
        <w:rPr>
          <w:sz w:val="20"/>
        </w:rPr>
      </w:pPr>
      <w:r>
        <w:rPr>
          <w:color w:val="231F20"/>
          <w:sz w:val="20"/>
          <w:lang w:val="es"/>
        </w:rPr>
        <w:t>IDS, 2013, op cit.</w:t>
      </w:r>
    </w:p>
    <w:p w:rsidR="008471EA" w:rsidRDefault="008471EA">
      <w:pPr>
        <w:spacing w:line="242" w:lineRule="exact"/>
        <w:rPr>
          <w:sz w:val="20"/>
        </w:rPr>
        <w:sectPr w:rsidR="008471EA">
          <w:pgSz w:w="12240" w:h="15840"/>
          <w:pgMar w:top="1080" w:right="260" w:bottom="440" w:left="220" w:header="388" w:footer="244" w:gutter="0"/>
          <w:cols w:space="720"/>
        </w:sectPr>
      </w:pPr>
    </w:p>
    <w:p w:rsidR="008471EA" w:rsidRDefault="000231FE" w:rsidP="00634B21">
      <w:pPr>
        <w:pStyle w:val="Ttulo2"/>
        <w:numPr>
          <w:ilvl w:val="1"/>
          <w:numId w:val="27"/>
        </w:numPr>
        <w:tabs>
          <w:tab w:val="left" w:pos="1002"/>
        </w:tabs>
        <w:spacing w:before="44"/>
        <w:ind w:left="1001" w:hanging="501"/>
      </w:pPr>
      <w:bookmarkStart w:id="32" w:name="_TOC_250016"/>
      <w:bookmarkEnd w:id="32"/>
      <w:r>
        <w:rPr>
          <w:color w:val="227990"/>
          <w:lang w:val="es"/>
        </w:rPr>
        <w:lastRenderedPageBreak/>
        <w:t>Gobernanza y gestión de programas</w:t>
      </w:r>
    </w:p>
    <w:p w:rsidR="008471EA" w:rsidRPr="000231FE" w:rsidRDefault="000231FE">
      <w:pPr>
        <w:spacing w:before="241" w:line="235" w:lineRule="auto"/>
        <w:ind w:left="500" w:right="819"/>
        <w:jc w:val="both"/>
        <w:rPr>
          <w:lang w:val="es-AR"/>
        </w:rPr>
      </w:pPr>
      <w:r>
        <w:rPr>
          <w:color w:val="231F20"/>
          <w:lang w:val="es"/>
        </w:rPr>
        <w:t>La gobernanza de programas, las estructuras de gestión y los procedimientos operativos se establecen generalmente a nivel de los programas. Para una estrategia de KM de programa, es necesario determinar qué papel tienen el componente de KM y los especialistas en esos procesos y estructuras predefinidos.</w:t>
      </w:r>
      <w:r>
        <w:rPr>
          <w:b/>
          <w:bCs/>
          <w:color w:val="231F20"/>
          <w:lang w:val="es"/>
        </w:rPr>
        <w:t xml:space="preserve"> </w:t>
      </w:r>
      <w:r>
        <w:rPr>
          <w:color w:val="231F20"/>
          <w:lang w:val="es"/>
        </w:rPr>
        <w:t>Hay dos cuestiones básicas que deben abordarse específicamente cuando se piensa en la gobernanza:</w:t>
      </w:r>
    </w:p>
    <w:p w:rsidR="008471EA" w:rsidRPr="000231FE" w:rsidRDefault="000231FE" w:rsidP="00634B21">
      <w:pPr>
        <w:pStyle w:val="Prrafodelista"/>
        <w:numPr>
          <w:ilvl w:val="0"/>
          <w:numId w:val="31"/>
        </w:numPr>
        <w:tabs>
          <w:tab w:val="left" w:pos="1060"/>
        </w:tabs>
        <w:spacing w:before="63" w:line="235" w:lineRule="auto"/>
        <w:ind w:left="1060" w:right="460" w:hanging="360"/>
        <w:jc w:val="both"/>
        <w:rPr>
          <w:lang w:val="es-AR"/>
        </w:rPr>
      </w:pPr>
      <w:r>
        <w:rPr>
          <w:b/>
          <w:bCs/>
          <w:color w:val="231F20"/>
          <w:lang w:val="es"/>
        </w:rPr>
        <w:t>Gestión del cambio:</w:t>
      </w:r>
      <w:r>
        <w:rPr>
          <w:color w:val="231F20"/>
          <w:lang w:val="es"/>
        </w:rPr>
        <w:t xml:space="preserve"> Esto es cada vez más importante ya que grandes donantes como USAID hacen hincapié en la necesidad de una revisión, aprendizaje y adaptación periódicos. Una estrategia de KM de programa debería definir cuándo, cómo y quién evaluará el progreso y tomará decisiones sobre los cambios necesarios.</w:t>
      </w:r>
    </w:p>
    <w:p w:rsidR="008471EA" w:rsidRPr="000231FE" w:rsidRDefault="000231FE" w:rsidP="00634B21">
      <w:pPr>
        <w:pStyle w:val="Prrafodelista"/>
        <w:numPr>
          <w:ilvl w:val="0"/>
          <w:numId w:val="31"/>
        </w:numPr>
        <w:tabs>
          <w:tab w:val="left" w:pos="1060"/>
        </w:tabs>
        <w:spacing w:before="62" w:line="235" w:lineRule="auto"/>
        <w:ind w:left="1060" w:right="649" w:hanging="360"/>
        <w:rPr>
          <w:lang w:val="es-AR"/>
        </w:rPr>
      </w:pPr>
      <w:r>
        <w:rPr>
          <w:b/>
          <w:bCs/>
          <w:color w:val="231F20"/>
          <w:lang w:val="es"/>
        </w:rPr>
        <w:t>Conflicto y resolución de controversias:</w:t>
      </w:r>
      <w:r>
        <w:rPr>
          <w:color w:val="231F20"/>
          <w:lang w:val="es"/>
        </w:rPr>
        <w:t xml:space="preserve"> Las iniciativas de desarrollo son sistemas complejos en los que participan una amplia gama de partes interesadas y socios, todos los cuales tienen intereses e inversiones en los programas. Inevitablemente hay desacuerdos en ocasiones, en especial cuando los programas tratan de ser flexibles, y, como resultado, hay propuestas de cambio regulares. Los procedimientos de gobernanza deben especificar cómo se gestionarán los conflictos y las controversias dentro del programa y quién tiene el poder de decisión definitivo.</w:t>
      </w:r>
    </w:p>
    <w:p w:rsidR="008471EA" w:rsidRPr="000231FE" w:rsidRDefault="008471EA">
      <w:pPr>
        <w:pStyle w:val="Textoindependiente"/>
        <w:spacing w:before="3"/>
        <w:rPr>
          <w:sz w:val="25"/>
          <w:lang w:val="es-AR"/>
        </w:rPr>
      </w:pPr>
    </w:p>
    <w:p w:rsidR="008471EA" w:rsidRDefault="000231FE" w:rsidP="00634B21">
      <w:pPr>
        <w:pStyle w:val="Ttulo2"/>
        <w:numPr>
          <w:ilvl w:val="1"/>
          <w:numId w:val="27"/>
        </w:numPr>
        <w:tabs>
          <w:tab w:val="left" w:pos="985"/>
        </w:tabs>
        <w:ind w:left="984" w:hanging="484"/>
      </w:pPr>
      <w:bookmarkStart w:id="33" w:name="_TOC_250015"/>
      <w:r>
        <w:rPr>
          <w:color w:val="227990"/>
          <w:lang w:val="es"/>
        </w:rPr>
        <w:t xml:space="preserve">Evaluación </w:t>
      </w:r>
      <w:bookmarkEnd w:id="33"/>
      <w:r>
        <w:rPr>
          <w:color w:val="227990"/>
          <w:lang w:val="es"/>
        </w:rPr>
        <w:t>de riesgos</w:t>
      </w:r>
    </w:p>
    <w:p w:rsidR="008471EA" w:rsidRPr="000231FE" w:rsidRDefault="000231FE" w:rsidP="00632B34">
      <w:pPr>
        <w:pStyle w:val="Textoindependiente"/>
        <w:spacing w:before="241" w:line="235" w:lineRule="auto"/>
        <w:ind w:left="500" w:right="621"/>
        <w:rPr>
          <w:lang w:val="es-AR"/>
        </w:rPr>
      </w:pPr>
      <w:r>
        <w:rPr>
          <w:color w:val="231F20"/>
          <w:lang w:val="es"/>
        </w:rPr>
        <w:t>Puede considerarse prematuro pensar en un desastre o salir al comienzo de un programa, pero en realidad, como los acuerdos prenupciales, una de las mejores maneras de asegurar que las cosas continúen es pensar en todo lo que podría ir mal y hacer planes para tratarlo. Un formato común y práctico para pensar en el riesgo es considerar los riesgos en dos dimensiones:</w:t>
      </w:r>
      <w:r w:rsidR="00632B34">
        <w:rPr>
          <w:color w:val="231F20"/>
          <w:lang w:val="es"/>
        </w:rPr>
        <w:t xml:space="preserve"> </w:t>
      </w:r>
      <w:r>
        <w:rPr>
          <w:color w:val="231F20"/>
          <w:lang w:val="es"/>
        </w:rPr>
        <w:t>la probabilidad de que se produzca el evento o situación descrito en el análisis, y la gravedad del impacto en el componente de KM. Esto genera un cuadro de cuatro columnas, como se muestra a continuación:</w:t>
      </w:r>
    </w:p>
    <w:p w:rsidR="008471EA" w:rsidRPr="000231FE" w:rsidRDefault="008471EA">
      <w:pPr>
        <w:pStyle w:val="Textoindependiente"/>
        <w:rPr>
          <w:sz w:val="20"/>
          <w:lang w:val="es-AR"/>
        </w:rPr>
      </w:pPr>
    </w:p>
    <w:p w:rsidR="008471EA" w:rsidRPr="000231FE" w:rsidRDefault="008471EA">
      <w:pPr>
        <w:pStyle w:val="Textoindependiente"/>
        <w:spacing w:before="5" w:after="1"/>
        <w:rPr>
          <w:sz w:val="16"/>
          <w:lang w:val="es-AR"/>
        </w:rPr>
      </w:pPr>
    </w:p>
    <w:tbl>
      <w:tblPr>
        <w:tblStyle w:val="TableNormal"/>
        <w:tblW w:w="0" w:type="auto"/>
        <w:tblInd w:w="11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79"/>
        <w:gridCol w:w="1349"/>
        <w:gridCol w:w="1351"/>
        <w:gridCol w:w="3797"/>
      </w:tblGrid>
      <w:tr w:rsidR="008471EA">
        <w:trPr>
          <w:trHeight w:val="220"/>
        </w:trPr>
        <w:tc>
          <w:tcPr>
            <w:tcW w:w="3079" w:type="dxa"/>
            <w:shd w:val="clear" w:color="auto" w:fill="7B8029"/>
          </w:tcPr>
          <w:p w:rsidR="008471EA" w:rsidRDefault="000231FE">
            <w:pPr>
              <w:pStyle w:val="TableParagraph"/>
              <w:spacing w:line="200" w:lineRule="exact"/>
              <w:ind w:left="1366" w:right="1359"/>
              <w:jc w:val="center"/>
              <w:rPr>
                <w:b/>
                <w:sz w:val="18"/>
              </w:rPr>
            </w:pPr>
            <w:r>
              <w:rPr>
                <w:b/>
                <w:bCs/>
                <w:color w:val="FFFFFF"/>
                <w:sz w:val="18"/>
                <w:lang w:val="es"/>
              </w:rPr>
              <w:t>Riesgo</w:t>
            </w:r>
          </w:p>
        </w:tc>
        <w:tc>
          <w:tcPr>
            <w:tcW w:w="1349" w:type="dxa"/>
            <w:shd w:val="clear" w:color="auto" w:fill="7B8029"/>
          </w:tcPr>
          <w:p w:rsidR="008471EA" w:rsidRDefault="000231FE">
            <w:pPr>
              <w:pStyle w:val="TableParagraph"/>
              <w:spacing w:line="200" w:lineRule="exact"/>
              <w:ind w:left="285"/>
              <w:rPr>
                <w:b/>
                <w:sz w:val="18"/>
              </w:rPr>
            </w:pPr>
            <w:r>
              <w:rPr>
                <w:b/>
                <w:bCs/>
                <w:color w:val="FFFFFF"/>
                <w:sz w:val="18"/>
                <w:lang w:val="es"/>
              </w:rPr>
              <w:t>Probabilidad</w:t>
            </w:r>
          </w:p>
        </w:tc>
        <w:tc>
          <w:tcPr>
            <w:tcW w:w="1351" w:type="dxa"/>
            <w:shd w:val="clear" w:color="auto" w:fill="7B8029"/>
          </w:tcPr>
          <w:p w:rsidR="008471EA" w:rsidRDefault="000231FE">
            <w:pPr>
              <w:pStyle w:val="TableParagraph"/>
              <w:spacing w:line="200" w:lineRule="exact"/>
              <w:ind w:left="369"/>
              <w:rPr>
                <w:b/>
                <w:sz w:val="18"/>
              </w:rPr>
            </w:pPr>
            <w:r>
              <w:rPr>
                <w:b/>
                <w:bCs/>
                <w:color w:val="FFFFFF"/>
                <w:sz w:val="18"/>
                <w:lang w:val="es"/>
              </w:rPr>
              <w:t>Severidad</w:t>
            </w:r>
          </w:p>
        </w:tc>
        <w:tc>
          <w:tcPr>
            <w:tcW w:w="3797" w:type="dxa"/>
            <w:shd w:val="clear" w:color="auto" w:fill="7B8029"/>
          </w:tcPr>
          <w:p w:rsidR="008471EA" w:rsidRDefault="000231FE">
            <w:pPr>
              <w:pStyle w:val="TableParagraph"/>
              <w:spacing w:line="200" w:lineRule="exact"/>
              <w:ind w:left="1022"/>
              <w:rPr>
                <w:b/>
                <w:sz w:val="18"/>
              </w:rPr>
            </w:pPr>
            <w:r>
              <w:rPr>
                <w:b/>
                <w:bCs/>
                <w:color w:val="FFFFFF"/>
                <w:sz w:val="18"/>
                <w:lang w:val="es"/>
              </w:rPr>
              <w:t>Medidas de contención</w:t>
            </w:r>
          </w:p>
        </w:tc>
      </w:tr>
      <w:tr w:rsidR="008471EA" w:rsidRPr="000231FE">
        <w:trPr>
          <w:trHeight w:val="659"/>
        </w:trPr>
        <w:tc>
          <w:tcPr>
            <w:tcW w:w="3079" w:type="dxa"/>
          </w:tcPr>
          <w:p w:rsidR="008471EA" w:rsidRPr="000231FE" w:rsidRDefault="000231FE">
            <w:pPr>
              <w:pStyle w:val="TableParagraph"/>
              <w:ind w:left="107" w:right="176"/>
              <w:rPr>
                <w:sz w:val="18"/>
                <w:lang w:val="es-AR"/>
              </w:rPr>
            </w:pPr>
            <w:r>
              <w:rPr>
                <w:sz w:val="18"/>
                <w:lang w:val="es"/>
              </w:rPr>
              <w:t>Los fondos asignados a la KM y las comunicaciones se desvían principalmente hacia</w:t>
            </w:r>
          </w:p>
          <w:p w:rsidR="008471EA" w:rsidRPr="000231FE" w:rsidRDefault="000231FE">
            <w:pPr>
              <w:pStyle w:val="TableParagraph"/>
              <w:spacing w:line="201" w:lineRule="exact"/>
              <w:ind w:left="107"/>
              <w:rPr>
                <w:sz w:val="18"/>
                <w:lang w:val="es-AR"/>
              </w:rPr>
            </w:pPr>
            <w:r>
              <w:rPr>
                <w:sz w:val="18"/>
                <w:lang w:val="es"/>
              </w:rPr>
              <w:t>la comunicación externa para la promoción</w:t>
            </w:r>
          </w:p>
        </w:tc>
        <w:tc>
          <w:tcPr>
            <w:tcW w:w="1349" w:type="dxa"/>
          </w:tcPr>
          <w:p w:rsidR="008471EA" w:rsidRDefault="000231FE">
            <w:pPr>
              <w:pStyle w:val="TableParagraph"/>
              <w:spacing w:line="219" w:lineRule="exact"/>
              <w:ind w:left="105"/>
              <w:rPr>
                <w:sz w:val="18"/>
              </w:rPr>
            </w:pPr>
            <w:r>
              <w:rPr>
                <w:sz w:val="18"/>
                <w:lang w:val="es"/>
              </w:rPr>
              <w:t>Media</w:t>
            </w:r>
          </w:p>
        </w:tc>
        <w:tc>
          <w:tcPr>
            <w:tcW w:w="1351" w:type="dxa"/>
          </w:tcPr>
          <w:p w:rsidR="008471EA" w:rsidRDefault="000231FE">
            <w:pPr>
              <w:pStyle w:val="TableParagraph"/>
              <w:spacing w:line="219" w:lineRule="exact"/>
              <w:ind w:left="107"/>
              <w:rPr>
                <w:sz w:val="18"/>
              </w:rPr>
            </w:pPr>
            <w:r>
              <w:rPr>
                <w:sz w:val="18"/>
                <w:lang w:val="es"/>
              </w:rPr>
              <w:t>Alta</w:t>
            </w:r>
          </w:p>
        </w:tc>
        <w:tc>
          <w:tcPr>
            <w:tcW w:w="3797" w:type="dxa"/>
          </w:tcPr>
          <w:p w:rsidR="008471EA" w:rsidRPr="000231FE" w:rsidRDefault="000231FE">
            <w:pPr>
              <w:pStyle w:val="TableParagraph"/>
              <w:ind w:left="105" w:right="582"/>
              <w:rPr>
                <w:sz w:val="18"/>
                <w:lang w:val="es-AR"/>
              </w:rPr>
            </w:pPr>
            <w:r>
              <w:rPr>
                <w:sz w:val="18"/>
                <w:lang w:val="es"/>
              </w:rPr>
              <w:t>Asegurarse de que las actividades de KM se calculen y se incluyan desde la fase de diseño en</w:t>
            </w:r>
          </w:p>
          <w:p w:rsidR="008471EA" w:rsidRPr="000231FE" w:rsidRDefault="000231FE">
            <w:pPr>
              <w:pStyle w:val="TableParagraph"/>
              <w:spacing w:line="201" w:lineRule="exact"/>
              <w:ind w:left="105"/>
              <w:rPr>
                <w:sz w:val="18"/>
                <w:lang w:val="es-AR"/>
              </w:rPr>
            </w:pPr>
            <w:r>
              <w:rPr>
                <w:sz w:val="18"/>
                <w:lang w:val="es"/>
              </w:rPr>
              <w:t>documentación del programa, incluyendo M+E</w:t>
            </w:r>
          </w:p>
        </w:tc>
      </w:tr>
      <w:tr w:rsidR="008471EA">
        <w:trPr>
          <w:trHeight w:val="878"/>
        </w:trPr>
        <w:tc>
          <w:tcPr>
            <w:tcW w:w="3079" w:type="dxa"/>
          </w:tcPr>
          <w:p w:rsidR="008471EA" w:rsidRPr="000231FE" w:rsidRDefault="000231FE">
            <w:pPr>
              <w:pStyle w:val="TableParagraph"/>
              <w:ind w:left="107" w:right="383"/>
              <w:rPr>
                <w:sz w:val="18"/>
                <w:lang w:val="es-AR"/>
              </w:rPr>
            </w:pPr>
            <w:r>
              <w:rPr>
                <w:sz w:val="18"/>
                <w:lang w:val="es"/>
              </w:rPr>
              <w:t>La presión operacional del personal del programa reduce el tiempo dedicado a las actividades de reflexión durante el programa periódico</w:t>
            </w:r>
          </w:p>
          <w:p w:rsidR="008471EA" w:rsidRDefault="000231FE">
            <w:pPr>
              <w:pStyle w:val="TableParagraph"/>
              <w:spacing w:line="200" w:lineRule="exact"/>
              <w:ind w:left="107"/>
              <w:rPr>
                <w:sz w:val="18"/>
              </w:rPr>
            </w:pPr>
            <w:r>
              <w:rPr>
                <w:sz w:val="18"/>
                <w:lang w:val="es"/>
              </w:rPr>
              <w:t>revisiones</w:t>
            </w:r>
          </w:p>
        </w:tc>
        <w:tc>
          <w:tcPr>
            <w:tcW w:w="1349" w:type="dxa"/>
          </w:tcPr>
          <w:p w:rsidR="008471EA" w:rsidRDefault="000231FE">
            <w:pPr>
              <w:pStyle w:val="TableParagraph"/>
              <w:spacing w:line="219" w:lineRule="exact"/>
              <w:ind w:left="105"/>
              <w:rPr>
                <w:sz w:val="18"/>
              </w:rPr>
            </w:pPr>
            <w:r>
              <w:rPr>
                <w:sz w:val="18"/>
                <w:lang w:val="es"/>
              </w:rPr>
              <w:t>Alta</w:t>
            </w:r>
          </w:p>
        </w:tc>
        <w:tc>
          <w:tcPr>
            <w:tcW w:w="1351" w:type="dxa"/>
          </w:tcPr>
          <w:p w:rsidR="008471EA" w:rsidRDefault="000231FE">
            <w:pPr>
              <w:pStyle w:val="TableParagraph"/>
              <w:spacing w:line="219" w:lineRule="exact"/>
              <w:ind w:left="107"/>
              <w:rPr>
                <w:sz w:val="18"/>
              </w:rPr>
            </w:pPr>
            <w:r>
              <w:rPr>
                <w:sz w:val="18"/>
                <w:lang w:val="es"/>
              </w:rPr>
              <w:t>Alta</w:t>
            </w:r>
          </w:p>
        </w:tc>
        <w:tc>
          <w:tcPr>
            <w:tcW w:w="3797" w:type="dxa"/>
          </w:tcPr>
          <w:p w:rsidR="008471EA" w:rsidRPr="000231FE" w:rsidRDefault="000231FE">
            <w:pPr>
              <w:pStyle w:val="TableParagraph"/>
              <w:ind w:left="105" w:right="267"/>
              <w:rPr>
                <w:sz w:val="18"/>
                <w:lang w:val="es-AR"/>
              </w:rPr>
            </w:pPr>
            <w:r>
              <w:rPr>
                <w:sz w:val="18"/>
                <w:lang w:val="es"/>
              </w:rPr>
              <w:t>Definir e incluir en planes de programas resultados que se basen en procesos reflexivos para examinar y comentar los progresos y</w:t>
            </w:r>
          </w:p>
          <w:p w:rsidR="008471EA" w:rsidRDefault="000231FE">
            <w:pPr>
              <w:pStyle w:val="TableParagraph"/>
              <w:spacing w:line="200" w:lineRule="exact"/>
              <w:ind w:left="105"/>
              <w:rPr>
                <w:sz w:val="18"/>
              </w:rPr>
            </w:pPr>
            <w:r>
              <w:rPr>
                <w:sz w:val="18"/>
                <w:lang w:val="es"/>
              </w:rPr>
              <w:t>las necesidades de adaptación</w:t>
            </w:r>
          </w:p>
        </w:tc>
      </w:tr>
    </w:tbl>
    <w:p w:rsidR="008471EA" w:rsidRDefault="008471EA">
      <w:pPr>
        <w:pStyle w:val="Textoindependiente"/>
        <w:rPr>
          <w:sz w:val="20"/>
        </w:rPr>
      </w:pPr>
    </w:p>
    <w:p w:rsidR="008471EA" w:rsidRDefault="008471EA">
      <w:pPr>
        <w:pStyle w:val="Textoindependiente"/>
        <w:spacing w:before="9"/>
        <w:rPr>
          <w:sz w:val="17"/>
        </w:rPr>
      </w:pPr>
    </w:p>
    <w:p w:rsidR="008471EA" w:rsidRPr="000231FE" w:rsidRDefault="000231FE">
      <w:pPr>
        <w:pStyle w:val="Textoindependiente"/>
        <w:spacing w:line="235" w:lineRule="auto"/>
        <w:ind w:left="500" w:right="580"/>
        <w:rPr>
          <w:lang w:val="es-AR"/>
        </w:rPr>
      </w:pPr>
      <w:r>
        <w:rPr>
          <w:color w:val="231F20"/>
          <w:lang w:val="es"/>
        </w:rPr>
        <w:t>Es evidente que los riesgos que son muy probables y tienen un gran impacto requieren la mayor atención y deben abordarse rápidamente al desarrollar la estrategia de KM.</w:t>
      </w:r>
    </w:p>
    <w:p w:rsidR="008471EA" w:rsidRPr="000231FE" w:rsidRDefault="008471EA">
      <w:pPr>
        <w:pStyle w:val="Textoindependiente"/>
        <w:spacing w:before="1"/>
        <w:rPr>
          <w:sz w:val="25"/>
          <w:lang w:val="es-AR"/>
        </w:rPr>
      </w:pPr>
    </w:p>
    <w:p w:rsidR="008471EA" w:rsidRDefault="000231FE" w:rsidP="00634B21">
      <w:pPr>
        <w:pStyle w:val="Ttulo2"/>
        <w:numPr>
          <w:ilvl w:val="1"/>
          <w:numId w:val="27"/>
        </w:numPr>
        <w:tabs>
          <w:tab w:val="left" w:pos="987"/>
        </w:tabs>
        <w:ind w:left="986" w:hanging="486"/>
      </w:pPr>
      <w:bookmarkStart w:id="34" w:name="_TOC_250014"/>
      <w:r>
        <w:rPr>
          <w:color w:val="227990"/>
          <w:lang w:val="es"/>
        </w:rPr>
        <w:t xml:space="preserve">Sostenibilidad y estrategias de </w:t>
      </w:r>
      <w:bookmarkEnd w:id="34"/>
      <w:r>
        <w:rPr>
          <w:color w:val="227990"/>
          <w:lang w:val="es"/>
        </w:rPr>
        <w:t>salida</w:t>
      </w:r>
    </w:p>
    <w:p w:rsidR="008471EA" w:rsidRPr="000231FE" w:rsidRDefault="000231FE">
      <w:pPr>
        <w:pStyle w:val="Textoindependiente"/>
        <w:spacing w:before="241" w:line="235" w:lineRule="auto"/>
        <w:ind w:left="500" w:right="765"/>
        <w:rPr>
          <w:lang w:val="es-AR"/>
        </w:rPr>
      </w:pPr>
      <w:r>
        <w:rPr>
          <w:color w:val="231F20"/>
          <w:lang w:val="es"/>
        </w:rPr>
        <w:t>Pensar en el momento en que se agote la financiación, implícito en la mayoría de los acuerdos de programas, significa construir procesos y estructuras que puedan apoyar la sostenibilidad a plazo más largo</w:t>
      </w:r>
      <w:r>
        <w:rPr>
          <w:color w:val="231F20"/>
          <w:sz w:val="13"/>
          <w:lang w:val="es"/>
        </w:rPr>
        <w:t>18</w:t>
      </w:r>
      <w:r>
        <w:rPr>
          <w:color w:val="231F20"/>
          <w:lang w:val="es"/>
        </w:rPr>
        <w:t>.</w:t>
      </w:r>
    </w:p>
    <w:p w:rsidR="008471EA" w:rsidRPr="000231FE" w:rsidRDefault="008471EA">
      <w:pPr>
        <w:pStyle w:val="Textoindependiente"/>
        <w:spacing w:before="9"/>
        <w:rPr>
          <w:sz w:val="21"/>
          <w:lang w:val="es-AR"/>
        </w:rPr>
      </w:pPr>
    </w:p>
    <w:p w:rsidR="008471EA" w:rsidRPr="000231FE" w:rsidRDefault="000231FE">
      <w:pPr>
        <w:pStyle w:val="Textoindependiente"/>
        <w:spacing w:line="235" w:lineRule="auto"/>
        <w:ind w:left="500" w:right="621"/>
        <w:rPr>
          <w:lang w:val="es-AR"/>
        </w:rPr>
      </w:pPr>
      <w:r>
        <w:rPr>
          <w:color w:val="231F20"/>
          <w:lang w:val="es"/>
        </w:rPr>
        <w:t xml:space="preserve">Mejorar la KM no es una actividad única. Lleva tiempo, por ejemplo, construir redes, incorporar el aprendizaje y los procesos reflexivos, o probar y aplicar procesos de captura y gestión de la información. Hay muchas maneras de pensar en la sostenibilidad, y es un problema que debe ser abordar a lo largo del programa. En esta etapa, es importante, principalmente, crear tiempo de reflexión sobre los planes y garantizar que las actividades de KM no entrañen grandes inversiones, por ejemplo, en plataformas digitales especializadas o en otras tecnologías que sean difíciles de mantener si cesa el aporte de fondos del programa. El objetivo principal será fomentar la capacidad de los </w:t>
      </w:r>
      <w:r>
        <w:rPr>
          <w:color w:val="231F20"/>
          <w:lang w:val="es"/>
        </w:rPr>
        <w:lastRenderedPageBreak/>
        <w:t>socios nacionales y otras partes interesadas que permanecerán en el lugar una vez que cese el programa.</w:t>
      </w:r>
    </w:p>
    <w:p w:rsidR="008471EA" w:rsidRPr="000231FE" w:rsidRDefault="008471EA">
      <w:pPr>
        <w:pStyle w:val="Textoindependiente"/>
        <w:rPr>
          <w:sz w:val="20"/>
          <w:lang w:val="es-AR"/>
        </w:rPr>
      </w:pPr>
    </w:p>
    <w:p w:rsidR="008471EA" w:rsidRPr="000231FE" w:rsidRDefault="008471EA">
      <w:pPr>
        <w:pStyle w:val="Textoindependiente"/>
        <w:rPr>
          <w:sz w:val="20"/>
          <w:lang w:val="es-AR"/>
        </w:rPr>
      </w:pPr>
    </w:p>
    <w:p w:rsidR="008471EA" w:rsidRPr="000231FE" w:rsidRDefault="000231FE">
      <w:pPr>
        <w:pStyle w:val="Textoindependiente"/>
        <w:spacing w:before="8"/>
        <w:rPr>
          <w:sz w:val="26"/>
          <w:lang w:val="es-AR"/>
        </w:rPr>
      </w:pPr>
      <w:r>
        <w:rPr>
          <w:lang w:val="es"/>
        </w:rPr>
        <w:pict>
          <v:line id="_x0000_s1033" style="position:absolute;z-index:1624;mso-wrap-distance-left:0;mso-wrap-distance-right:0;mso-position-horizontal-relative:page" from="36pt,18.75pt" to="108pt,18.75pt" strokecolor="#231f20" strokeweight="1pt">
            <w10:wrap type="topAndBottom" anchorx="page"/>
          </v:line>
        </w:pict>
      </w:r>
    </w:p>
    <w:p w:rsidR="008471EA" w:rsidRPr="000231FE" w:rsidRDefault="000231FE">
      <w:pPr>
        <w:spacing w:before="10" w:line="242" w:lineRule="exact"/>
        <w:ind w:left="500"/>
        <w:rPr>
          <w:sz w:val="20"/>
          <w:lang w:val="es-AR"/>
        </w:rPr>
      </w:pPr>
      <w:r>
        <w:rPr>
          <w:color w:val="231F20"/>
          <w:sz w:val="20"/>
          <w:lang w:val="es"/>
        </w:rPr>
        <w:t>18 Una fuente útil de ideas procede de la</w:t>
      </w:r>
    </w:p>
    <w:p w:rsidR="008471EA" w:rsidRPr="000231FE" w:rsidRDefault="000231FE">
      <w:pPr>
        <w:spacing w:line="242" w:lineRule="exact"/>
        <w:ind w:left="500"/>
        <w:rPr>
          <w:sz w:val="20"/>
          <w:lang w:val="es-AR"/>
        </w:rPr>
      </w:pPr>
      <w:hyperlink r:id="rId45">
        <w:r>
          <w:rPr>
            <w:color w:val="205E9E"/>
            <w:sz w:val="20"/>
            <w:u w:val="single"/>
            <w:lang w:val="es"/>
          </w:rPr>
          <w:t>http://valuingvoices.com/learning-about-sustainability-and-exit-strategies-from-usaids-food-assistance-projects/</w:t>
        </w:r>
        <w:r>
          <w:rPr>
            <w:color w:val="205E9E"/>
            <w:sz w:val="20"/>
            <w:lang w:val="es"/>
          </w:rPr>
          <w:t xml:space="preserve"> </w:t>
        </w:r>
      </w:hyperlink>
      <w:r>
        <w:rPr>
          <w:color w:val="231F20"/>
          <w:sz w:val="20"/>
          <w:lang w:val="es"/>
        </w:rPr>
        <w:t>...</w:t>
      </w:r>
    </w:p>
    <w:p w:rsidR="008471EA" w:rsidRPr="000231FE" w:rsidRDefault="008471EA">
      <w:pPr>
        <w:spacing w:line="242" w:lineRule="exact"/>
        <w:rPr>
          <w:sz w:val="20"/>
          <w:lang w:val="es-AR"/>
        </w:rPr>
        <w:sectPr w:rsidR="008471EA" w:rsidRPr="000231FE">
          <w:pgSz w:w="12240" w:h="15840"/>
          <w:pgMar w:top="1080" w:right="260" w:bottom="440" w:left="220" w:header="388" w:footer="244" w:gutter="0"/>
          <w:cols w:space="720"/>
        </w:sectPr>
      </w:pPr>
    </w:p>
    <w:p w:rsidR="008471EA" w:rsidRPr="000231FE" w:rsidRDefault="000231FE" w:rsidP="00634B21">
      <w:pPr>
        <w:pStyle w:val="Ttulo1"/>
        <w:numPr>
          <w:ilvl w:val="0"/>
          <w:numId w:val="32"/>
        </w:numPr>
        <w:tabs>
          <w:tab w:val="left" w:pos="1163"/>
          <w:tab w:val="left" w:pos="1164"/>
        </w:tabs>
        <w:spacing w:before="43"/>
        <w:ind w:left="500" w:firstLine="0"/>
        <w:rPr>
          <w:lang w:val="es-AR"/>
        </w:rPr>
      </w:pPr>
      <w:bookmarkStart w:id="35" w:name="_TOC_250013"/>
      <w:r>
        <w:rPr>
          <w:color w:val="227990"/>
          <w:lang w:val="es"/>
        </w:rPr>
        <w:lastRenderedPageBreak/>
        <w:t xml:space="preserve">Comunicación sobre la estrategia de KM de un </w:t>
      </w:r>
      <w:bookmarkEnd w:id="35"/>
      <w:r>
        <w:rPr>
          <w:color w:val="227990"/>
          <w:lang w:val="es"/>
        </w:rPr>
        <w:t>programa</w:t>
      </w:r>
    </w:p>
    <w:p w:rsidR="008471EA" w:rsidRPr="000231FE" w:rsidRDefault="008471EA">
      <w:pPr>
        <w:pStyle w:val="Textoindependiente"/>
        <w:spacing w:before="3"/>
        <w:rPr>
          <w:rFonts w:ascii="Californian FB"/>
          <w:b/>
          <w:sz w:val="39"/>
          <w:lang w:val="es-AR"/>
        </w:rPr>
      </w:pPr>
    </w:p>
    <w:p w:rsidR="008471EA" w:rsidRPr="000231FE" w:rsidRDefault="000231FE" w:rsidP="00634B21">
      <w:pPr>
        <w:pStyle w:val="Ttulo2"/>
        <w:numPr>
          <w:ilvl w:val="1"/>
          <w:numId w:val="32"/>
        </w:numPr>
        <w:tabs>
          <w:tab w:val="left" w:pos="921"/>
        </w:tabs>
        <w:ind w:left="920" w:hanging="420"/>
        <w:rPr>
          <w:sz w:val="18"/>
          <w:lang w:val="es-AR"/>
        </w:rPr>
      </w:pPr>
      <w:r>
        <w:rPr>
          <w:color w:val="227990"/>
          <w:lang w:val="es"/>
        </w:rPr>
        <w:t>Componentes de una estrategia de comunicación típica</w:t>
      </w:r>
      <w:r>
        <w:rPr>
          <w:color w:val="227990"/>
          <w:sz w:val="18"/>
          <w:lang w:val="es"/>
        </w:rPr>
        <w:t>19</w:t>
      </w:r>
    </w:p>
    <w:p w:rsidR="008471EA" w:rsidRPr="000231FE" w:rsidRDefault="008471EA">
      <w:pPr>
        <w:pStyle w:val="Textoindependiente"/>
        <w:spacing w:before="9"/>
        <w:rPr>
          <w:rFonts w:ascii="Californian FB"/>
          <w:b/>
          <w:sz w:val="25"/>
          <w:lang w:val="es-AR"/>
        </w:rPr>
      </w:pPr>
    </w:p>
    <w:p w:rsidR="008471EA" w:rsidRDefault="000231FE" w:rsidP="00634B21">
      <w:pPr>
        <w:pStyle w:val="Prrafodelista"/>
        <w:numPr>
          <w:ilvl w:val="2"/>
          <w:numId w:val="32"/>
        </w:numPr>
        <w:tabs>
          <w:tab w:val="left" w:pos="1060"/>
        </w:tabs>
        <w:spacing w:before="1"/>
        <w:ind w:left="1060" w:hanging="360"/>
      </w:pPr>
      <w:r>
        <w:rPr>
          <w:color w:val="231F20"/>
          <w:lang w:val="es"/>
        </w:rPr>
        <w:t>Objetivos</w:t>
      </w:r>
    </w:p>
    <w:p w:rsidR="008471EA" w:rsidRDefault="000231FE" w:rsidP="00634B21">
      <w:pPr>
        <w:pStyle w:val="Prrafodelista"/>
        <w:numPr>
          <w:ilvl w:val="2"/>
          <w:numId w:val="32"/>
        </w:numPr>
        <w:tabs>
          <w:tab w:val="left" w:pos="1060"/>
        </w:tabs>
        <w:spacing w:before="55"/>
        <w:ind w:left="1060" w:hanging="360"/>
      </w:pPr>
      <w:r>
        <w:rPr>
          <w:color w:val="231F20"/>
          <w:lang w:val="es"/>
        </w:rPr>
        <w:t>Destinatarios</w:t>
      </w:r>
    </w:p>
    <w:p w:rsidR="008471EA" w:rsidRDefault="000231FE" w:rsidP="00634B21">
      <w:pPr>
        <w:pStyle w:val="Prrafodelista"/>
        <w:numPr>
          <w:ilvl w:val="2"/>
          <w:numId w:val="32"/>
        </w:numPr>
        <w:tabs>
          <w:tab w:val="left" w:pos="1060"/>
        </w:tabs>
        <w:spacing w:before="55"/>
        <w:ind w:left="1060" w:hanging="360"/>
      </w:pPr>
      <w:r>
        <w:rPr>
          <w:color w:val="231F20"/>
          <w:lang w:val="es"/>
        </w:rPr>
        <w:t>Mensajes</w:t>
      </w:r>
    </w:p>
    <w:p w:rsidR="008471EA" w:rsidRDefault="000231FE" w:rsidP="00634B21">
      <w:pPr>
        <w:pStyle w:val="Prrafodelista"/>
        <w:numPr>
          <w:ilvl w:val="2"/>
          <w:numId w:val="32"/>
        </w:numPr>
        <w:tabs>
          <w:tab w:val="left" w:pos="1060"/>
        </w:tabs>
        <w:spacing w:before="56"/>
        <w:ind w:left="1060" w:hanging="360"/>
      </w:pPr>
      <w:r>
        <w:rPr>
          <w:color w:val="231F20"/>
          <w:lang w:val="es"/>
        </w:rPr>
        <w:t>Herramientas y actividades</w:t>
      </w:r>
    </w:p>
    <w:p w:rsidR="008471EA" w:rsidRDefault="000231FE" w:rsidP="00634B21">
      <w:pPr>
        <w:pStyle w:val="Prrafodelista"/>
        <w:numPr>
          <w:ilvl w:val="2"/>
          <w:numId w:val="32"/>
        </w:numPr>
        <w:tabs>
          <w:tab w:val="left" w:pos="1060"/>
        </w:tabs>
        <w:spacing w:before="55"/>
        <w:ind w:left="1060" w:hanging="360"/>
      </w:pPr>
      <w:r>
        <w:rPr>
          <w:color w:val="231F20"/>
          <w:lang w:val="es"/>
        </w:rPr>
        <w:t>Recursos</w:t>
      </w:r>
    </w:p>
    <w:p w:rsidR="008471EA" w:rsidRDefault="000231FE" w:rsidP="00634B21">
      <w:pPr>
        <w:pStyle w:val="Prrafodelista"/>
        <w:numPr>
          <w:ilvl w:val="2"/>
          <w:numId w:val="32"/>
        </w:numPr>
        <w:tabs>
          <w:tab w:val="left" w:pos="1060"/>
        </w:tabs>
        <w:spacing w:before="56"/>
        <w:ind w:left="1060" w:hanging="360"/>
      </w:pPr>
      <w:r>
        <w:rPr>
          <w:color w:val="231F20"/>
          <w:lang w:val="es"/>
        </w:rPr>
        <w:t>Cronograma</w:t>
      </w:r>
    </w:p>
    <w:p w:rsidR="008471EA" w:rsidRDefault="000231FE" w:rsidP="00634B21">
      <w:pPr>
        <w:pStyle w:val="Prrafodelista"/>
        <w:numPr>
          <w:ilvl w:val="2"/>
          <w:numId w:val="32"/>
        </w:numPr>
        <w:tabs>
          <w:tab w:val="left" w:pos="1060"/>
        </w:tabs>
        <w:spacing w:before="55"/>
        <w:ind w:left="1060" w:hanging="360"/>
      </w:pPr>
      <w:r>
        <w:rPr>
          <w:color w:val="231F20"/>
          <w:lang w:val="es"/>
        </w:rPr>
        <w:t>Evaluación y enmienda</w:t>
      </w:r>
    </w:p>
    <w:p w:rsidR="008471EA" w:rsidRDefault="008471EA">
      <w:pPr>
        <w:pStyle w:val="Textoindependiente"/>
        <w:spacing w:before="11"/>
        <w:rPr>
          <w:sz w:val="24"/>
        </w:rPr>
      </w:pPr>
    </w:p>
    <w:p w:rsidR="008471EA" w:rsidRDefault="000231FE" w:rsidP="00634B21">
      <w:pPr>
        <w:pStyle w:val="Ttulo2"/>
        <w:numPr>
          <w:ilvl w:val="1"/>
          <w:numId w:val="32"/>
        </w:numPr>
        <w:tabs>
          <w:tab w:val="left" w:pos="975"/>
        </w:tabs>
        <w:ind w:left="974" w:hanging="474"/>
      </w:pPr>
      <w:bookmarkStart w:id="36" w:name="_TOC_250012"/>
      <w:bookmarkEnd w:id="36"/>
      <w:r>
        <w:rPr>
          <w:color w:val="227990"/>
          <w:lang w:val="es"/>
        </w:rPr>
        <w:t>Objetivos</w:t>
      </w:r>
    </w:p>
    <w:p w:rsidR="008471EA" w:rsidRPr="000231FE" w:rsidRDefault="000231FE">
      <w:pPr>
        <w:pStyle w:val="Textoindependiente"/>
        <w:spacing w:before="241" w:line="235" w:lineRule="auto"/>
        <w:ind w:left="500" w:right="579"/>
        <w:rPr>
          <w:lang w:val="es-AR"/>
        </w:rPr>
      </w:pPr>
      <w:r>
        <w:rPr>
          <w:color w:val="231F20"/>
          <w:lang w:val="es"/>
        </w:rPr>
        <w:t>Dos influencias clave en los objetivos de comunicación son la posición de su organización o programa en esta matriz de perfil de KM a continuación y la fase de desarrollo de la estrategia de KM del programa, ya sea la fase de sondeo más temprana, o la de mitad de implementación y revisión de la estrategia.</w:t>
      </w:r>
    </w:p>
    <w:p w:rsidR="008471EA" w:rsidRPr="000231FE" w:rsidRDefault="000231FE">
      <w:pPr>
        <w:pStyle w:val="Textoindependiente"/>
        <w:spacing w:before="1"/>
        <w:rPr>
          <w:sz w:val="19"/>
          <w:lang w:val="es-AR"/>
        </w:rPr>
      </w:pPr>
      <w:r>
        <w:rPr>
          <w:noProof/>
          <w:lang w:val="es-AR" w:eastAsia="es-AR" w:bidi="ar-SA"/>
        </w:rPr>
        <w:drawing>
          <wp:anchor distT="0" distB="0" distL="0" distR="0" simplePos="0" relativeHeight="1648" behindDoc="0" locked="0" layoutInCell="1" allowOverlap="1">
            <wp:simplePos x="0" y="0"/>
            <wp:positionH relativeFrom="page">
              <wp:posOffset>457200</wp:posOffset>
            </wp:positionH>
            <wp:positionV relativeFrom="paragraph">
              <wp:posOffset>172686</wp:posOffset>
            </wp:positionV>
            <wp:extent cx="6876288" cy="4572000"/>
            <wp:effectExtent l="0" t="0" r="0" b="0"/>
            <wp:wrapTopAndBottom/>
            <wp:docPr id="1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6.png"/>
                    <pic:cNvPicPr/>
                  </pic:nvPicPr>
                  <pic:blipFill>
                    <a:blip r:embed="rId35" cstate="print"/>
                    <a:stretch>
                      <a:fillRect/>
                    </a:stretch>
                  </pic:blipFill>
                  <pic:spPr>
                    <a:xfrm>
                      <a:off x="0" y="0"/>
                      <a:ext cx="6876288" cy="4572000"/>
                    </a:xfrm>
                    <a:prstGeom prst="rect">
                      <a:avLst/>
                    </a:prstGeom>
                  </pic:spPr>
                </pic:pic>
              </a:graphicData>
            </a:graphic>
          </wp:anchor>
        </w:drawing>
      </w:r>
    </w:p>
    <w:p w:rsidR="008471EA" w:rsidRPr="000231FE" w:rsidRDefault="008471EA">
      <w:pPr>
        <w:pStyle w:val="Textoindependiente"/>
        <w:rPr>
          <w:sz w:val="20"/>
          <w:lang w:val="es-AR"/>
        </w:rPr>
      </w:pPr>
    </w:p>
    <w:p w:rsidR="008471EA" w:rsidRPr="000231FE" w:rsidRDefault="000231FE">
      <w:pPr>
        <w:pStyle w:val="Textoindependiente"/>
        <w:spacing w:before="10"/>
        <w:rPr>
          <w:sz w:val="15"/>
          <w:lang w:val="es-AR"/>
        </w:rPr>
      </w:pPr>
      <w:r>
        <w:rPr>
          <w:lang w:val="es"/>
        </w:rPr>
        <w:pict>
          <v:line id="_x0000_s1032" style="position:absolute;z-index:1672;mso-wrap-distance-left:0;mso-wrap-distance-right:0;mso-position-horizontal-relative:page" from="36pt,12.15pt" to="108pt,12.15pt" strokecolor="#231f20" strokeweight="1pt">
            <w10:wrap type="topAndBottom" anchorx="page"/>
          </v:line>
        </w:pict>
      </w:r>
    </w:p>
    <w:p w:rsidR="008471EA" w:rsidRDefault="000231FE">
      <w:pPr>
        <w:spacing w:before="14" w:line="235" w:lineRule="auto"/>
        <w:ind w:left="500" w:right="3968"/>
        <w:rPr>
          <w:sz w:val="20"/>
        </w:rPr>
      </w:pPr>
      <w:r w:rsidRPr="000231FE">
        <w:rPr>
          <w:color w:val="231F20"/>
          <w:sz w:val="20"/>
        </w:rPr>
        <w:t xml:space="preserve">19 </w:t>
      </w:r>
      <w:proofErr w:type="spellStart"/>
      <w:r w:rsidRPr="000231FE">
        <w:rPr>
          <w:color w:val="231F20"/>
          <w:sz w:val="20"/>
        </w:rPr>
        <w:t>Adaptado</w:t>
      </w:r>
      <w:proofErr w:type="spellEnd"/>
      <w:r w:rsidRPr="000231FE">
        <w:rPr>
          <w:color w:val="231F20"/>
          <w:sz w:val="20"/>
        </w:rPr>
        <w:t xml:space="preserve"> de «Successful Communication – tools for researchers and CSOs», ODI, 2005</w:t>
      </w:r>
      <w:hyperlink r:id="rId46">
        <w:r w:rsidRPr="000231FE">
          <w:rPr>
            <w:color w:val="205E9E"/>
            <w:sz w:val="20"/>
            <w:u w:val="single"/>
          </w:rPr>
          <w:t xml:space="preserve"> </w:t>
        </w:r>
        <w:r w:rsidRPr="000231FE">
          <w:rPr>
            <w:color w:val="205E9E"/>
            <w:sz w:val="20"/>
            <w:u w:val="single"/>
          </w:rPr>
          <w:lastRenderedPageBreak/>
          <w:t>http://www.odi.org/sites/odi.org.uk/files/odi-assets/publications-opinion-files/192.pdf</w:t>
        </w:r>
      </w:hyperlink>
    </w:p>
    <w:p w:rsidR="008471EA" w:rsidRDefault="008471EA">
      <w:pPr>
        <w:spacing w:line="235" w:lineRule="auto"/>
        <w:rPr>
          <w:sz w:val="20"/>
        </w:rPr>
        <w:sectPr w:rsidR="008471EA">
          <w:pgSz w:w="12240" w:h="15840"/>
          <w:pgMar w:top="1080" w:right="260" w:bottom="440" w:left="220" w:header="388" w:footer="244" w:gutter="0"/>
          <w:cols w:space="720"/>
        </w:sectPr>
      </w:pPr>
    </w:p>
    <w:p w:rsidR="008471EA" w:rsidRPr="000231FE" w:rsidRDefault="000231FE">
      <w:pPr>
        <w:pStyle w:val="Textoindependiente"/>
        <w:spacing w:before="51" w:line="235" w:lineRule="auto"/>
        <w:ind w:left="500" w:right="531"/>
        <w:rPr>
          <w:lang w:val="es-AR"/>
        </w:rPr>
      </w:pPr>
      <w:r>
        <w:rPr>
          <w:color w:val="231F20"/>
          <w:lang w:val="es"/>
        </w:rPr>
        <w:lastRenderedPageBreak/>
        <w:t>Y, dependiendo de la complejidad del programa, habrá una serie de objetivos de comunicación paralelos para diferentes elementos. En todos los niveles de objetivos es fundamental incluir el debate sobre qué significa el éxito y cómo se supervisará.</w:t>
      </w:r>
    </w:p>
    <w:p w:rsidR="008471EA" w:rsidRPr="000231FE" w:rsidRDefault="008471EA">
      <w:pPr>
        <w:pStyle w:val="Textoindependiente"/>
        <w:spacing w:before="1"/>
        <w:rPr>
          <w:sz w:val="25"/>
          <w:lang w:val="es-AR"/>
        </w:rPr>
      </w:pPr>
    </w:p>
    <w:p w:rsidR="008471EA" w:rsidRDefault="000231FE" w:rsidP="00634B21">
      <w:pPr>
        <w:pStyle w:val="Ttulo2"/>
        <w:numPr>
          <w:ilvl w:val="1"/>
          <w:numId w:val="32"/>
        </w:numPr>
        <w:tabs>
          <w:tab w:val="left" w:pos="965"/>
        </w:tabs>
        <w:ind w:left="964" w:hanging="464"/>
      </w:pPr>
      <w:bookmarkStart w:id="37" w:name="_TOC_250011"/>
      <w:bookmarkEnd w:id="37"/>
      <w:r>
        <w:rPr>
          <w:color w:val="227990"/>
          <w:lang w:val="es"/>
        </w:rPr>
        <w:t>Destinatarios</w:t>
      </w:r>
    </w:p>
    <w:p w:rsidR="008471EA" w:rsidRPr="000231FE" w:rsidRDefault="000231FE">
      <w:pPr>
        <w:pStyle w:val="Textoindependiente"/>
        <w:spacing w:before="241" w:line="235" w:lineRule="auto"/>
        <w:ind w:left="500" w:right="530"/>
        <w:rPr>
          <w:lang w:val="es-AR"/>
        </w:rPr>
      </w:pPr>
      <w:r>
        <w:rPr>
          <w:color w:val="231F20"/>
          <w:lang w:val="es"/>
        </w:rPr>
        <w:t>Los análisis del mapeo de las partes interesadas realizados anteriormente serán una aporte fundamental para definir los destinatarios, teniendo en cuenta que el mapeo de los diferentes grupos de partes interesadas cambiará a medida que el programa y el elemento de KM se desarrollen, en términos de su interés relativo/influencia. De manera similar, a medida que se desarrollen los programas y los equipos participen, será necesario revisar el análisis de las partes interesadas fronterizas.</w:t>
      </w:r>
    </w:p>
    <w:p w:rsidR="008471EA" w:rsidRPr="000231FE" w:rsidRDefault="008471EA">
      <w:pPr>
        <w:pStyle w:val="Textoindependiente"/>
        <w:spacing w:before="2"/>
        <w:rPr>
          <w:sz w:val="25"/>
          <w:lang w:val="es-AR"/>
        </w:rPr>
      </w:pPr>
    </w:p>
    <w:p w:rsidR="008471EA" w:rsidRDefault="000231FE" w:rsidP="00634B21">
      <w:pPr>
        <w:pStyle w:val="Ttulo2"/>
        <w:numPr>
          <w:ilvl w:val="1"/>
          <w:numId w:val="32"/>
        </w:numPr>
        <w:tabs>
          <w:tab w:val="left" w:pos="986"/>
        </w:tabs>
        <w:ind w:left="985" w:hanging="485"/>
      </w:pPr>
      <w:bookmarkStart w:id="38" w:name="_TOC_250010"/>
      <w:bookmarkEnd w:id="38"/>
      <w:r>
        <w:rPr>
          <w:color w:val="227990"/>
          <w:lang w:val="es"/>
        </w:rPr>
        <w:t>Mensajes</w:t>
      </w:r>
    </w:p>
    <w:p w:rsidR="008471EA" w:rsidRDefault="000231FE">
      <w:pPr>
        <w:pStyle w:val="Textoindependiente"/>
        <w:spacing w:before="241" w:line="235" w:lineRule="auto"/>
        <w:ind w:left="5164" w:right="450"/>
      </w:pPr>
      <w:r>
        <w:rPr>
          <w:noProof/>
          <w:lang w:val="es-AR" w:eastAsia="es-AR" w:bidi="ar-SA"/>
        </w:rPr>
        <w:drawing>
          <wp:anchor distT="0" distB="0" distL="0" distR="0" simplePos="0" relativeHeight="1696" behindDoc="0" locked="0" layoutInCell="1" allowOverlap="1">
            <wp:simplePos x="0" y="0"/>
            <wp:positionH relativeFrom="page">
              <wp:posOffset>457199</wp:posOffset>
            </wp:positionH>
            <wp:positionV relativeFrom="paragraph">
              <wp:posOffset>160160</wp:posOffset>
            </wp:positionV>
            <wp:extent cx="2834639" cy="1892272"/>
            <wp:effectExtent l="0" t="0" r="0" b="0"/>
            <wp:wrapNone/>
            <wp:docPr id="15"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20.jpeg"/>
                    <pic:cNvPicPr/>
                  </pic:nvPicPr>
                  <pic:blipFill>
                    <a:blip r:embed="rId47" cstate="print"/>
                    <a:stretch>
                      <a:fillRect/>
                    </a:stretch>
                  </pic:blipFill>
                  <pic:spPr>
                    <a:xfrm>
                      <a:off x="0" y="0"/>
                      <a:ext cx="2834639" cy="1892272"/>
                    </a:xfrm>
                    <a:prstGeom prst="rect">
                      <a:avLst/>
                    </a:prstGeom>
                  </pic:spPr>
                </pic:pic>
              </a:graphicData>
            </a:graphic>
          </wp:anchor>
        </w:drawing>
      </w:r>
      <w:r>
        <w:rPr>
          <w:color w:val="231F20"/>
          <w:lang w:val="es"/>
        </w:rPr>
        <w:t>El objetivo estratégico y la coherencia son claves para los mensajes de su programa. El planteo que usted está presentando debe resumirse en una serie de mensajes, definidos con los diferentes destinatarios, y su importancia para el éxito. Con el término «mensajes» no nos referimos simplemente a textos cortos y contundentes, o imágenes, extractos y títulos. Muchos destinatarios de material sobre desarrollo aprecian los matices y las sutilezas. Pero la creatividad y la elocuencia deben equilibrarse con las realidades de las presiones operativas: el personal directivo superior y el personal del programa operativo, por ejemplo, aprecian mensajes muy concisos y sencillos, idealmente que incluyan elementos gráficos. Para destinatarios de estrategias de KM de un programa, se esperará ver elementos que contemplen cuestiones como:</w:t>
      </w:r>
    </w:p>
    <w:p w:rsidR="008471EA" w:rsidRDefault="008471EA">
      <w:pPr>
        <w:pStyle w:val="Textoindependiente"/>
        <w:spacing w:before="7"/>
        <w:rPr>
          <w:sz w:val="26"/>
        </w:rPr>
      </w:pPr>
    </w:p>
    <w:p w:rsidR="008471EA" w:rsidRPr="000231FE" w:rsidRDefault="000231FE" w:rsidP="00634B21">
      <w:pPr>
        <w:pStyle w:val="Prrafodelista"/>
        <w:numPr>
          <w:ilvl w:val="0"/>
          <w:numId w:val="33"/>
        </w:numPr>
        <w:tabs>
          <w:tab w:val="left" w:pos="1060"/>
        </w:tabs>
        <w:ind w:left="1060" w:hanging="260"/>
        <w:rPr>
          <w:lang w:val="es-AR"/>
        </w:rPr>
      </w:pPr>
      <w:r>
        <w:rPr>
          <w:color w:val="231F20"/>
          <w:lang w:val="es"/>
        </w:rPr>
        <w:t>¿Cuál es el alcance y el cronograma de este trabajo?</w:t>
      </w:r>
    </w:p>
    <w:p w:rsidR="008471EA" w:rsidRPr="000231FE" w:rsidRDefault="000231FE" w:rsidP="00634B21">
      <w:pPr>
        <w:pStyle w:val="Prrafodelista"/>
        <w:numPr>
          <w:ilvl w:val="0"/>
          <w:numId w:val="33"/>
        </w:numPr>
        <w:tabs>
          <w:tab w:val="left" w:pos="1060"/>
        </w:tabs>
        <w:spacing w:before="55"/>
        <w:ind w:left="1060" w:hanging="260"/>
        <w:rPr>
          <w:lang w:val="es-AR"/>
        </w:rPr>
      </w:pPr>
      <w:r>
        <w:rPr>
          <w:color w:val="231F20"/>
          <w:lang w:val="es"/>
        </w:rPr>
        <w:t>¿Por qué esto es importante para mi propio trabajo, individualmente y para mi equipo?</w:t>
      </w:r>
    </w:p>
    <w:p w:rsidR="008471EA" w:rsidRPr="000231FE" w:rsidRDefault="000231FE" w:rsidP="00634B21">
      <w:pPr>
        <w:pStyle w:val="Prrafodelista"/>
        <w:numPr>
          <w:ilvl w:val="0"/>
          <w:numId w:val="33"/>
        </w:numPr>
        <w:tabs>
          <w:tab w:val="left" w:pos="1060"/>
        </w:tabs>
        <w:spacing w:before="56"/>
        <w:ind w:left="1060" w:hanging="260"/>
        <w:rPr>
          <w:lang w:val="es-AR"/>
        </w:rPr>
      </w:pPr>
      <w:r>
        <w:rPr>
          <w:color w:val="231F20"/>
          <w:lang w:val="es"/>
        </w:rPr>
        <w:t>¿Cómo mejorará nuestro trabajo, aumentar el impacto o simplificar o hacer más eficaz lo que hacemos?</w:t>
      </w:r>
    </w:p>
    <w:p w:rsidR="008471EA" w:rsidRPr="000231FE" w:rsidRDefault="000231FE" w:rsidP="00634B21">
      <w:pPr>
        <w:pStyle w:val="Prrafodelista"/>
        <w:numPr>
          <w:ilvl w:val="0"/>
          <w:numId w:val="33"/>
        </w:numPr>
        <w:tabs>
          <w:tab w:val="left" w:pos="1060"/>
        </w:tabs>
        <w:spacing w:before="55"/>
        <w:ind w:left="1060" w:hanging="260"/>
        <w:rPr>
          <w:lang w:val="es-AR"/>
        </w:rPr>
      </w:pPr>
      <w:r>
        <w:rPr>
          <w:color w:val="231F20"/>
          <w:lang w:val="es"/>
        </w:rPr>
        <w:t>¿Qué debo hacer de otra manera?</w:t>
      </w:r>
    </w:p>
    <w:p w:rsidR="008471EA" w:rsidRPr="000231FE" w:rsidRDefault="000231FE" w:rsidP="00634B21">
      <w:pPr>
        <w:pStyle w:val="Prrafodelista"/>
        <w:numPr>
          <w:ilvl w:val="0"/>
          <w:numId w:val="33"/>
        </w:numPr>
        <w:tabs>
          <w:tab w:val="left" w:pos="1060"/>
        </w:tabs>
        <w:spacing w:before="56"/>
        <w:ind w:left="1060" w:hanging="260"/>
        <w:rPr>
          <w:lang w:val="es-AR"/>
        </w:rPr>
      </w:pPr>
      <w:r>
        <w:rPr>
          <w:color w:val="231F20"/>
          <w:lang w:val="es"/>
        </w:rPr>
        <w:t>¿Qué necesitaremos mi equipo y yo, en términos de tiempo y otros recursos?</w:t>
      </w:r>
    </w:p>
    <w:p w:rsidR="008471EA" w:rsidRPr="000231FE" w:rsidRDefault="000231FE" w:rsidP="00634B21">
      <w:pPr>
        <w:pStyle w:val="Prrafodelista"/>
        <w:numPr>
          <w:ilvl w:val="0"/>
          <w:numId w:val="33"/>
        </w:numPr>
        <w:tabs>
          <w:tab w:val="left" w:pos="1060"/>
        </w:tabs>
        <w:spacing w:before="55"/>
        <w:ind w:left="1060" w:hanging="260"/>
        <w:rPr>
          <w:lang w:val="es-AR"/>
        </w:rPr>
      </w:pPr>
      <w:r>
        <w:rPr>
          <w:color w:val="231F20"/>
          <w:lang w:val="es"/>
        </w:rPr>
        <w:t>¿Cómo daremos seguimiento al éxito?</w:t>
      </w:r>
    </w:p>
    <w:p w:rsidR="008471EA" w:rsidRPr="000231FE" w:rsidRDefault="008471EA">
      <w:pPr>
        <w:pStyle w:val="Textoindependiente"/>
        <w:spacing w:before="11"/>
        <w:rPr>
          <w:sz w:val="24"/>
          <w:lang w:val="es-AR"/>
        </w:rPr>
      </w:pPr>
    </w:p>
    <w:p w:rsidR="008471EA" w:rsidRDefault="000231FE" w:rsidP="00634B21">
      <w:pPr>
        <w:pStyle w:val="Ttulo2"/>
        <w:numPr>
          <w:ilvl w:val="1"/>
          <w:numId w:val="32"/>
        </w:numPr>
        <w:tabs>
          <w:tab w:val="left" w:pos="970"/>
        </w:tabs>
        <w:ind w:left="969" w:hanging="469"/>
      </w:pPr>
      <w:bookmarkStart w:id="39" w:name="_TOC_250009"/>
      <w:bookmarkEnd w:id="39"/>
      <w:r>
        <w:rPr>
          <w:color w:val="227990"/>
          <w:lang w:val="es"/>
        </w:rPr>
        <w:t>Herramientas y actividades</w:t>
      </w:r>
    </w:p>
    <w:p w:rsidR="008471EA" w:rsidRDefault="000231FE">
      <w:pPr>
        <w:pStyle w:val="Textoindependiente"/>
        <w:spacing w:before="241" w:line="235" w:lineRule="auto"/>
        <w:ind w:left="500" w:right="620"/>
      </w:pPr>
      <w:r>
        <w:rPr>
          <w:color w:val="231F20"/>
          <w:lang w:val="es"/>
        </w:rPr>
        <w:t>Es en este momento que la comunicación se convierte en un arte más que una ciencia. El primer paso es identificar las herramientas, canales y medios, que llegarán a los destinatarios. La gama de opciones es masiva tanto para material impreso como en línea. Idealmente, su elección estará influenciada por las encuestas de comunicación y las auditorías propias o existentes</w:t>
      </w:r>
      <w:r>
        <w:rPr>
          <w:color w:val="231F20"/>
          <w:sz w:val="13"/>
          <w:lang w:val="es"/>
        </w:rPr>
        <w:t>20</w:t>
      </w:r>
      <w:r>
        <w:rPr>
          <w:color w:val="231F20"/>
          <w:lang w:val="es"/>
        </w:rPr>
        <w:t>. Guiarse por la sabiduría recibida sobre la comunicación, como:</w:t>
      </w:r>
    </w:p>
    <w:p w:rsidR="008471EA" w:rsidRDefault="000231FE" w:rsidP="00634B21">
      <w:pPr>
        <w:pStyle w:val="Prrafodelista"/>
        <w:numPr>
          <w:ilvl w:val="0"/>
          <w:numId w:val="34"/>
        </w:numPr>
        <w:tabs>
          <w:tab w:val="left" w:pos="1060"/>
        </w:tabs>
        <w:spacing w:before="59"/>
        <w:ind w:left="1060" w:hanging="260"/>
      </w:pPr>
      <w:r>
        <w:rPr>
          <w:color w:val="231F20"/>
          <w:lang w:val="es"/>
        </w:rPr>
        <w:t>Menos es más</w:t>
      </w:r>
    </w:p>
    <w:p w:rsidR="008471EA" w:rsidRPr="000231FE" w:rsidRDefault="000231FE" w:rsidP="00634B21">
      <w:pPr>
        <w:pStyle w:val="Prrafodelista"/>
        <w:numPr>
          <w:ilvl w:val="0"/>
          <w:numId w:val="34"/>
        </w:numPr>
        <w:tabs>
          <w:tab w:val="left" w:pos="1060"/>
        </w:tabs>
        <w:spacing w:before="55"/>
        <w:ind w:left="1060" w:hanging="260"/>
        <w:rPr>
          <w:lang w:val="es-AR"/>
        </w:rPr>
      </w:pPr>
      <w:r>
        <w:rPr>
          <w:color w:val="231F20"/>
          <w:lang w:val="es"/>
        </w:rPr>
        <w:t>El poder de las imágenes, incluyendo dibujos animados e infografías</w:t>
      </w:r>
    </w:p>
    <w:p w:rsidR="008471EA" w:rsidRPr="000231FE" w:rsidRDefault="000231FE" w:rsidP="00634B21">
      <w:pPr>
        <w:pStyle w:val="Prrafodelista"/>
        <w:numPr>
          <w:ilvl w:val="0"/>
          <w:numId w:val="34"/>
        </w:numPr>
        <w:tabs>
          <w:tab w:val="left" w:pos="1060"/>
        </w:tabs>
        <w:spacing w:before="60" w:line="235" w:lineRule="auto"/>
        <w:ind w:left="1060" w:right="961" w:hanging="260"/>
        <w:rPr>
          <w:lang w:val="es-AR"/>
        </w:rPr>
      </w:pPr>
      <w:r>
        <w:rPr>
          <w:color w:val="231F20"/>
          <w:lang w:val="es"/>
        </w:rPr>
        <w:t>La narración sigue siendo fundamental para compartir y retener información, y llegar a las personas a niveles emocionales y personales, esenciales para convencer a la gente de actuar o comportarse de manera diferente</w:t>
      </w:r>
    </w:p>
    <w:p w:rsidR="008471EA" w:rsidRPr="000231FE" w:rsidRDefault="000231FE" w:rsidP="00634B21">
      <w:pPr>
        <w:pStyle w:val="Prrafodelista"/>
        <w:numPr>
          <w:ilvl w:val="0"/>
          <w:numId w:val="34"/>
        </w:numPr>
        <w:tabs>
          <w:tab w:val="left" w:pos="1060"/>
        </w:tabs>
        <w:spacing w:before="57"/>
        <w:ind w:left="1060" w:hanging="260"/>
        <w:rPr>
          <w:lang w:val="es-AR"/>
        </w:rPr>
      </w:pPr>
      <w:r>
        <w:rPr>
          <w:color w:val="231F20"/>
          <w:lang w:val="es"/>
        </w:rPr>
        <w:t>Tenga muy en cuenta la diversidad de sus destinatarios, en todo el espectro, y preste atención al sesgo cultural</w:t>
      </w:r>
    </w:p>
    <w:p w:rsidR="008471EA" w:rsidRPr="000231FE" w:rsidRDefault="008471EA">
      <w:pPr>
        <w:pStyle w:val="Textoindependiente"/>
        <w:rPr>
          <w:sz w:val="20"/>
          <w:lang w:val="es-AR"/>
        </w:rPr>
      </w:pPr>
    </w:p>
    <w:p w:rsidR="008471EA" w:rsidRPr="000231FE" w:rsidRDefault="008471EA">
      <w:pPr>
        <w:pStyle w:val="Textoindependiente"/>
        <w:rPr>
          <w:sz w:val="20"/>
          <w:lang w:val="es-AR"/>
        </w:rPr>
      </w:pPr>
    </w:p>
    <w:p w:rsidR="008471EA" w:rsidRPr="000231FE" w:rsidRDefault="008471EA">
      <w:pPr>
        <w:pStyle w:val="Textoindependiente"/>
        <w:rPr>
          <w:sz w:val="20"/>
          <w:lang w:val="es-AR"/>
        </w:rPr>
      </w:pPr>
    </w:p>
    <w:p w:rsidR="008471EA" w:rsidRPr="000231FE" w:rsidRDefault="008471EA">
      <w:pPr>
        <w:pStyle w:val="Textoindependiente"/>
        <w:spacing w:before="9"/>
        <w:rPr>
          <w:sz w:val="19"/>
          <w:lang w:val="es-AR"/>
        </w:rPr>
      </w:pPr>
    </w:p>
    <w:p w:rsidR="008471EA" w:rsidRPr="000231FE" w:rsidRDefault="000231FE">
      <w:pPr>
        <w:spacing w:line="235" w:lineRule="auto"/>
        <w:ind w:left="500" w:right="633"/>
        <w:rPr>
          <w:sz w:val="20"/>
          <w:lang w:val="es-AR"/>
        </w:rPr>
      </w:pPr>
      <w:r>
        <w:rPr>
          <w:color w:val="231F20"/>
          <w:sz w:val="20"/>
          <w:lang w:val="es"/>
        </w:rPr>
        <w:t xml:space="preserve">20 «The </w:t>
      </w:r>
      <w:proofErr w:type="spellStart"/>
      <w:r>
        <w:rPr>
          <w:color w:val="231F20"/>
          <w:sz w:val="20"/>
          <w:lang w:val="es"/>
        </w:rPr>
        <w:t>Information</w:t>
      </w:r>
      <w:proofErr w:type="spellEnd"/>
      <w:r>
        <w:rPr>
          <w:color w:val="231F20"/>
          <w:sz w:val="20"/>
          <w:lang w:val="es"/>
        </w:rPr>
        <w:t xml:space="preserve"> </w:t>
      </w:r>
      <w:proofErr w:type="spellStart"/>
      <w:r>
        <w:rPr>
          <w:color w:val="231F20"/>
          <w:sz w:val="20"/>
          <w:lang w:val="es"/>
        </w:rPr>
        <w:t>Ecosystem</w:t>
      </w:r>
      <w:proofErr w:type="spellEnd"/>
      <w:r>
        <w:rPr>
          <w:color w:val="231F20"/>
          <w:sz w:val="20"/>
          <w:lang w:val="es"/>
        </w:rPr>
        <w:t xml:space="preserve"> of (</w:t>
      </w:r>
      <w:proofErr w:type="spellStart"/>
      <w:r>
        <w:rPr>
          <w:color w:val="231F20"/>
          <w:sz w:val="20"/>
          <w:lang w:val="es"/>
        </w:rPr>
        <w:t>Southern</w:t>
      </w:r>
      <w:proofErr w:type="spellEnd"/>
      <w:r>
        <w:rPr>
          <w:color w:val="231F20"/>
          <w:sz w:val="20"/>
          <w:lang w:val="es"/>
        </w:rPr>
        <w:t xml:space="preserve">) </w:t>
      </w:r>
      <w:proofErr w:type="spellStart"/>
      <w:r>
        <w:rPr>
          <w:color w:val="231F20"/>
          <w:sz w:val="20"/>
          <w:lang w:val="es"/>
        </w:rPr>
        <w:t>Policy</w:t>
      </w:r>
      <w:proofErr w:type="spellEnd"/>
      <w:r>
        <w:rPr>
          <w:color w:val="231F20"/>
          <w:sz w:val="20"/>
          <w:lang w:val="es"/>
        </w:rPr>
        <w:t xml:space="preserve"> </w:t>
      </w:r>
      <w:proofErr w:type="spellStart"/>
      <w:r>
        <w:rPr>
          <w:color w:val="231F20"/>
          <w:sz w:val="20"/>
          <w:lang w:val="es"/>
        </w:rPr>
        <w:t>Actors</w:t>
      </w:r>
      <w:proofErr w:type="spellEnd"/>
      <w:r>
        <w:rPr>
          <w:color w:val="231F20"/>
          <w:sz w:val="20"/>
          <w:lang w:val="es"/>
        </w:rPr>
        <w:t>», IDS, 2012, es una excelente fuente contemporánea y un modelo útil para crear encuestas.</w:t>
      </w:r>
      <w:r>
        <w:rPr>
          <w:color w:val="205E9E"/>
          <w:sz w:val="20"/>
          <w:lang w:val="es"/>
        </w:rPr>
        <w:t xml:space="preserve"> </w:t>
      </w:r>
      <w:proofErr w:type="gramStart"/>
      <w:r>
        <w:rPr>
          <w:color w:val="205E9E"/>
          <w:sz w:val="20"/>
          <w:u w:val="single"/>
          <w:lang w:val="es"/>
        </w:rPr>
        <w:t>http</w:t>
      </w:r>
      <w:proofErr w:type="gramEnd"/>
      <w:r>
        <w:fldChar w:fldCharType="begin"/>
      </w:r>
      <w:r w:rsidRPr="000231FE">
        <w:rPr>
          <w:lang w:val="es-AR"/>
        </w:rPr>
        <w:instrText xml:space="preserve"> HYPERLINK "http://www.ids.ac.uk/files/dmfile/WP401.pdf" \h </w:instrText>
      </w:r>
      <w:r>
        <w:fldChar w:fldCharType="separate"/>
      </w:r>
      <w:r>
        <w:rPr>
          <w:color w:val="205E9E"/>
          <w:sz w:val="20"/>
          <w:u w:val="single"/>
          <w:lang w:val="es"/>
        </w:rPr>
        <w:t>s://w</w:t>
      </w:r>
      <w:r>
        <w:rPr>
          <w:color w:val="205E9E"/>
          <w:sz w:val="20"/>
          <w:u w:val="single"/>
          <w:lang w:val="es"/>
        </w:rPr>
        <w:fldChar w:fldCharType="end"/>
      </w:r>
      <w:r>
        <w:rPr>
          <w:color w:val="205E9E"/>
          <w:sz w:val="20"/>
          <w:u w:val="single"/>
          <w:lang w:val="es"/>
        </w:rPr>
        <w:t>ww</w:t>
      </w:r>
      <w:hyperlink r:id="rId48">
        <w:r>
          <w:rPr>
            <w:color w:val="205E9E"/>
            <w:sz w:val="20"/>
            <w:u w:val="single"/>
            <w:lang w:val="es"/>
          </w:rPr>
          <w:t>.ids.ac.uk/files/dmfile/WP401.pdf</w:t>
        </w:r>
      </w:hyperlink>
    </w:p>
    <w:p w:rsidR="008471EA" w:rsidRPr="000231FE" w:rsidRDefault="008471EA">
      <w:pPr>
        <w:spacing w:line="235" w:lineRule="auto"/>
        <w:rPr>
          <w:sz w:val="20"/>
          <w:lang w:val="es-AR"/>
        </w:rPr>
        <w:sectPr w:rsidR="008471EA" w:rsidRPr="000231FE">
          <w:footerReference w:type="even" r:id="rId49"/>
          <w:footerReference w:type="default" r:id="rId50"/>
          <w:pgSz w:w="12240" w:h="15840"/>
          <w:pgMar w:top="1080" w:right="260" w:bottom="580" w:left="220" w:header="388" w:footer="390" w:gutter="0"/>
          <w:cols w:space="720"/>
        </w:sectPr>
      </w:pPr>
    </w:p>
    <w:p w:rsidR="008471EA" w:rsidRDefault="000231FE" w:rsidP="00634B21">
      <w:pPr>
        <w:pStyle w:val="Ttulo2"/>
        <w:numPr>
          <w:ilvl w:val="1"/>
          <w:numId w:val="32"/>
        </w:numPr>
        <w:tabs>
          <w:tab w:val="left" w:pos="972"/>
        </w:tabs>
        <w:spacing w:before="44"/>
        <w:ind w:left="971" w:hanging="471"/>
      </w:pPr>
      <w:r>
        <w:rPr>
          <w:color w:val="227990"/>
          <w:lang w:val="es"/>
        </w:rPr>
        <w:lastRenderedPageBreak/>
        <w:t>Recursos y cronogramas</w:t>
      </w:r>
    </w:p>
    <w:p w:rsidR="008471EA" w:rsidRPr="000231FE" w:rsidRDefault="000231FE">
      <w:pPr>
        <w:pStyle w:val="Textoindependiente"/>
        <w:spacing w:before="241" w:line="235" w:lineRule="auto"/>
        <w:ind w:left="500" w:right="456"/>
        <w:rPr>
          <w:lang w:val="es-AR"/>
        </w:rPr>
      </w:pPr>
      <w:r>
        <w:rPr>
          <w:color w:val="231F20"/>
          <w:lang w:val="es"/>
        </w:rPr>
        <w:t>Utilice la planificación ascendente</w:t>
      </w:r>
      <w:r>
        <w:rPr>
          <w:color w:val="231F20"/>
          <w:sz w:val="13"/>
          <w:lang w:val="es"/>
        </w:rPr>
        <w:t xml:space="preserve">21 </w:t>
      </w:r>
      <w:r>
        <w:rPr>
          <w:color w:val="231F20"/>
          <w:lang w:val="es"/>
        </w:rPr>
        <w:t>para definir lo que es realista según los recursos disponibles, teniendo en cuenta que el material gráfico tarda más tiempo en producirse que el texto, al igual que el contenido conciso y selectivo.</w:t>
      </w:r>
    </w:p>
    <w:p w:rsidR="008471EA" w:rsidRPr="000231FE" w:rsidRDefault="008471EA">
      <w:pPr>
        <w:pStyle w:val="Textoindependiente"/>
        <w:rPr>
          <w:lang w:val="es-AR"/>
        </w:rPr>
      </w:pPr>
    </w:p>
    <w:p w:rsidR="008471EA" w:rsidRPr="000231FE" w:rsidRDefault="008471EA">
      <w:pPr>
        <w:pStyle w:val="Textoindependiente"/>
        <w:spacing w:before="8"/>
        <w:rPr>
          <w:sz w:val="24"/>
          <w:lang w:val="es-AR"/>
        </w:rPr>
      </w:pPr>
    </w:p>
    <w:p w:rsidR="008471EA" w:rsidRDefault="000231FE" w:rsidP="00634B21">
      <w:pPr>
        <w:pStyle w:val="Ttulo2"/>
        <w:numPr>
          <w:ilvl w:val="1"/>
          <w:numId w:val="32"/>
        </w:numPr>
        <w:tabs>
          <w:tab w:val="left" w:pos="958"/>
        </w:tabs>
        <w:ind w:left="957" w:hanging="457"/>
      </w:pPr>
      <w:bookmarkStart w:id="40" w:name="_TOC_250008"/>
      <w:r>
        <w:rPr>
          <w:color w:val="227990"/>
          <w:lang w:val="es"/>
        </w:rPr>
        <w:t xml:space="preserve">Evaluación y </w:t>
      </w:r>
      <w:bookmarkEnd w:id="40"/>
      <w:r>
        <w:rPr>
          <w:color w:val="227990"/>
          <w:lang w:val="es"/>
        </w:rPr>
        <w:t>enmienda</w:t>
      </w:r>
    </w:p>
    <w:p w:rsidR="008471EA" w:rsidRPr="000231FE" w:rsidRDefault="000231FE">
      <w:pPr>
        <w:pStyle w:val="Textoindependiente"/>
        <w:spacing w:before="241" w:line="235" w:lineRule="auto"/>
        <w:ind w:left="500" w:right="698"/>
        <w:rPr>
          <w:lang w:val="es-AR"/>
        </w:rPr>
      </w:pPr>
      <w:r>
        <w:rPr>
          <w:color w:val="231F20"/>
          <w:lang w:val="es"/>
        </w:rPr>
        <w:t>Los indicadores que usted ha definido en la etapa de los objetivos de comunicación formarán la primera parte de sus revisiones regulares, así como las colecciones de anécdotas y comentarios sobre su comunicación que usted ha estado reuniendo. En los programas más amplios y plurianuales, una auditoría más formal, tal vez hecha independientemente, compensará la inversión en términos de eficacia futura.</w:t>
      </w:r>
    </w:p>
    <w:p w:rsidR="008471EA" w:rsidRPr="000231FE" w:rsidRDefault="008471EA">
      <w:pPr>
        <w:pStyle w:val="Textoindependiente"/>
        <w:spacing w:before="3"/>
        <w:rPr>
          <w:sz w:val="28"/>
          <w:lang w:val="es-AR"/>
        </w:rPr>
      </w:pPr>
    </w:p>
    <w:p w:rsidR="008471EA" w:rsidRPr="000231FE" w:rsidRDefault="000231FE" w:rsidP="00634B21">
      <w:pPr>
        <w:pStyle w:val="Ttulo1"/>
        <w:numPr>
          <w:ilvl w:val="0"/>
          <w:numId w:val="32"/>
        </w:numPr>
        <w:tabs>
          <w:tab w:val="left" w:pos="1166"/>
          <w:tab w:val="left" w:pos="1167"/>
        </w:tabs>
        <w:spacing w:before="0" w:line="252" w:lineRule="auto"/>
        <w:ind w:left="500" w:right="1089" w:firstLine="0"/>
        <w:rPr>
          <w:lang w:val="es-AR"/>
        </w:rPr>
      </w:pPr>
      <w:bookmarkStart w:id="41" w:name="_TOC_250007"/>
      <w:r>
        <w:rPr>
          <w:color w:val="227990"/>
          <w:lang w:val="es"/>
        </w:rPr>
        <w:t xml:space="preserve">Ejecución de la estrategia de KM de programas y </w:t>
      </w:r>
      <w:bookmarkEnd w:id="41"/>
      <w:r>
        <w:rPr>
          <w:color w:val="227990"/>
          <w:lang w:val="es"/>
        </w:rPr>
        <w:t>planificación de actividades</w:t>
      </w:r>
    </w:p>
    <w:p w:rsidR="008471EA" w:rsidRPr="000231FE" w:rsidRDefault="000231FE">
      <w:pPr>
        <w:pStyle w:val="Textoindependiente"/>
        <w:spacing w:before="383" w:line="235" w:lineRule="auto"/>
        <w:ind w:left="500" w:right="473"/>
        <w:rPr>
          <w:lang w:val="es-AR"/>
        </w:rPr>
      </w:pPr>
      <w:r>
        <w:rPr>
          <w:color w:val="231F20"/>
          <w:lang w:val="es"/>
        </w:rPr>
        <w:t>Cuando la planificación de KM de un programa alcanza el nivel de actividad detallado, el proceso se vuelve más genérico. Sin embargo, si bien la muestra del Índice proporcionado en la Figura 3, por ejemplo, es difícil de distinguir de una que se utilizaría para la planificación de programas estándar, el contenido de cada sección se referirá específicamente a KM.</w:t>
      </w:r>
    </w:p>
    <w:p w:rsidR="008471EA" w:rsidRPr="000231FE" w:rsidRDefault="008471EA">
      <w:pPr>
        <w:pStyle w:val="Textoindependiente"/>
        <w:spacing w:before="10"/>
        <w:rPr>
          <w:sz w:val="21"/>
          <w:lang w:val="es-AR"/>
        </w:rPr>
      </w:pPr>
    </w:p>
    <w:p w:rsidR="008471EA" w:rsidRPr="000231FE" w:rsidRDefault="000231FE">
      <w:pPr>
        <w:pStyle w:val="Textoindependiente"/>
        <w:spacing w:line="235" w:lineRule="auto"/>
        <w:ind w:left="500" w:right="427"/>
        <w:rPr>
          <w:lang w:val="es-AR"/>
        </w:rPr>
      </w:pPr>
      <w:r>
        <w:rPr>
          <w:color w:val="231F20"/>
          <w:lang w:val="es"/>
        </w:rPr>
        <w:t>En este momento es particularmente importante garantizar que el plan de implementación integre todos los elementos descritos en las secciones anteriores, incluidos los que son «difíciles», en el sentido de que describen actividades, objetivos, medidas y procesos comerciales concretos, por ejemplo, y los que son «blandos», en el sentido de que guardan relación con comportamientos individuales, interacciones y relaciones entre personas. Este último incluye el importante componente influyente:</w:t>
      </w:r>
    </w:p>
    <w:p w:rsidR="008471EA" w:rsidRPr="000231FE" w:rsidRDefault="000231FE">
      <w:pPr>
        <w:pStyle w:val="Textoindependiente"/>
        <w:spacing w:before="3" w:line="235" w:lineRule="auto"/>
        <w:ind w:left="500" w:right="990"/>
        <w:rPr>
          <w:lang w:val="es-AR"/>
        </w:rPr>
      </w:pPr>
      <w:r>
        <w:rPr>
          <w:color w:val="231F20"/>
          <w:lang w:val="es"/>
        </w:rPr>
        <w:t>- detallar la forma en que el programa recabará la participación de las principales partes interesadas identificadas mediante análisis de la red para asegurar la aprobación, mantener el apoyo y comprometer recursos para el plan de KM del programa diseñado en forma colaborativa.</w:t>
      </w:r>
    </w:p>
    <w:p w:rsidR="008471EA" w:rsidRPr="000231FE" w:rsidRDefault="008471EA">
      <w:pPr>
        <w:pStyle w:val="Textoindependiente"/>
        <w:rPr>
          <w:sz w:val="20"/>
          <w:lang w:val="es-AR"/>
        </w:rPr>
      </w:pPr>
    </w:p>
    <w:p w:rsidR="008471EA" w:rsidRPr="000231FE" w:rsidRDefault="008471EA">
      <w:pPr>
        <w:pStyle w:val="Textoindependiente"/>
        <w:rPr>
          <w:sz w:val="20"/>
          <w:lang w:val="es-AR"/>
        </w:rPr>
      </w:pPr>
    </w:p>
    <w:p w:rsidR="008471EA" w:rsidRPr="000231FE" w:rsidRDefault="008471EA">
      <w:pPr>
        <w:pStyle w:val="Textoindependiente"/>
        <w:rPr>
          <w:sz w:val="20"/>
          <w:lang w:val="es-AR"/>
        </w:rPr>
      </w:pPr>
    </w:p>
    <w:p w:rsidR="008471EA" w:rsidRPr="000231FE" w:rsidRDefault="008471EA">
      <w:pPr>
        <w:pStyle w:val="Textoindependiente"/>
        <w:rPr>
          <w:sz w:val="20"/>
          <w:lang w:val="es-AR"/>
        </w:rPr>
      </w:pPr>
    </w:p>
    <w:p w:rsidR="008471EA" w:rsidRPr="000231FE" w:rsidRDefault="008471EA">
      <w:pPr>
        <w:pStyle w:val="Textoindependiente"/>
        <w:rPr>
          <w:sz w:val="20"/>
          <w:lang w:val="es-AR"/>
        </w:rPr>
      </w:pPr>
    </w:p>
    <w:p w:rsidR="008471EA" w:rsidRPr="000231FE" w:rsidRDefault="008471EA">
      <w:pPr>
        <w:pStyle w:val="Textoindependiente"/>
        <w:rPr>
          <w:sz w:val="20"/>
          <w:lang w:val="es-AR"/>
        </w:rPr>
      </w:pPr>
    </w:p>
    <w:p w:rsidR="008471EA" w:rsidRPr="000231FE" w:rsidRDefault="008471EA">
      <w:pPr>
        <w:pStyle w:val="Textoindependiente"/>
        <w:rPr>
          <w:sz w:val="20"/>
          <w:lang w:val="es-AR"/>
        </w:rPr>
      </w:pPr>
    </w:p>
    <w:p w:rsidR="008471EA" w:rsidRPr="000231FE" w:rsidRDefault="008471EA">
      <w:pPr>
        <w:pStyle w:val="Textoindependiente"/>
        <w:rPr>
          <w:sz w:val="20"/>
          <w:lang w:val="es-AR"/>
        </w:rPr>
      </w:pPr>
    </w:p>
    <w:p w:rsidR="008471EA" w:rsidRPr="000231FE" w:rsidRDefault="008471EA">
      <w:pPr>
        <w:pStyle w:val="Textoindependiente"/>
        <w:rPr>
          <w:sz w:val="20"/>
          <w:lang w:val="es-AR"/>
        </w:rPr>
      </w:pPr>
    </w:p>
    <w:p w:rsidR="008471EA" w:rsidRPr="000231FE" w:rsidRDefault="008471EA">
      <w:pPr>
        <w:pStyle w:val="Textoindependiente"/>
        <w:rPr>
          <w:sz w:val="20"/>
          <w:lang w:val="es-AR"/>
        </w:rPr>
      </w:pPr>
    </w:p>
    <w:p w:rsidR="008471EA" w:rsidRPr="000231FE" w:rsidRDefault="008471EA">
      <w:pPr>
        <w:pStyle w:val="Textoindependiente"/>
        <w:rPr>
          <w:sz w:val="20"/>
          <w:lang w:val="es-AR"/>
        </w:rPr>
      </w:pPr>
    </w:p>
    <w:p w:rsidR="008471EA" w:rsidRPr="000231FE" w:rsidRDefault="008471EA">
      <w:pPr>
        <w:pStyle w:val="Textoindependiente"/>
        <w:rPr>
          <w:sz w:val="20"/>
          <w:lang w:val="es-AR"/>
        </w:rPr>
      </w:pPr>
    </w:p>
    <w:p w:rsidR="008471EA" w:rsidRPr="000231FE" w:rsidRDefault="008471EA">
      <w:pPr>
        <w:pStyle w:val="Textoindependiente"/>
        <w:rPr>
          <w:sz w:val="20"/>
          <w:lang w:val="es-AR"/>
        </w:rPr>
      </w:pPr>
    </w:p>
    <w:p w:rsidR="008471EA" w:rsidRPr="000231FE" w:rsidRDefault="008471EA">
      <w:pPr>
        <w:pStyle w:val="Textoindependiente"/>
        <w:rPr>
          <w:sz w:val="20"/>
          <w:lang w:val="es-AR"/>
        </w:rPr>
      </w:pPr>
    </w:p>
    <w:p w:rsidR="008471EA" w:rsidRPr="000231FE" w:rsidRDefault="008471EA">
      <w:pPr>
        <w:pStyle w:val="Textoindependiente"/>
        <w:rPr>
          <w:sz w:val="20"/>
          <w:lang w:val="es-AR"/>
        </w:rPr>
      </w:pPr>
    </w:p>
    <w:p w:rsidR="008471EA" w:rsidRPr="000231FE" w:rsidRDefault="008471EA">
      <w:pPr>
        <w:pStyle w:val="Textoindependiente"/>
        <w:rPr>
          <w:sz w:val="20"/>
          <w:lang w:val="es-AR"/>
        </w:rPr>
      </w:pPr>
    </w:p>
    <w:p w:rsidR="008471EA" w:rsidRPr="000231FE" w:rsidRDefault="008471EA">
      <w:pPr>
        <w:pStyle w:val="Textoindependiente"/>
        <w:rPr>
          <w:sz w:val="20"/>
          <w:lang w:val="es-AR"/>
        </w:rPr>
      </w:pPr>
    </w:p>
    <w:p w:rsidR="008471EA" w:rsidRPr="000231FE" w:rsidRDefault="008471EA">
      <w:pPr>
        <w:pStyle w:val="Textoindependiente"/>
        <w:rPr>
          <w:sz w:val="20"/>
          <w:lang w:val="es-AR"/>
        </w:rPr>
      </w:pPr>
    </w:p>
    <w:p w:rsidR="008471EA" w:rsidRPr="000231FE" w:rsidRDefault="008471EA">
      <w:pPr>
        <w:pStyle w:val="Textoindependiente"/>
        <w:rPr>
          <w:sz w:val="20"/>
          <w:lang w:val="es-AR"/>
        </w:rPr>
      </w:pPr>
    </w:p>
    <w:p w:rsidR="008471EA" w:rsidRPr="000231FE" w:rsidRDefault="008471EA">
      <w:pPr>
        <w:pStyle w:val="Textoindependiente"/>
        <w:rPr>
          <w:sz w:val="20"/>
          <w:lang w:val="es-AR"/>
        </w:rPr>
      </w:pPr>
    </w:p>
    <w:p w:rsidR="008471EA" w:rsidRPr="000231FE" w:rsidRDefault="008471EA">
      <w:pPr>
        <w:pStyle w:val="Textoindependiente"/>
        <w:rPr>
          <w:sz w:val="20"/>
          <w:lang w:val="es-AR"/>
        </w:rPr>
      </w:pPr>
    </w:p>
    <w:p w:rsidR="008471EA" w:rsidRPr="000231FE" w:rsidRDefault="008471EA">
      <w:pPr>
        <w:pStyle w:val="Textoindependiente"/>
        <w:rPr>
          <w:sz w:val="20"/>
          <w:lang w:val="es-AR"/>
        </w:rPr>
      </w:pPr>
    </w:p>
    <w:p w:rsidR="008471EA" w:rsidRPr="000231FE" w:rsidRDefault="008471EA">
      <w:pPr>
        <w:pStyle w:val="Textoindependiente"/>
        <w:rPr>
          <w:sz w:val="20"/>
          <w:lang w:val="es-AR"/>
        </w:rPr>
      </w:pPr>
    </w:p>
    <w:p w:rsidR="008471EA" w:rsidRPr="000231FE" w:rsidRDefault="000231FE">
      <w:pPr>
        <w:pStyle w:val="Textoindependiente"/>
        <w:spacing w:before="8"/>
        <w:rPr>
          <w:sz w:val="23"/>
          <w:lang w:val="es-AR"/>
        </w:rPr>
      </w:pPr>
      <w:r>
        <w:rPr>
          <w:lang w:val="es"/>
        </w:rPr>
        <w:lastRenderedPageBreak/>
        <w:pict>
          <v:line id="_x0000_s1031" style="position:absolute;z-index:1720;mso-wrap-distance-left:0;mso-wrap-distance-right:0;mso-position-horizontal-relative:page" from="36pt,16.9pt" to="108pt,16.9pt" strokecolor="#231f20" strokeweight="1pt">
            <w10:wrap type="topAndBottom" anchorx="page"/>
          </v:line>
        </w:pict>
      </w:r>
    </w:p>
    <w:p w:rsidR="008471EA" w:rsidRPr="000231FE" w:rsidRDefault="000231FE">
      <w:pPr>
        <w:spacing w:before="10"/>
        <w:ind w:left="500"/>
        <w:rPr>
          <w:sz w:val="20"/>
          <w:lang w:val="es-AR"/>
        </w:rPr>
      </w:pPr>
      <w:r>
        <w:rPr>
          <w:color w:val="231F20"/>
          <w:sz w:val="20"/>
          <w:lang w:val="es"/>
        </w:rPr>
        <w:t>21 Comenzar al nivel de planificación más bajo de las actividades, estimar el tiempo o los recursos necesarios y equipararlos a los disponibles.</w:t>
      </w:r>
    </w:p>
    <w:p w:rsidR="008471EA" w:rsidRPr="000231FE" w:rsidRDefault="008471EA">
      <w:pPr>
        <w:rPr>
          <w:sz w:val="20"/>
          <w:lang w:val="es-AR"/>
        </w:rPr>
        <w:sectPr w:rsidR="008471EA" w:rsidRPr="000231FE">
          <w:pgSz w:w="12240" w:h="15840"/>
          <w:pgMar w:top="1080" w:right="260" w:bottom="440" w:left="220" w:header="388" w:footer="244" w:gutter="0"/>
          <w:cols w:space="720"/>
        </w:sectPr>
      </w:pPr>
    </w:p>
    <w:p w:rsidR="008471EA" w:rsidRPr="000231FE" w:rsidRDefault="008471EA">
      <w:pPr>
        <w:pStyle w:val="Textoindependiente"/>
        <w:spacing w:before="5"/>
        <w:rPr>
          <w:sz w:val="20"/>
          <w:lang w:val="es-AR"/>
        </w:rPr>
      </w:pPr>
    </w:p>
    <w:p w:rsidR="008471EA" w:rsidRDefault="000231FE">
      <w:pPr>
        <w:pStyle w:val="Textoindependiente"/>
        <w:ind w:left="496"/>
        <w:rPr>
          <w:sz w:val="20"/>
        </w:rPr>
      </w:pPr>
      <w:r>
        <w:rPr>
          <w:noProof/>
          <w:sz w:val="20"/>
          <w:lang w:val="es-AR" w:eastAsia="es-AR" w:bidi="ar-SA"/>
        </w:rPr>
        <w:drawing>
          <wp:inline distT="0" distB="0" distL="0" distR="0">
            <wp:extent cx="6899804" cy="6502336"/>
            <wp:effectExtent l="0" t="0" r="0" b="0"/>
            <wp:docPr id="17"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21.png"/>
                    <pic:cNvPicPr/>
                  </pic:nvPicPr>
                  <pic:blipFill>
                    <a:blip r:embed="rId51" cstate="print"/>
                    <a:stretch>
                      <a:fillRect/>
                    </a:stretch>
                  </pic:blipFill>
                  <pic:spPr>
                    <a:xfrm>
                      <a:off x="0" y="0"/>
                      <a:ext cx="6899804" cy="6502336"/>
                    </a:xfrm>
                    <a:prstGeom prst="rect">
                      <a:avLst/>
                    </a:prstGeom>
                  </pic:spPr>
                </pic:pic>
              </a:graphicData>
            </a:graphic>
          </wp:inline>
        </w:drawing>
      </w:r>
    </w:p>
    <w:p w:rsidR="008471EA" w:rsidRDefault="008471EA">
      <w:pPr>
        <w:pStyle w:val="Textoindependiente"/>
        <w:spacing w:before="8"/>
        <w:rPr>
          <w:sz w:val="7"/>
        </w:rPr>
      </w:pPr>
    </w:p>
    <w:p w:rsidR="008471EA" w:rsidRPr="000231FE" w:rsidRDefault="000231FE">
      <w:pPr>
        <w:spacing w:before="60"/>
        <w:ind w:left="500"/>
        <w:rPr>
          <w:sz w:val="20"/>
          <w:lang w:val="es-AR"/>
        </w:rPr>
      </w:pPr>
      <w:r>
        <w:rPr>
          <w:color w:val="227990"/>
          <w:sz w:val="20"/>
          <w:lang w:val="es"/>
        </w:rPr>
        <w:t>Figura 3: Muestra del Índice</w:t>
      </w:r>
    </w:p>
    <w:p w:rsidR="008471EA" w:rsidRPr="000231FE" w:rsidRDefault="008471EA">
      <w:pPr>
        <w:pStyle w:val="Textoindependiente"/>
        <w:rPr>
          <w:lang w:val="es-AR"/>
        </w:rPr>
      </w:pPr>
    </w:p>
    <w:p w:rsidR="008471EA" w:rsidRPr="000231FE" w:rsidRDefault="000231FE">
      <w:pPr>
        <w:spacing w:line="235" w:lineRule="auto"/>
        <w:ind w:left="500" w:right="459"/>
        <w:rPr>
          <w:lang w:val="es-AR"/>
        </w:rPr>
      </w:pPr>
      <w:r>
        <w:rPr>
          <w:color w:val="231F20"/>
          <w:lang w:val="es"/>
        </w:rPr>
        <w:t xml:space="preserve">Por supuesto, los planes rara vez son más que aspiraciones y expectativas expresadas formalmente. </w:t>
      </w:r>
      <w:r>
        <w:rPr>
          <w:b/>
          <w:bCs/>
          <w:color w:val="231F20"/>
          <w:lang w:val="es"/>
        </w:rPr>
        <w:t xml:space="preserve">Como hemos recalcado continuamente, y como se reconoce cada vez más en los marcos de programas, como la colaboración, el aprendizaje y la adaptación (CLA) de USAID, los acontecimientos y cambios en el contexto externo significan que los planes deben revisarse y modificarse constantemente. </w:t>
      </w:r>
      <w:r>
        <w:rPr>
          <w:color w:val="231F20"/>
          <w:lang w:val="es"/>
        </w:rPr>
        <w:t>Esto no elimina la necesidad de una planificación cuidadosa. De hecho, cuanto más cuidadosamente se planifica un programa, más fácil es adaptarse, ya que el impacto de los cambios puede verse y rastrearse entre las diferentes actividades. Y para volver al punto de partida, a través de la planificación e implementación de una estrategia de KM, crecen los conocimientos, la comprensión, las habilidades y la confianza en el equipo respecto de la KM y cómo puede apoyar los objetivos del programa. Esto a su vez permite a los especialistas en KM y otros funcionarios examinar y ajustar los planes y estrategias para que correspondan más estrechamente con las necesidades generales del programa.</w:t>
      </w:r>
    </w:p>
    <w:p w:rsidR="008471EA" w:rsidRPr="000231FE" w:rsidRDefault="008471EA">
      <w:pPr>
        <w:spacing w:line="235" w:lineRule="auto"/>
        <w:rPr>
          <w:lang w:val="es-AR"/>
        </w:rPr>
        <w:sectPr w:rsidR="008471EA" w:rsidRPr="000231FE">
          <w:footerReference w:type="even" r:id="rId52"/>
          <w:footerReference w:type="default" r:id="rId53"/>
          <w:pgSz w:w="12240" w:h="15840"/>
          <w:pgMar w:top="1080" w:right="260" w:bottom="440" w:left="220" w:header="388" w:footer="244" w:gutter="0"/>
          <w:pgNumType w:start="23"/>
          <w:cols w:space="720"/>
        </w:sectPr>
      </w:pPr>
    </w:p>
    <w:p w:rsidR="008471EA" w:rsidRDefault="000231FE" w:rsidP="00634B21">
      <w:pPr>
        <w:pStyle w:val="Ttulo1"/>
        <w:numPr>
          <w:ilvl w:val="0"/>
          <w:numId w:val="35"/>
        </w:numPr>
        <w:tabs>
          <w:tab w:val="left" w:pos="1146"/>
          <w:tab w:val="left" w:pos="1147"/>
        </w:tabs>
        <w:ind w:left="1146" w:hanging="646"/>
      </w:pPr>
      <w:bookmarkStart w:id="42" w:name="_TOC_250006"/>
      <w:bookmarkEnd w:id="42"/>
      <w:r>
        <w:rPr>
          <w:color w:val="227990"/>
          <w:lang w:val="es"/>
        </w:rPr>
        <w:lastRenderedPageBreak/>
        <w:t>Anexos</w:t>
      </w:r>
    </w:p>
    <w:p w:rsidR="008471EA" w:rsidRDefault="008471EA">
      <w:pPr>
        <w:pStyle w:val="Textoindependiente"/>
        <w:spacing w:before="3"/>
        <w:rPr>
          <w:rFonts w:ascii="Californian FB"/>
          <w:b/>
          <w:sz w:val="39"/>
        </w:rPr>
      </w:pPr>
    </w:p>
    <w:p w:rsidR="008471EA" w:rsidRPr="000231FE" w:rsidRDefault="000231FE" w:rsidP="00634B21">
      <w:pPr>
        <w:pStyle w:val="Ttulo2"/>
        <w:numPr>
          <w:ilvl w:val="1"/>
          <w:numId w:val="35"/>
        </w:numPr>
        <w:tabs>
          <w:tab w:val="left" w:pos="908"/>
        </w:tabs>
        <w:ind w:left="907" w:hanging="407"/>
        <w:rPr>
          <w:lang w:val="es-AR"/>
        </w:rPr>
      </w:pPr>
      <w:bookmarkStart w:id="43" w:name="_TOC_250005"/>
      <w:r>
        <w:rPr>
          <w:color w:val="227990"/>
          <w:lang w:val="es"/>
        </w:rPr>
        <w:t>Anexo uno:</w:t>
      </w:r>
      <w:r>
        <w:rPr>
          <w:b w:val="0"/>
          <w:bCs w:val="0"/>
          <w:color w:val="227990"/>
          <w:lang w:val="es"/>
        </w:rPr>
        <w:t xml:space="preserve"> </w:t>
      </w:r>
      <w:r>
        <w:rPr>
          <w:color w:val="227990"/>
          <w:lang w:val="es"/>
        </w:rPr>
        <w:t xml:space="preserve">Una herramienta práctica para el </w:t>
      </w:r>
      <w:bookmarkEnd w:id="43"/>
      <w:r>
        <w:rPr>
          <w:color w:val="227990"/>
          <w:lang w:val="es"/>
        </w:rPr>
        <w:t>mapeo de partes interesadas</w:t>
      </w:r>
    </w:p>
    <w:p w:rsidR="008471EA" w:rsidRDefault="000231FE" w:rsidP="00634B21">
      <w:pPr>
        <w:pStyle w:val="Ttulo3"/>
        <w:numPr>
          <w:ilvl w:val="2"/>
          <w:numId w:val="35"/>
        </w:numPr>
        <w:tabs>
          <w:tab w:val="left" w:pos="1020"/>
        </w:tabs>
        <w:spacing w:before="268"/>
        <w:ind w:left="1019" w:hanging="519"/>
      </w:pPr>
      <w:bookmarkStart w:id="44" w:name="_TOC_250004"/>
      <w:bookmarkEnd w:id="44"/>
      <w:r>
        <w:rPr>
          <w:color w:val="231F20"/>
          <w:lang w:val="es"/>
        </w:rPr>
        <w:t>Introducción</w:t>
      </w:r>
    </w:p>
    <w:p w:rsidR="008471EA" w:rsidRPr="000231FE" w:rsidRDefault="000231FE">
      <w:pPr>
        <w:pStyle w:val="Textoindependiente"/>
        <w:spacing w:before="251" w:line="235" w:lineRule="auto"/>
        <w:ind w:left="500" w:right="1046"/>
        <w:rPr>
          <w:lang w:val="es-AR"/>
        </w:rPr>
      </w:pPr>
      <w:r>
        <w:rPr>
          <w:color w:val="231F20"/>
          <w:lang w:val="es"/>
        </w:rPr>
        <w:t>Esta actividad ofrece una introducción al mapeo de redes sociales, que se utiliza como herramienta para apoyar la identificación y el debate sobre las partes interesadas en el programa, sus funciones y sus necesidades de KM.</w:t>
      </w:r>
    </w:p>
    <w:p w:rsidR="008471EA" w:rsidRPr="000231FE" w:rsidRDefault="008471EA">
      <w:pPr>
        <w:pStyle w:val="Textoindependiente"/>
        <w:spacing w:before="9"/>
        <w:rPr>
          <w:sz w:val="21"/>
          <w:lang w:val="es-AR"/>
        </w:rPr>
      </w:pPr>
    </w:p>
    <w:p w:rsidR="008471EA" w:rsidRPr="000231FE" w:rsidRDefault="000231FE">
      <w:pPr>
        <w:pStyle w:val="Textoindependiente"/>
        <w:spacing w:before="1" w:line="235" w:lineRule="auto"/>
        <w:ind w:left="500" w:right="1067"/>
        <w:rPr>
          <w:lang w:val="es-AR"/>
        </w:rPr>
      </w:pPr>
      <w:r>
        <w:rPr>
          <w:color w:val="231F20"/>
          <w:lang w:val="es"/>
        </w:rPr>
        <w:t>El ejercicio implica el desarrollo de un simple mapa de red utilizando herramientas básicas, como papel, lapiceras y notas Post-</w:t>
      </w:r>
      <w:proofErr w:type="spellStart"/>
      <w:r>
        <w:rPr>
          <w:color w:val="231F20"/>
          <w:lang w:val="es"/>
        </w:rPr>
        <w:t>it</w:t>
      </w:r>
      <w:proofErr w:type="spellEnd"/>
      <w:r>
        <w:rPr>
          <w:color w:val="231F20"/>
          <w:lang w:val="es"/>
        </w:rPr>
        <w:t xml:space="preserve">® </w:t>
      </w:r>
      <w:r>
        <w:rPr>
          <w:color w:val="231F20"/>
          <w:sz w:val="13"/>
          <w:lang w:val="es"/>
        </w:rPr>
        <w:t>22</w:t>
      </w:r>
      <w:r>
        <w:rPr>
          <w:color w:val="231F20"/>
          <w:lang w:val="es"/>
        </w:rPr>
        <w:t>. Incorpora el uso de una red de interés/poder y un mapa de influencia como medio para clasificar a diferentes partes interesadas.</w:t>
      </w:r>
    </w:p>
    <w:p w:rsidR="008471EA" w:rsidRPr="000231FE" w:rsidRDefault="008471EA">
      <w:pPr>
        <w:pStyle w:val="Textoindependiente"/>
        <w:spacing w:before="5"/>
        <w:rPr>
          <w:sz w:val="21"/>
          <w:lang w:val="es-AR"/>
        </w:rPr>
      </w:pPr>
    </w:p>
    <w:p w:rsidR="008471EA" w:rsidRPr="000231FE" w:rsidRDefault="000231FE">
      <w:pPr>
        <w:pStyle w:val="Textoindependiente"/>
        <w:spacing w:before="1"/>
        <w:ind w:left="500"/>
        <w:rPr>
          <w:lang w:val="es-AR"/>
        </w:rPr>
      </w:pPr>
      <w:r>
        <w:rPr>
          <w:color w:val="231F20"/>
          <w:lang w:val="es"/>
        </w:rPr>
        <w:t>Es mejor que el equipo desarrolle el mapeo colectivo, y que participe de manera ideal en el proceso.</w:t>
      </w:r>
    </w:p>
    <w:p w:rsidR="008471EA" w:rsidRPr="000231FE" w:rsidRDefault="008471EA">
      <w:pPr>
        <w:pStyle w:val="Textoindependiente"/>
        <w:spacing w:before="10"/>
        <w:rPr>
          <w:sz w:val="23"/>
          <w:lang w:val="es-AR"/>
        </w:rPr>
      </w:pPr>
    </w:p>
    <w:p w:rsidR="008471EA" w:rsidRDefault="000231FE" w:rsidP="00634B21">
      <w:pPr>
        <w:pStyle w:val="Ttulo3"/>
        <w:numPr>
          <w:ilvl w:val="2"/>
          <w:numId w:val="35"/>
        </w:numPr>
        <w:tabs>
          <w:tab w:val="left" w:pos="1067"/>
        </w:tabs>
        <w:ind w:left="1066" w:hanging="566"/>
      </w:pPr>
      <w:bookmarkStart w:id="45" w:name="_TOC_250003"/>
      <w:bookmarkEnd w:id="45"/>
      <w:r>
        <w:rPr>
          <w:color w:val="231F20"/>
          <w:lang w:val="es"/>
        </w:rPr>
        <w:t>Materiales</w:t>
      </w:r>
    </w:p>
    <w:p w:rsidR="008471EA" w:rsidRDefault="008471EA">
      <w:pPr>
        <w:pStyle w:val="Textoindependiente"/>
        <w:spacing w:before="9"/>
        <w:rPr>
          <w:rFonts w:ascii="Californian FB"/>
          <w:b/>
          <w:sz w:val="26"/>
        </w:rPr>
      </w:pPr>
    </w:p>
    <w:p w:rsidR="008471EA" w:rsidRDefault="000231FE" w:rsidP="00634B21">
      <w:pPr>
        <w:pStyle w:val="Prrafodelista"/>
        <w:numPr>
          <w:ilvl w:val="0"/>
          <w:numId w:val="36"/>
        </w:numPr>
        <w:tabs>
          <w:tab w:val="left" w:pos="1060"/>
        </w:tabs>
        <w:ind w:left="1060" w:hanging="260"/>
      </w:pPr>
      <w:r>
        <w:rPr>
          <w:color w:val="231F20"/>
          <w:lang w:val="es"/>
        </w:rPr>
        <w:t xml:space="preserve">Papel para </w:t>
      </w:r>
      <w:proofErr w:type="spellStart"/>
      <w:r>
        <w:rPr>
          <w:color w:val="231F20"/>
          <w:lang w:val="es"/>
        </w:rPr>
        <w:t>rotafolio</w:t>
      </w:r>
      <w:proofErr w:type="spellEnd"/>
    </w:p>
    <w:p w:rsidR="008471EA" w:rsidRPr="000231FE" w:rsidRDefault="000231FE" w:rsidP="00634B21">
      <w:pPr>
        <w:pStyle w:val="Prrafodelista"/>
        <w:numPr>
          <w:ilvl w:val="0"/>
          <w:numId w:val="36"/>
        </w:numPr>
        <w:tabs>
          <w:tab w:val="left" w:pos="1060"/>
        </w:tabs>
        <w:spacing w:before="55"/>
        <w:ind w:left="1060" w:hanging="260"/>
        <w:rPr>
          <w:lang w:val="es-AR"/>
        </w:rPr>
      </w:pPr>
      <w:r>
        <w:rPr>
          <w:color w:val="231F20"/>
          <w:lang w:val="es"/>
        </w:rPr>
        <w:t>Notas pequeñas Post-</w:t>
      </w:r>
      <w:proofErr w:type="spellStart"/>
      <w:r>
        <w:rPr>
          <w:color w:val="231F20"/>
          <w:lang w:val="es"/>
        </w:rPr>
        <w:t>it</w:t>
      </w:r>
      <w:proofErr w:type="spellEnd"/>
      <w:r>
        <w:rPr>
          <w:color w:val="231F20"/>
          <w:lang w:val="es"/>
        </w:rPr>
        <w:t>® (o trozos de papel y cinta)</w:t>
      </w:r>
    </w:p>
    <w:p w:rsidR="008471EA" w:rsidRDefault="000231FE" w:rsidP="00634B21">
      <w:pPr>
        <w:pStyle w:val="Prrafodelista"/>
        <w:numPr>
          <w:ilvl w:val="0"/>
          <w:numId w:val="36"/>
        </w:numPr>
        <w:tabs>
          <w:tab w:val="left" w:pos="1060"/>
        </w:tabs>
        <w:spacing w:before="56"/>
        <w:ind w:left="1060" w:hanging="260"/>
      </w:pPr>
      <w:r>
        <w:rPr>
          <w:color w:val="231F20"/>
          <w:lang w:val="es"/>
        </w:rPr>
        <w:t>Marcadores (2 a 3 colores)</w:t>
      </w:r>
    </w:p>
    <w:p w:rsidR="008471EA" w:rsidRDefault="008471EA">
      <w:pPr>
        <w:pStyle w:val="Textoindependiente"/>
        <w:spacing w:before="10"/>
        <w:rPr>
          <w:sz w:val="23"/>
        </w:rPr>
      </w:pPr>
    </w:p>
    <w:p w:rsidR="008471EA" w:rsidRDefault="000231FE" w:rsidP="00634B21">
      <w:pPr>
        <w:pStyle w:val="Ttulo3"/>
        <w:numPr>
          <w:ilvl w:val="2"/>
          <w:numId w:val="35"/>
        </w:numPr>
        <w:tabs>
          <w:tab w:val="left" w:pos="1058"/>
        </w:tabs>
        <w:ind w:left="1057" w:hanging="557"/>
      </w:pPr>
      <w:bookmarkStart w:id="46" w:name="_TOC_250002"/>
      <w:bookmarkEnd w:id="46"/>
      <w:r>
        <w:rPr>
          <w:color w:val="231F20"/>
          <w:lang w:val="es"/>
        </w:rPr>
        <w:t>Tarea</w:t>
      </w:r>
    </w:p>
    <w:p w:rsidR="008471EA" w:rsidRDefault="000231FE">
      <w:pPr>
        <w:pStyle w:val="Textoindependiente"/>
        <w:spacing w:before="252" w:line="235" w:lineRule="auto"/>
        <w:ind w:left="500" w:right="754"/>
        <w:jc w:val="both"/>
      </w:pPr>
      <w:r>
        <w:rPr>
          <w:color w:val="231F20"/>
          <w:lang w:val="es"/>
        </w:rPr>
        <w:t>El objetivo general es comenzar a informar sobre la elaboración de una estrategia de KM para el programa. Comprender y comenzar a colaborar con las diferentes partes interesadas en el programa es uno de los pasos tempranos necesarios. Hay tres grupos pertinentes de partes interesadas:</w:t>
      </w:r>
    </w:p>
    <w:p w:rsidR="008471EA" w:rsidRPr="000231FE" w:rsidRDefault="000231FE" w:rsidP="00634B21">
      <w:pPr>
        <w:pStyle w:val="Prrafodelista"/>
        <w:numPr>
          <w:ilvl w:val="3"/>
          <w:numId w:val="35"/>
        </w:numPr>
        <w:tabs>
          <w:tab w:val="left" w:pos="1060"/>
        </w:tabs>
        <w:spacing w:before="58"/>
        <w:ind w:left="1060" w:hanging="360"/>
        <w:rPr>
          <w:lang w:val="es-AR"/>
        </w:rPr>
      </w:pPr>
      <w:r>
        <w:rPr>
          <w:color w:val="231F20"/>
          <w:lang w:val="es"/>
        </w:rPr>
        <w:t>Aquellas cuya aprobación y apoyo tendrán que continuar desarrollando una estrategia de KM</w:t>
      </w:r>
    </w:p>
    <w:p w:rsidR="008471EA" w:rsidRPr="000231FE" w:rsidRDefault="000231FE" w:rsidP="00634B21">
      <w:pPr>
        <w:pStyle w:val="Prrafodelista"/>
        <w:numPr>
          <w:ilvl w:val="3"/>
          <w:numId w:val="35"/>
        </w:numPr>
        <w:tabs>
          <w:tab w:val="left" w:pos="1060"/>
        </w:tabs>
        <w:spacing w:before="55"/>
        <w:ind w:left="1060" w:hanging="360"/>
        <w:rPr>
          <w:lang w:val="es-AR"/>
        </w:rPr>
      </w:pPr>
      <w:r>
        <w:rPr>
          <w:color w:val="231F20"/>
          <w:lang w:val="es"/>
        </w:rPr>
        <w:t>Aquellas con quienes tendrá que comprometerse a entender las necesidades de KM</w:t>
      </w:r>
    </w:p>
    <w:p w:rsidR="008471EA" w:rsidRPr="000231FE" w:rsidRDefault="000231FE" w:rsidP="00634B21">
      <w:pPr>
        <w:pStyle w:val="Prrafodelista"/>
        <w:numPr>
          <w:ilvl w:val="3"/>
          <w:numId w:val="35"/>
        </w:numPr>
        <w:tabs>
          <w:tab w:val="left" w:pos="1060"/>
        </w:tabs>
        <w:spacing w:before="56"/>
        <w:ind w:left="1060" w:hanging="360"/>
        <w:rPr>
          <w:lang w:val="es-AR"/>
        </w:rPr>
      </w:pPr>
      <w:r>
        <w:rPr>
          <w:color w:val="231F20"/>
          <w:lang w:val="es"/>
        </w:rPr>
        <w:t>Aquellos con quienes tendrá que comprometerse a desarrollar la estrategia</w:t>
      </w:r>
    </w:p>
    <w:p w:rsidR="008471EA" w:rsidRPr="000231FE" w:rsidRDefault="008471EA">
      <w:pPr>
        <w:pStyle w:val="Textoindependiente"/>
        <w:spacing w:before="3"/>
        <w:rPr>
          <w:sz w:val="21"/>
          <w:lang w:val="es-AR"/>
        </w:rPr>
      </w:pPr>
    </w:p>
    <w:p w:rsidR="008471EA" w:rsidRPr="000231FE" w:rsidRDefault="000231FE">
      <w:pPr>
        <w:pStyle w:val="Textoindependiente"/>
        <w:ind w:left="500"/>
        <w:rPr>
          <w:lang w:val="es-AR"/>
        </w:rPr>
      </w:pPr>
      <w:r>
        <w:rPr>
          <w:color w:val="231F20"/>
          <w:lang w:val="es"/>
        </w:rPr>
        <w:t>Esos grupos se solapan, pero el enfoque de cada parte del proceso es diferente, por lo que las asignaciones pueden cambiar.</w:t>
      </w:r>
    </w:p>
    <w:p w:rsidR="008471EA" w:rsidRPr="000231FE" w:rsidRDefault="008471EA">
      <w:pPr>
        <w:pStyle w:val="Textoindependiente"/>
        <w:spacing w:before="10"/>
        <w:rPr>
          <w:sz w:val="23"/>
          <w:lang w:val="es-AR"/>
        </w:rPr>
      </w:pPr>
    </w:p>
    <w:p w:rsidR="008471EA" w:rsidRDefault="000231FE" w:rsidP="00634B21">
      <w:pPr>
        <w:pStyle w:val="Ttulo3"/>
        <w:numPr>
          <w:ilvl w:val="2"/>
          <w:numId w:val="35"/>
        </w:numPr>
        <w:tabs>
          <w:tab w:val="left" w:pos="1077"/>
        </w:tabs>
        <w:ind w:left="1076" w:hanging="576"/>
      </w:pPr>
      <w:bookmarkStart w:id="47" w:name="_TOC_250001"/>
      <w:bookmarkEnd w:id="47"/>
      <w:r>
        <w:rPr>
          <w:color w:val="231F20"/>
          <w:lang w:val="es"/>
        </w:rPr>
        <w:t>Pasos</w:t>
      </w:r>
    </w:p>
    <w:p w:rsidR="008471EA" w:rsidRPr="000231FE" w:rsidRDefault="000231FE" w:rsidP="00634B21">
      <w:pPr>
        <w:pStyle w:val="Prrafodelista"/>
        <w:numPr>
          <w:ilvl w:val="0"/>
          <w:numId w:val="37"/>
        </w:numPr>
        <w:tabs>
          <w:tab w:val="clear" w:pos="720"/>
          <w:tab w:val="left" w:pos="717"/>
        </w:tabs>
        <w:spacing w:before="251" w:line="235" w:lineRule="auto"/>
        <w:ind w:left="500" w:right="490" w:firstLine="0"/>
        <w:rPr>
          <w:lang w:val="es-AR"/>
        </w:rPr>
      </w:pPr>
      <w:r>
        <w:rPr>
          <w:color w:val="231F20"/>
          <w:lang w:val="es"/>
        </w:rPr>
        <w:t>Comience con el primer grupo de partes interesadas, aquellas cuya compra y aprobación tendrán que continuar con la elaboración de una estrategia de KM.</w:t>
      </w:r>
    </w:p>
    <w:p w:rsidR="008471EA" w:rsidRPr="000231FE" w:rsidRDefault="008471EA">
      <w:pPr>
        <w:pStyle w:val="Textoindependiente"/>
        <w:spacing w:before="10"/>
        <w:rPr>
          <w:sz w:val="21"/>
          <w:lang w:val="es-AR"/>
        </w:rPr>
      </w:pPr>
    </w:p>
    <w:p w:rsidR="008471EA" w:rsidRPr="000231FE" w:rsidRDefault="000231FE" w:rsidP="00634B21">
      <w:pPr>
        <w:pStyle w:val="Prrafodelista"/>
        <w:numPr>
          <w:ilvl w:val="0"/>
          <w:numId w:val="37"/>
        </w:numPr>
        <w:tabs>
          <w:tab w:val="clear" w:pos="720"/>
          <w:tab w:val="left" w:pos="717"/>
        </w:tabs>
        <w:spacing w:line="235" w:lineRule="auto"/>
        <w:ind w:left="500" w:right="1082" w:firstLine="0"/>
        <w:rPr>
          <w:lang w:val="es-AR"/>
        </w:rPr>
      </w:pPr>
      <w:r>
        <w:rPr>
          <w:color w:val="231F20"/>
          <w:lang w:val="es"/>
        </w:rPr>
        <w:t>Enumere todas las personas y organizaciones involucradas en este trabajo, escribiendo cada una en una pequeña nota Post-</w:t>
      </w:r>
      <w:proofErr w:type="spellStart"/>
      <w:r>
        <w:rPr>
          <w:color w:val="231F20"/>
          <w:lang w:val="es"/>
        </w:rPr>
        <w:t>it</w:t>
      </w:r>
      <w:proofErr w:type="spellEnd"/>
      <w:r>
        <w:rPr>
          <w:color w:val="231F20"/>
          <w:lang w:val="es"/>
        </w:rPr>
        <w:t>®. (Llamaremos a estas «notas» a partir de ahora). Las partes interesadas pueden ser organizaciones, grupos, departamentos, estructuras, redes o individuos, pero la lista debe ser bastante exhaustiva para asegurar que nadie quede fuera.</w:t>
      </w:r>
    </w:p>
    <w:p w:rsidR="008471EA" w:rsidRPr="000231FE" w:rsidRDefault="008471EA">
      <w:pPr>
        <w:pStyle w:val="Textoindependiente"/>
        <w:rPr>
          <w:sz w:val="20"/>
          <w:lang w:val="es-AR"/>
        </w:rPr>
      </w:pPr>
    </w:p>
    <w:p w:rsidR="008471EA" w:rsidRPr="000231FE" w:rsidRDefault="008471EA">
      <w:pPr>
        <w:pStyle w:val="Textoindependiente"/>
        <w:rPr>
          <w:sz w:val="20"/>
          <w:lang w:val="es-AR"/>
        </w:rPr>
      </w:pPr>
    </w:p>
    <w:p w:rsidR="008471EA" w:rsidRPr="000231FE" w:rsidRDefault="008471EA">
      <w:pPr>
        <w:pStyle w:val="Textoindependiente"/>
        <w:rPr>
          <w:sz w:val="20"/>
          <w:lang w:val="es-AR"/>
        </w:rPr>
      </w:pPr>
    </w:p>
    <w:p w:rsidR="008471EA" w:rsidRPr="000231FE" w:rsidRDefault="008471EA">
      <w:pPr>
        <w:pStyle w:val="Textoindependiente"/>
        <w:rPr>
          <w:sz w:val="20"/>
          <w:lang w:val="es-AR"/>
        </w:rPr>
      </w:pPr>
    </w:p>
    <w:p w:rsidR="008471EA" w:rsidRPr="000231FE" w:rsidRDefault="008471EA">
      <w:pPr>
        <w:pStyle w:val="Textoindependiente"/>
        <w:rPr>
          <w:sz w:val="20"/>
          <w:lang w:val="es-AR"/>
        </w:rPr>
      </w:pPr>
    </w:p>
    <w:p w:rsidR="008471EA" w:rsidRPr="000231FE" w:rsidRDefault="008471EA">
      <w:pPr>
        <w:pStyle w:val="Textoindependiente"/>
        <w:rPr>
          <w:sz w:val="20"/>
          <w:lang w:val="es-AR"/>
        </w:rPr>
      </w:pPr>
    </w:p>
    <w:p w:rsidR="008471EA" w:rsidRPr="000231FE" w:rsidRDefault="008471EA">
      <w:pPr>
        <w:pStyle w:val="Textoindependiente"/>
        <w:rPr>
          <w:sz w:val="20"/>
          <w:lang w:val="es-AR"/>
        </w:rPr>
      </w:pPr>
    </w:p>
    <w:p w:rsidR="008471EA" w:rsidRPr="000231FE" w:rsidRDefault="000231FE">
      <w:pPr>
        <w:pStyle w:val="Textoindependiente"/>
        <w:spacing w:before="9"/>
        <w:rPr>
          <w:sz w:val="23"/>
          <w:lang w:val="es-AR"/>
        </w:rPr>
      </w:pPr>
      <w:r>
        <w:rPr>
          <w:lang w:val="es"/>
        </w:rPr>
        <w:pict>
          <v:line id="_x0000_s1030" style="position:absolute;z-index:1744;mso-wrap-distance-left:0;mso-wrap-distance-right:0;mso-position-horizontal-relative:page" from="36pt,16.95pt" to="108pt,16.95pt" strokecolor="#231f20" strokeweight="1pt">
            <w10:wrap type="topAndBottom" anchorx="page"/>
          </v:line>
        </w:pict>
      </w:r>
    </w:p>
    <w:p w:rsidR="008471EA" w:rsidRDefault="000231FE" w:rsidP="00634B21">
      <w:pPr>
        <w:pStyle w:val="Prrafodelista"/>
        <w:numPr>
          <w:ilvl w:val="0"/>
          <w:numId w:val="38"/>
        </w:numPr>
        <w:tabs>
          <w:tab w:val="left" w:pos="749"/>
        </w:tabs>
        <w:spacing w:before="10"/>
        <w:ind w:left="500" w:firstLine="0"/>
        <w:rPr>
          <w:sz w:val="20"/>
        </w:rPr>
      </w:pPr>
      <w:r>
        <w:rPr>
          <w:color w:val="231F20"/>
          <w:sz w:val="20"/>
          <w:lang w:val="es"/>
        </w:rPr>
        <w:lastRenderedPageBreak/>
        <w:t xml:space="preserve">Crédito a Nancy </w:t>
      </w:r>
      <w:proofErr w:type="spellStart"/>
      <w:r>
        <w:rPr>
          <w:color w:val="231F20"/>
          <w:sz w:val="20"/>
          <w:lang w:val="es"/>
        </w:rPr>
        <w:t>Whitei</w:t>
      </w:r>
      <w:proofErr w:type="spellEnd"/>
      <w:r>
        <w:rPr>
          <w:color w:val="231F20"/>
          <w:sz w:val="20"/>
          <w:lang w:val="es"/>
        </w:rPr>
        <w:t xml:space="preserve"> para la plantilla</w:t>
      </w:r>
      <w:r>
        <w:rPr>
          <w:color w:val="205E9E"/>
          <w:sz w:val="20"/>
          <w:lang w:val="es"/>
        </w:rPr>
        <w:t xml:space="preserve"> </w:t>
      </w:r>
      <w:hyperlink r:id="rId54">
        <w:r>
          <w:rPr>
            <w:color w:val="205E9E"/>
            <w:sz w:val="20"/>
            <w:u w:val="single"/>
            <w:lang w:val="es"/>
          </w:rPr>
          <w:t>http://www.fullcirc.com/2008/03/17/help-testing-a-network-mapping-exercise/</w:t>
        </w:r>
      </w:hyperlink>
    </w:p>
    <w:p w:rsidR="008471EA" w:rsidRDefault="008471EA">
      <w:pPr>
        <w:rPr>
          <w:sz w:val="20"/>
        </w:rPr>
        <w:sectPr w:rsidR="008471EA">
          <w:pgSz w:w="12240" w:h="15840"/>
          <w:pgMar w:top="1080" w:right="260" w:bottom="440" w:left="220" w:header="388" w:footer="244" w:gutter="0"/>
          <w:cols w:space="720"/>
        </w:sectPr>
      </w:pPr>
    </w:p>
    <w:p w:rsidR="008471EA" w:rsidRDefault="000231FE" w:rsidP="00634B21">
      <w:pPr>
        <w:pStyle w:val="Prrafodelista"/>
        <w:numPr>
          <w:ilvl w:val="0"/>
          <w:numId w:val="37"/>
        </w:numPr>
        <w:tabs>
          <w:tab w:val="clear" w:pos="720"/>
          <w:tab w:val="left" w:pos="717"/>
        </w:tabs>
        <w:spacing w:before="51" w:line="235" w:lineRule="auto"/>
        <w:ind w:left="500" w:right="3734" w:firstLine="0"/>
      </w:pPr>
      <w:r>
        <w:rPr>
          <w:noProof/>
          <w:lang w:val="es-AR" w:eastAsia="es-AR" w:bidi="ar-SA"/>
        </w:rPr>
        <w:lastRenderedPageBreak/>
        <w:drawing>
          <wp:anchor distT="0" distB="0" distL="0" distR="0" simplePos="0" relativeHeight="1792" behindDoc="0" locked="0" layoutInCell="1" allowOverlap="1">
            <wp:simplePos x="0" y="0"/>
            <wp:positionH relativeFrom="page">
              <wp:posOffset>5365699</wp:posOffset>
            </wp:positionH>
            <wp:positionV relativeFrom="paragraph">
              <wp:posOffset>89664</wp:posOffset>
            </wp:positionV>
            <wp:extent cx="1830628" cy="1624584"/>
            <wp:effectExtent l="0" t="0" r="0" b="0"/>
            <wp:wrapNone/>
            <wp:docPr id="19"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2.png"/>
                    <pic:cNvPicPr/>
                  </pic:nvPicPr>
                  <pic:blipFill>
                    <a:blip r:embed="rId55" cstate="print"/>
                    <a:stretch>
                      <a:fillRect/>
                    </a:stretch>
                  </pic:blipFill>
                  <pic:spPr>
                    <a:xfrm>
                      <a:off x="0" y="0"/>
                      <a:ext cx="1830628" cy="1624584"/>
                    </a:xfrm>
                    <a:prstGeom prst="rect">
                      <a:avLst/>
                    </a:prstGeom>
                  </pic:spPr>
                </pic:pic>
              </a:graphicData>
            </a:graphic>
          </wp:anchor>
        </w:drawing>
      </w:r>
      <w:r>
        <w:rPr>
          <w:color w:val="231F20"/>
          <w:lang w:val="es"/>
        </w:rPr>
        <w:t>Luego, usando la cuadrícula de la figura opuesta, organice las partes interesadas en diferentes matrices según su interés y poder. Medidas de «interés»: en qué medida puedan verse afectadas por el tema de la cartografía. En este caso, es el desarrollo de una estrategia de KM de programa, pero se utiliza con más frecuencia para medir hasta qué punto es probable que se vean afectados por un proyecto o un cambio de política, y qué grado de interés o preocupación tienen al respecto. El «poder» mide la influencia que tienen sobre el desarrollo de la estrategia de KM, o en otras situaciones, el proyecto o la política, y hasta qué punto pueden ayudar a alcanzar o bloquear el objetivo (o el cambio deseado). Marcar las posiciones de cada participante en las notas.</w:t>
      </w:r>
    </w:p>
    <w:p w:rsidR="008471EA" w:rsidRDefault="008471EA">
      <w:pPr>
        <w:pStyle w:val="Textoindependiente"/>
        <w:spacing w:before="3"/>
      </w:pPr>
    </w:p>
    <w:p w:rsidR="008471EA" w:rsidRPr="000231FE" w:rsidRDefault="000231FE" w:rsidP="00634B21">
      <w:pPr>
        <w:pStyle w:val="Prrafodelista"/>
        <w:numPr>
          <w:ilvl w:val="0"/>
          <w:numId w:val="37"/>
        </w:numPr>
        <w:tabs>
          <w:tab w:val="clear" w:pos="720"/>
          <w:tab w:val="left" w:pos="717"/>
        </w:tabs>
        <w:spacing w:line="235" w:lineRule="auto"/>
        <w:ind w:left="500" w:right="5167" w:firstLine="0"/>
        <w:rPr>
          <w:lang w:val="es-AR"/>
        </w:rPr>
      </w:pPr>
      <w:r>
        <w:rPr>
          <w:noProof/>
          <w:lang w:val="es-AR" w:eastAsia="es-AR" w:bidi="ar-SA"/>
        </w:rPr>
        <w:drawing>
          <wp:anchor distT="0" distB="0" distL="0" distR="0" simplePos="0" relativeHeight="1816" behindDoc="0" locked="0" layoutInCell="1" allowOverlap="1">
            <wp:simplePos x="0" y="0"/>
            <wp:positionH relativeFrom="page">
              <wp:posOffset>4434840</wp:posOffset>
            </wp:positionH>
            <wp:positionV relativeFrom="paragraph">
              <wp:posOffset>-40460</wp:posOffset>
            </wp:positionV>
            <wp:extent cx="2880360" cy="1783079"/>
            <wp:effectExtent l="0" t="0" r="0" b="0"/>
            <wp:wrapNone/>
            <wp:docPr id="21"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3.jpeg"/>
                    <pic:cNvPicPr/>
                  </pic:nvPicPr>
                  <pic:blipFill>
                    <a:blip r:embed="rId56" cstate="print"/>
                    <a:stretch>
                      <a:fillRect/>
                    </a:stretch>
                  </pic:blipFill>
                  <pic:spPr>
                    <a:xfrm>
                      <a:off x="0" y="0"/>
                      <a:ext cx="2880360" cy="1783079"/>
                    </a:xfrm>
                    <a:prstGeom prst="rect">
                      <a:avLst/>
                    </a:prstGeom>
                  </pic:spPr>
                </pic:pic>
              </a:graphicData>
            </a:graphic>
          </wp:anchor>
        </w:drawing>
      </w:r>
      <w:r>
        <w:rPr>
          <w:color w:val="231F20"/>
          <w:lang w:val="es"/>
        </w:rPr>
        <w:t>Mapa de influencia: como muestra esta ilustración, es importante separar a las partes interesadas en las que el equipo de KM puede tener influencia directa y aquellas en las que su influencia es indirecta, a través de una de los partes interesadas o socios fronterizos.</w:t>
      </w:r>
    </w:p>
    <w:p w:rsidR="008471EA" w:rsidRDefault="000231FE">
      <w:pPr>
        <w:pStyle w:val="Textoindependiente"/>
        <w:spacing w:before="4" w:line="235" w:lineRule="auto"/>
        <w:ind w:left="500" w:right="4596"/>
      </w:pPr>
      <w:r>
        <w:rPr>
          <w:color w:val="231F20"/>
          <w:lang w:val="es"/>
        </w:rPr>
        <w:t>Continúe su análisis: tome notas para definir las partes interesadas o socios.</w:t>
      </w:r>
    </w:p>
    <w:p w:rsidR="008471EA" w:rsidRDefault="008471EA">
      <w:pPr>
        <w:pStyle w:val="Textoindependiente"/>
        <w:spacing w:before="9"/>
        <w:rPr>
          <w:sz w:val="21"/>
        </w:rPr>
      </w:pPr>
    </w:p>
    <w:p w:rsidR="008471EA" w:rsidRPr="000231FE" w:rsidRDefault="000231FE" w:rsidP="00634B21">
      <w:pPr>
        <w:pStyle w:val="Prrafodelista"/>
        <w:numPr>
          <w:ilvl w:val="0"/>
          <w:numId w:val="37"/>
        </w:numPr>
        <w:tabs>
          <w:tab w:val="clear" w:pos="720"/>
          <w:tab w:val="left" w:pos="717"/>
        </w:tabs>
        <w:spacing w:line="235" w:lineRule="auto"/>
        <w:ind w:left="500" w:right="5233" w:firstLine="0"/>
        <w:rPr>
          <w:lang w:val="es-AR"/>
        </w:rPr>
      </w:pPr>
      <w:r>
        <w:rPr>
          <w:color w:val="231F20"/>
          <w:lang w:val="es"/>
        </w:rPr>
        <w:t>Cree una nota que represente a la persona o grupo que desarrolla (y posiblemente posterior líder) la implementación de la KM del programa, tal vez llamado equipo de KM.</w:t>
      </w:r>
    </w:p>
    <w:p w:rsidR="008471EA" w:rsidRPr="000231FE" w:rsidRDefault="008471EA">
      <w:pPr>
        <w:pStyle w:val="Textoindependiente"/>
        <w:spacing w:before="11"/>
        <w:rPr>
          <w:sz w:val="16"/>
          <w:lang w:val="es-AR"/>
        </w:rPr>
      </w:pPr>
    </w:p>
    <w:p w:rsidR="008471EA" w:rsidRPr="000231FE" w:rsidRDefault="000231FE" w:rsidP="00634B21">
      <w:pPr>
        <w:pStyle w:val="Prrafodelista"/>
        <w:numPr>
          <w:ilvl w:val="0"/>
          <w:numId w:val="37"/>
        </w:numPr>
        <w:tabs>
          <w:tab w:val="clear" w:pos="720"/>
          <w:tab w:val="left" w:pos="717"/>
        </w:tabs>
        <w:spacing w:before="60" w:line="235" w:lineRule="auto"/>
        <w:ind w:left="500" w:right="516" w:firstLine="0"/>
        <w:rPr>
          <w:lang w:val="es-AR"/>
        </w:rPr>
      </w:pPr>
      <w:r>
        <w:rPr>
          <w:color w:val="231F20"/>
          <w:lang w:val="es"/>
        </w:rPr>
        <w:t xml:space="preserve">Comenzando con su nota, coloque las notas sobre el papel del </w:t>
      </w:r>
      <w:proofErr w:type="spellStart"/>
      <w:r>
        <w:rPr>
          <w:color w:val="231F20"/>
          <w:lang w:val="es"/>
        </w:rPr>
        <w:t>rotafolio</w:t>
      </w:r>
      <w:proofErr w:type="spellEnd"/>
      <w:r>
        <w:rPr>
          <w:color w:val="231F20"/>
          <w:lang w:val="es"/>
        </w:rPr>
        <w:t>. Coloque las otras notas en relación con el equipo de KM, y entre sí, según su análisis anterior. Por ejemplo, es probable que las partes interesadas fronterizas estén más cerca del equipo de KM que otras</w:t>
      </w:r>
      <w:r>
        <w:rPr>
          <w:color w:val="231F20"/>
          <w:sz w:val="13"/>
          <w:lang w:val="es"/>
        </w:rPr>
        <w:t>23</w:t>
      </w:r>
      <w:r>
        <w:rPr>
          <w:color w:val="231F20"/>
          <w:lang w:val="es"/>
        </w:rPr>
        <w:t>. Si las personas u organizaciones de las notas tienen relaciones o interacciones entre sí, trate de colocar esas notas más cerca entre sí. Mueva las notas hasta que tenga un sentido general de cómo cada persona/organización se relaciona con el equipo de KM y con las otras notas.</w:t>
      </w:r>
    </w:p>
    <w:p w:rsidR="008471EA" w:rsidRPr="000231FE" w:rsidRDefault="008471EA">
      <w:pPr>
        <w:pStyle w:val="Textoindependiente"/>
        <w:spacing w:before="12"/>
        <w:rPr>
          <w:sz w:val="21"/>
          <w:lang w:val="es-AR"/>
        </w:rPr>
      </w:pPr>
    </w:p>
    <w:p w:rsidR="008471EA" w:rsidRPr="000231FE" w:rsidRDefault="000231FE" w:rsidP="00634B21">
      <w:pPr>
        <w:pStyle w:val="Prrafodelista"/>
        <w:numPr>
          <w:ilvl w:val="0"/>
          <w:numId w:val="37"/>
        </w:numPr>
        <w:tabs>
          <w:tab w:val="clear" w:pos="720"/>
          <w:tab w:val="left" w:pos="717"/>
        </w:tabs>
        <w:spacing w:line="235" w:lineRule="auto"/>
        <w:ind w:left="500" w:right="2592" w:firstLine="0"/>
        <w:rPr>
          <w:lang w:val="es-AR"/>
        </w:rPr>
      </w:pPr>
      <w:r>
        <w:rPr>
          <w:noProof/>
          <w:lang w:val="es-AR" w:eastAsia="es-AR" w:bidi="ar-SA"/>
        </w:rPr>
        <w:drawing>
          <wp:anchor distT="0" distB="0" distL="0" distR="0" simplePos="0" relativeHeight="1840" behindDoc="0" locked="0" layoutInCell="1" allowOverlap="1">
            <wp:simplePos x="0" y="0"/>
            <wp:positionH relativeFrom="page">
              <wp:posOffset>6096000</wp:posOffset>
            </wp:positionH>
            <wp:positionV relativeFrom="paragraph">
              <wp:posOffset>111940</wp:posOffset>
            </wp:positionV>
            <wp:extent cx="1219200" cy="914400"/>
            <wp:effectExtent l="0" t="0" r="0" b="0"/>
            <wp:wrapNone/>
            <wp:docPr id="23"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4.jpeg"/>
                    <pic:cNvPicPr/>
                  </pic:nvPicPr>
                  <pic:blipFill>
                    <a:blip r:embed="rId57" cstate="print"/>
                    <a:stretch>
                      <a:fillRect/>
                    </a:stretch>
                  </pic:blipFill>
                  <pic:spPr>
                    <a:xfrm>
                      <a:off x="0" y="0"/>
                      <a:ext cx="1219200" cy="914400"/>
                    </a:xfrm>
                    <a:prstGeom prst="rect">
                      <a:avLst/>
                    </a:prstGeom>
                  </pic:spPr>
                </pic:pic>
              </a:graphicData>
            </a:graphic>
          </wp:anchor>
        </w:drawing>
      </w:r>
      <w:r>
        <w:rPr>
          <w:color w:val="231F20"/>
          <w:lang w:val="es"/>
        </w:rPr>
        <w:t xml:space="preserve">Ahora con </w:t>
      </w:r>
      <w:r>
        <w:rPr>
          <w:b/>
          <w:bCs/>
          <w:color w:val="231F20"/>
          <w:lang w:val="es"/>
        </w:rPr>
        <w:t>lapiceras de color</w:t>
      </w:r>
      <w:r>
        <w:rPr>
          <w:color w:val="231F20"/>
          <w:lang w:val="es"/>
        </w:rPr>
        <w:t>, dibuje una flecha del equipo de KM a cualquiera de las otras personas/organizaciones con las que el equipo de KM es probable que se comunique. La dirección de la flecha debe orientarse hacia la comunicación normal, indicando si es unidireccional o bidireccional. Agregue una nota con información sobre el tipo de comunicación. Con otro color, trace líneas entre las partes interesadas que están en contacto regular entre sí, prestando especial atención a las partes interesadas fronterizas. Del mismo modo, agregue notas con información sobre el tipo de comunicación.</w:t>
      </w:r>
    </w:p>
    <w:p w:rsidR="008471EA" w:rsidRPr="000231FE" w:rsidRDefault="008471EA">
      <w:pPr>
        <w:pStyle w:val="Textoindependiente"/>
        <w:spacing w:before="1"/>
        <w:rPr>
          <w:lang w:val="es-AR"/>
        </w:rPr>
      </w:pPr>
    </w:p>
    <w:p w:rsidR="008471EA" w:rsidRPr="000231FE" w:rsidRDefault="000231FE" w:rsidP="00634B21">
      <w:pPr>
        <w:pStyle w:val="Prrafodelista"/>
        <w:numPr>
          <w:ilvl w:val="0"/>
          <w:numId w:val="37"/>
        </w:numPr>
        <w:tabs>
          <w:tab w:val="clear" w:pos="720"/>
          <w:tab w:val="left" w:pos="717"/>
        </w:tabs>
        <w:spacing w:line="235" w:lineRule="auto"/>
        <w:ind w:left="500" w:right="700" w:firstLine="0"/>
        <w:rPr>
          <w:lang w:val="es-AR"/>
        </w:rPr>
      </w:pPr>
      <w:r>
        <w:rPr>
          <w:color w:val="231F20"/>
          <w:lang w:val="es"/>
        </w:rPr>
        <w:t>Ahora, observe la red y considere cómo fluyen la información y la comunicación. ¿Hay algún tipo de agrupación alrededor de algunas personas/organizaciones? ¿Hay notas con pocas o ninguna línea, lo cual destaca su falta de conexiones? ¿Está conectado el equipo de KM a todos los que deberían compartir información con él?</w:t>
      </w:r>
    </w:p>
    <w:p w:rsidR="008471EA" w:rsidRPr="000231FE" w:rsidRDefault="008471EA">
      <w:pPr>
        <w:pStyle w:val="Textoindependiente"/>
        <w:spacing w:before="6"/>
        <w:rPr>
          <w:sz w:val="21"/>
          <w:lang w:val="es-AR"/>
        </w:rPr>
      </w:pPr>
    </w:p>
    <w:p w:rsidR="008471EA" w:rsidRPr="000231FE" w:rsidRDefault="000231FE" w:rsidP="00634B21">
      <w:pPr>
        <w:pStyle w:val="Prrafodelista"/>
        <w:numPr>
          <w:ilvl w:val="0"/>
          <w:numId w:val="37"/>
        </w:numPr>
        <w:tabs>
          <w:tab w:val="clear" w:pos="720"/>
          <w:tab w:val="left" w:pos="717"/>
        </w:tabs>
        <w:ind w:left="500" w:firstLine="0"/>
        <w:rPr>
          <w:lang w:val="es-AR"/>
        </w:rPr>
      </w:pPr>
      <w:r>
        <w:rPr>
          <w:color w:val="231F20"/>
          <w:lang w:val="es"/>
        </w:rPr>
        <w:t>Tómese un momento para retroceder y ver su mapa. Utilice la matriz para tomar nota de lo siguiente:</w:t>
      </w:r>
    </w:p>
    <w:p w:rsidR="008471EA" w:rsidRPr="000231FE" w:rsidRDefault="000231FE" w:rsidP="00634B21">
      <w:pPr>
        <w:pStyle w:val="Prrafodelista"/>
        <w:numPr>
          <w:ilvl w:val="1"/>
          <w:numId w:val="37"/>
        </w:numPr>
        <w:tabs>
          <w:tab w:val="left" w:pos="1060"/>
        </w:tabs>
        <w:spacing w:before="59" w:line="235" w:lineRule="auto"/>
        <w:ind w:left="1060" w:right="603" w:hanging="260"/>
        <w:rPr>
          <w:lang w:val="es-AR"/>
        </w:rPr>
      </w:pPr>
      <w:r>
        <w:rPr>
          <w:color w:val="231F20"/>
          <w:lang w:val="es"/>
        </w:rPr>
        <w:t>¿Quiénes son las distintas partes interesadas? ¿Son socios/partes interesadas fronterizas para su proyecto? ¿Quiénes son otras partes interesadas clave y cuáles son menos prioritarias?</w:t>
      </w:r>
    </w:p>
    <w:p w:rsidR="008471EA" w:rsidRPr="000231FE" w:rsidRDefault="000231FE" w:rsidP="00634B21">
      <w:pPr>
        <w:pStyle w:val="Prrafodelista"/>
        <w:numPr>
          <w:ilvl w:val="1"/>
          <w:numId w:val="37"/>
        </w:numPr>
        <w:tabs>
          <w:tab w:val="left" w:pos="1060"/>
        </w:tabs>
        <w:spacing w:before="58"/>
        <w:ind w:left="1060" w:hanging="260"/>
        <w:rPr>
          <w:lang w:val="es-AR"/>
        </w:rPr>
      </w:pPr>
      <w:r>
        <w:rPr>
          <w:color w:val="231F20"/>
          <w:lang w:val="es"/>
        </w:rPr>
        <w:t>¿Qué tipo de conexión tiene actualmente con ellas (fuerte, media o baja/nula)?</w:t>
      </w:r>
    </w:p>
    <w:p w:rsidR="008471EA" w:rsidRPr="000231FE" w:rsidRDefault="000231FE" w:rsidP="00634B21">
      <w:pPr>
        <w:pStyle w:val="Prrafodelista"/>
        <w:numPr>
          <w:ilvl w:val="1"/>
          <w:numId w:val="37"/>
        </w:numPr>
        <w:tabs>
          <w:tab w:val="left" w:pos="1060"/>
        </w:tabs>
        <w:spacing w:before="55"/>
        <w:ind w:left="1060" w:hanging="260"/>
        <w:rPr>
          <w:lang w:val="es-AR"/>
        </w:rPr>
      </w:pPr>
      <w:r>
        <w:rPr>
          <w:color w:val="231F20"/>
          <w:lang w:val="es"/>
        </w:rPr>
        <w:t>¿Cómo es probable que el equipo de KM participe y se comunique con ellas?</w:t>
      </w:r>
    </w:p>
    <w:p w:rsidR="008471EA" w:rsidRDefault="000231FE" w:rsidP="00634B21">
      <w:pPr>
        <w:pStyle w:val="Prrafodelista"/>
        <w:numPr>
          <w:ilvl w:val="1"/>
          <w:numId w:val="37"/>
        </w:numPr>
        <w:tabs>
          <w:tab w:val="left" w:pos="1060"/>
        </w:tabs>
        <w:spacing w:before="56"/>
        <w:ind w:left="1060" w:hanging="260"/>
      </w:pPr>
      <w:r>
        <w:rPr>
          <w:color w:val="231F20"/>
          <w:lang w:val="es"/>
        </w:rPr>
        <w:t>¿Qué tipo de compromiso y conexión sería óptimo? ¿Cuáles deben fortalecerse?</w:t>
      </w:r>
    </w:p>
    <w:p w:rsidR="008471EA" w:rsidRDefault="008471EA">
      <w:pPr>
        <w:pStyle w:val="Textoindependiente"/>
        <w:rPr>
          <w:sz w:val="20"/>
        </w:rPr>
      </w:pPr>
    </w:p>
    <w:p w:rsidR="008471EA" w:rsidRDefault="008471EA">
      <w:pPr>
        <w:pStyle w:val="Textoindependiente"/>
        <w:rPr>
          <w:sz w:val="20"/>
        </w:rPr>
      </w:pPr>
    </w:p>
    <w:p w:rsidR="008471EA" w:rsidRDefault="008471EA">
      <w:pPr>
        <w:pStyle w:val="Textoindependiente"/>
        <w:rPr>
          <w:sz w:val="20"/>
        </w:rPr>
      </w:pPr>
    </w:p>
    <w:p w:rsidR="008471EA" w:rsidRDefault="000231FE">
      <w:pPr>
        <w:pStyle w:val="Textoindependiente"/>
        <w:rPr>
          <w:sz w:val="27"/>
        </w:rPr>
      </w:pPr>
      <w:r>
        <w:rPr>
          <w:lang w:val="es"/>
        </w:rPr>
        <w:pict>
          <v:line id="_x0000_s1029" style="position:absolute;z-index:1768;mso-wrap-distance-left:0;mso-wrap-distance-right:0;mso-position-horizontal-relative:page" from="36pt,19pt" to="108pt,19pt" strokecolor="#231f20" strokeweight="1pt">
            <w10:wrap type="topAndBottom" anchorx="page"/>
          </v:line>
        </w:pict>
      </w:r>
    </w:p>
    <w:p w:rsidR="008471EA" w:rsidRPr="000231FE" w:rsidRDefault="000231FE" w:rsidP="00634B21">
      <w:pPr>
        <w:pStyle w:val="Prrafodelista"/>
        <w:numPr>
          <w:ilvl w:val="0"/>
          <w:numId w:val="38"/>
        </w:numPr>
        <w:tabs>
          <w:tab w:val="left" w:pos="749"/>
        </w:tabs>
        <w:spacing w:before="14" w:line="235" w:lineRule="auto"/>
        <w:ind w:left="500" w:right="625" w:firstLine="0"/>
        <w:rPr>
          <w:sz w:val="20"/>
          <w:lang w:val="es-AR"/>
        </w:rPr>
      </w:pPr>
      <w:r>
        <w:rPr>
          <w:color w:val="231F20"/>
          <w:sz w:val="20"/>
          <w:lang w:val="es"/>
        </w:rPr>
        <w:t>Tenga en cuenta que en este método se utiliza para simplificar el dibujo de líneas. En el análisis de redes sociales, la distancia no siempre se usa de esta manera.</w:t>
      </w:r>
    </w:p>
    <w:p w:rsidR="008471EA" w:rsidRPr="000231FE" w:rsidRDefault="008471EA">
      <w:pPr>
        <w:spacing w:line="235" w:lineRule="auto"/>
        <w:rPr>
          <w:sz w:val="20"/>
          <w:lang w:val="es-AR"/>
        </w:rPr>
        <w:sectPr w:rsidR="008471EA" w:rsidRPr="000231FE">
          <w:pgSz w:w="12240" w:h="15840"/>
          <w:pgMar w:top="1080" w:right="260" w:bottom="440" w:left="220" w:header="388" w:footer="244" w:gutter="0"/>
          <w:cols w:space="720"/>
        </w:sectPr>
      </w:pPr>
    </w:p>
    <w:p w:rsidR="008471EA" w:rsidRDefault="000231FE" w:rsidP="00634B21">
      <w:pPr>
        <w:pStyle w:val="Prrafodelista"/>
        <w:numPr>
          <w:ilvl w:val="1"/>
          <w:numId w:val="38"/>
        </w:numPr>
        <w:tabs>
          <w:tab w:val="left" w:pos="1060"/>
        </w:tabs>
        <w:spacing w:before="47"/>
        <w:ind w:left="1060" w:hanging="260"/>
      </w:pPr>
      <w:r>
        <w:rPr>
          <w:color w:val="231F20"/>
          <w:lang w:val="es"/>
        </w:rPr>
        <w:lastRenderedPageBreak/>
        <w:t>¿Qué medidas pueden adoptar para aumentar esos niveles de compromiso y conexión? ¿Qué herramientas pueden utilizar?</w:t>
      </w:r>
    </w:p>
    <w:p w:rsidR="008471EA" w:rsidRPr="000231FE" w:rsidRDefault="000231FE" w:rsidP="00634B21">
      <w:pPr>
        <w:pStyle w:val="Prrafodelista"/>
        <w:numPr>
          <w:ilvl w:val="1"/>
          <w:numId w:val="38"/>
        </w:numPr>
        <w:tabs>
          <w:tab w:val="left" w:pos="1060"/>
        </w:tabs>
        <w:spacing w:before="55"/>
        <w:ind w:left="1060" w:hanging="260"/>
        <w:rPr>
          <w:lang w:val="es-AR"/>
        </w:rPr>
      </w:pPr>
      <w:r>
        <w:rPr>
          <w:color w:val="231F20"/>
          <w:lang w:val="es"/>
        </w:rPr>
        <w:t>¿Dónde o quiénes son los nodos de comunicación e influencia clave?</w:t>
      </w:r>
    </w:p>
    <w:p w:rsidR="008471EA" w:rsidRPr="000231FE" w:rsidRDefault="008471EA">
      <w:pPr>
        <w:pStyle w:val="Textoindependiente"/>
        <w:spacing w:before="7"/>
        <w:rPr>
          <w:sz w:val="21"/>
          <w:lang w:val="es-AR"/>
        </w:rPr>
      </w:pPr>
    </w:p>
    <w:p w:rsidR="008471EA" w:rsidRPr="000231FE" w:rsidRDefault="000231FE" w:rsidP="00634B21">
      <w:pPr>
        <w:pStyle w:val="Prrafodelista"/>
        <w:numPr>
          <w:ilvl w:val="0"/>
          <w:numId w:val="37"/>
        </w:numPr>
        <w:tabs>
          <w:tab w:val="left" w:pos="829"/>
        </w:tabs>
        <w:spacing w:line="235" w:lineRule="auto"/>
        <w:ind w:left="500" w:right="750" w:firstLine="0"/>
        <w:jc w:val="both"/>
        <w:rPr>
          <w:lang w:val="es-AR"/>
        </w:rPr>
      </w:pPr>
      <w:r>
        <w:rPr>
          <w:color w:val="231F20"/>
          <w:lang w:val="es"/>
        </w:rPr>
        <w:t>El mapa de la siguiente página representa las partes interesadas sobre las que debe influir para participar y apoyar el desarrollo de una estrategia de KM de programa. Al pasar a etapas posteriores, como la investigación de la situación actual de KM, será importante revisar el mapa y ajustarlo para apoyar la siguiente actividad.</w:t>
      </w:r>
    </w:p>
    <w:p w:rsidR="008471EA" w:rsidRPr="000231FE" w:rsidRDefault="008471EA">
      <w:pPr>
        <w:spacing w:line="235" w:lineRule="auto"/>
        <w:jc w:val="both"/>
        <w:rPr>
          <w:lang w:val="es-AR"/>
        </w:rPr>
        <w:sectPr w:rsidR="008471EA" w:rsidRPr="000231FE">
          <w:pgSz w:w="12240" w:h="15840"/>
          <w:pgMar w:top="1080" w:right="260" w:bottom="440" w:left="220" w:header="388" w:footer="244" w:gutter="0"/>
          <w:cols w:space="720"/>
        </w:sectPr>
      </w:pPr>
    </w:p>
    <w:p w:rsidR="008471EA" w:rsidRPr="000231FE" w:rsidRDefault="000231FE">
      <w:pPr>
        <w:pStyle w:val="Textoindependiente"/>
        <w:rPr>
          <w:rFonts w:ascii="Times New Roman"/>
          <w:sz w:val="20"/>
          <w:lang w:val="es-AR"/>
        </w:rPr>
      </w:pPr>
      <w:r>
        <w:rPr>
          <w:lang w:val="es"/>
        </w:rPr>
        <w:lastRenderedPageBreak/>
        <w:pict>
          <v:shape id="_x0000_s1028" type="#_x0000_t202" style="position:absolute;margin-left:761.6pt;margin-top:35pt;width:11pt;height:251.95pt;z-index:1864;mso-position-horizontal-relative:page;mso-position-vertical-relative:page" filled="f" stroked="f">
            <v:textbox style="layout-flow:vertical" inset="0,0,0,0">
              <w:txbxContent>
                <w:p w:rsidR="000231FE" w:rsidRPr="000231FE" w:rsidRDefault="000231FE">
                  <w:pPr>
                    <w:spacing w:line="203" w:lineRule="exact"/>
                    <w:ind w:left="20"/>
                    <w:rPr>
                      <w:sz w:val="18"/>
                      <w:lang w:val="es-AR"/>
                    </w:rPr>
                  </w:pPr>
                  <w:r>
                    <w:rPr>
                      <w:color w:val="231F20"/>
                      <w:sz w:val="18"/>
                      <w:lang w:val="es"/>
                    </w:rPr>
                    <w:t>El Programa de Apoyo al Desempeño Técnico y Operacional (TOPS)</w:t>
                  </w:r>
                </w:p>
              </w:txbxContent>
            </v:textbox>
            <w10:wrap anchorx="page" anchory="page"/>
          </v:shape>
        </w:pict>
      </w:r>
      <w:r>
        <w:rPr>
          <w:lang w:val="es"/>
        </w:rPr>
        <w:pict>
          <v:shape id="_x0000_s1027" type="#_x0000_t202" style="position:absolute;margin-left:10.2pt;margin-top:299.4pt;width:13pt;height:13.2pt;z-index:1888;mso-position-horizontal-relative:page;mso-position-vertical-relative:page" filled="f" stroked="f">
            <v:textbox style="layout-flow:vertical" inset="0,0,0,0">
              <w:txbxContent>
                <w:p w:rsidR="000231FE" w:rsidRDefault="000231FE">
                  <w:pPr>
                    <w:pStyle w:val="Textoindependiente"/>
                    <w:spacing w:line="244" w:lineRule="exact"/>
                    <w:ind w:left="20"/>
                  </w:pPr>
                  <w:r>
                    <w:rPr>
                      <w:color w:val="231F20"/>
                      <w:lang w:val="es"/>
                    </w:rPr>
                    <w:t>27</w:t>
                  </w:r>
                </w:p>
              </w:txbxContent>
            </v:textbox>
            <w10:wrap anchorx="page" anchory="page"/>
          </v:shape>
        </w:pict>
      </w:r>
    </w:p>
    <w:p w:rsidR="008471EA" w:rsidRPr="000231FE" w:rsidRDefault="008471EA">
      <w:pPr>
        <w:pStyle w:val="Textoindependiente"/>
        <w:rPr>
          <w:rFonts w:ascii="Times New Roman"/>
          <w:sz w:val="20"/>
          <w:lang w:val="es-AR"/>
        </w:rPr>
      </w:pPr>
    </w:p>
    <w:p w:rsidR="008471EA" w:rsidRPr="000231FE" w:rsidRDefault="008471EA">
      <w:pPr>
        <w:pStyle w:val="Textoindependiente"/>
        <w:rPr>
          <w:rFonts w:ascii="Times New Roman"/>
          <w:sz w:val="20"/>
          <w:lang w:val="es-AR"/>
        </w:rPr>
      </w:pPr>
    </w:p>
    <w:p w:rsidR="008471EA" w:rsidRPr="000231FE" w:rsidRDefault="008471EA">
      <w:pPr>
        <w:pStyle w:val="Textoindependiente"/>
        <w:rPr>
          <w:rFonts w:ascii="Times New Roman"/>
          <w:sz w:val="20"/>
          <w:lang w:val="es-AR"/>
        </w:rPr>
      </w:pPr>
    </w:p>
    <w:p w:rsidR="008471EA" w:rsidRPr="000231FE" w:rsidRDefault="008471EA">
      <w:pPr>
        <w:pStyle w:val="Textoindependiente"/>
        <w:rPr>
          <w:rFonts w:ascii="Times New Roman"/>
          <w:sz w:val="20"/>
          <w:lang w:val="es-AR"/>
        </w:rPr>
      </w:pPr>
    </w:p>
    <w:p w:rsidR="008471EA" w:rsidRPr="000231FE" w:rsidRDefault="008471EA">
      <w:pPr>
        <w:pStyle w:val="Textoindependiente"/>
        <w:spacing w:before="8"/>
        <w:rPr>
          <w:rFonts w:ascii="Times New Roman"/>
          <w:sz w:val="12"/>
          <w:lang w:val="es-AR"/>
        </w:rPr>
      </w:pPr>
    </w:p>
    <w:tbl>
      <w:tblPr>
        <w:tblStyle w:val="TableNormal"/>
        <w:tblW w:w="0" w:type="auto"/>
        <w:tblInd w:w="168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184"/>
        <w:gridCol w:w="970"/>
        <w:gridCol w:w="2697"/>
        <w:gridCol w:w="2255"/>
        <w:gridCol w:w="2544"/>
        <w:gridCol w:w="1508"/>
      </w:tblGrid>
      <w:tr w:rsidR="008471EA">
        <w:trPr>
          <w:trHeight w:val="1176"/>
        </w:trPr>
        <w:tc>
          <w:tcPr>
            <w:tcW w:w="12158" w:type="dxa"/>
            <w:gridSpan w:val="6"/>
            <w:shd w:val="clear" w:color="auto" w:fill="7B8029"/>
          </w:tcPr>
          <w:p w:rsidR="008471EA" w:rsidRPr="000231FE" w:rsidRDefault="000231FE">
            <w:pPr>
              <w:pStyle w:val="TableParagraph"/>
              <w:spacing w:line="277" w:lineRule="exact"/>
              <w:ind w:left="3328"/>
              <w:rPr>
                <w:b/>
                <w:sz w:val="23"/>
                <w:lang w:val="es-AR"/>
              </w:rPr>
            </w:pPr>
            <w:r>
              <w:rPr>
                <w:color w:val="FFFFFF"/>
                <w:sz w:val="23"/>
                <w:lang w:val="es"/>
              </w:rPr>
              <w:t>Matriz de las partes interesadas para desarrollar una estrategia de KM de programa</w:t>
            </w:r>
          </w:p>
          <w:p w:rsidR="008471EA" w:rsidRPr="000231FE" w:rsidRDefault="008471EA">
            <w:pPr>
              <w:pStyle w:val="TableParagraph"/>
              <w:ind w:left="0"/>
              <w:rPr>
                <w:rFonts w:ascii="Times New Roman"/>
                <w:sz w:val="24"/>
                <w:lang w:val="es-AR"/>
              </w:rPr>
            </w:pPr>
          </w:p>
          <w:p w:rsidR="008471EA" w:rsidRDefault="000231FE">
            <w:pPr>
              <w:pStyle w:val="TableParagraph"/>
              <w:tabs>
                <w:tab w:val="left" w:pos="7182"/>
              </w:tabs>
              <w:spacing w:before="1"/>
              <w:ind w:left="135"/>
              <w:rPr>
                <w:sz w:val="23"/>
              </w:rPr>
            </w:pPr>
            <w:r>
              <w:rPr>
                <w:color w:val="FFFFFF"/>
                <w:sz w:val="23"/>
                <w:lang w:val="es"/>
              </w:rPr>
              <w:t xml:space="preserve">Nombre del proyecto: </w:t>
            </w:r>
            <w:r>
              <w:rPr>
                <w:color w:val="FFFFFF"/>
                <w:sz w:val="23"/>
                <w:u w:val="single"/>
                <w:lang w:val="es"/>
              </w:rPr>
              <w:t xml:space="preserve"> </w:t>
            </w:r>
            <w:r>
              <w:rPr>
                <w:color w:val="FFFFFF"/>
                <w:sz w:val="23"/>
                <w:lang w:val="es"/>
              </w:rPr>
              <w:tab/>
            </w:r>
          </w:p>
        </w:tc>
      </w:tr>
      <w:tr w:rsidR="008471EA" w:rsidTr="0090591B">
        <w:trPr>
          <w:trHeight w:val="296"/>
        </w:trPr>
        <w:tc>
          <w:tcPr>
            <w:tcW w:w="2184" w:type="dxa"/>
            <w:tcBorders>
              <w:bottom w:val="nil"/>
            </w:tcBorders>
            <w:shd w:val="clear" w:color="auto" w:fill="BBC588"/>
          </w:tcPr>
          <w:p w:rsidR="008471EA" w:rsidRDefault="000231FE">
            <w:pPr>
              <w:pStyle w:val="TableParagraph"/>
              <w:spacing w:line="276" w:lineRule="exact"/>
              <w:ind w:left="135"/>
              <w:rPr>
                <w:sz w:val="23"/>
              </w:rPr>
            </w:pPr>
            <w:r>
              <w:rPr>
                <w:sz w:val="23"/>
                <w:lang w:val="es"/>
              </w:rPr>
              <w:t>Nombre de la</w:t>
            </w:r>
          </w:p>
        </w:tc>
        <w:tc>
          <w:tcPr>
            <w:tcW w:w="970" w:type="dxa"/>
            <w:tcBorders>
              <w:bottom w:val="nil"/>
            </w:tcBorders>
            <w:shd w:val="clear" w:color="auto" w:fill="BBC588"/>
          </w:tcPr>
          <w:p w:rsidR="008471EA" w:rsidRDefault="000231FE">
            <w:pPr>
              <w:pStyle w:val="TableParagraph"/>
              <w:spacing w:line="276" w:lineRule="exact"/>
              <w:ind w:left="135"/>
              <w:rPr>
                <w:sz w:val="23"/>
              </w:rPr>
            </w:pPr>
            <w:r>
              <w:rPr>
                <w:sz w:val="23"/>
                <w:lang w:val="es"/>
              </w:rPr>
              <w:t>¿Cuál es el posible</w:t>
            </w:r>
          </w:p>
        </w:tc>
        <w:tc>
          <w:tcPr>
            <w:tcW w:w="2697" w:type="dxa"/>
            <w:tcBorders>
              <w:bottom w:val="nil"/>
            </w:tcBorders>
            <w:shd w:val="clear" w:color="auto" w:fill="BBC588"/>
          </w:tcPr>
          <w:p w:rsidR="008471EA" w:rsidRDefault="000231FE">
            <w:pPr>
              <w:pStyle w:val="TableParagraph"/>
              <w:spacing w:line="276" w:lineRule="exact"/>
              <w:ind w:left="135"/>
              <w:rPr>
                <w:sz w:val="23"/>
              </w:rPr>
            </w:pPr>
            <w:r>
              <w:rPr>
                <w:sz w:val="23"/>
                <w:lang w:val="es"/>
              </w:rPr>
              <w:t>¿Cómo se comunicará</w:t>
            </w:r>
          </w:p>
        </w:tc>
        <w:tc>
          <w:tcPr>
            <w:tcW w:w="2255" w:type="dxa"/>
            <w:tcBorders>
              <w:bottom w:val="nil"/>
            </w:tcBorders>
            <w:shd w:val="clear" w:color="auto" w:fill="BBC588"/>
          </w:tcPr>
          <w:p w:rsidR="008471EA" w:rsidRDefault="000231FE">
            <w:pPr>
              <w:pStyle w:val="TableParagraph"/>
              <w:spacing w:line="276" w:lineRule="exact"/>
              <w:ind w:left="134"/>
              <w:rPr>
                <w:sz w:val="23"/>
              </w:rPr>
            </w:pPr>
            <w:r>
              <w:rPr>
                <w:sz w:val="23"/>
                <w:lang w:val="es"/>
              </w:rPr>
              <w:t>¿Qué tipo de</w:t>
            </w:r>
          </w:p>
        </w:tc>
        <w:tc>
          <w:tcPr>
            <w:tcW w:w="2544" w:type="dxa"/>
            <w:tcBorders>
              <w:bottom w:val="nil"/>
            </w:tcBorders>
            <w:shd w:val="clear" w:color="auto" w:fill="BBC588"/>
          </w:tcPr>
          <w:p w:rsidR="008471EA" w:rsidRDefault="000231FE">
            <w:pPr>
              <w:pStyle w:val="TableParagraph"/>
              <w:spacing w:line="276" w:lineRule="exact"/>
              <w:ind w:left="134"/>
              <w:rPr>
                <w:sz w:val="23"/>
              </w:rPr>
            </w:pPr>
            <w:r>
              <w:rPr>
                <w:sz w:val="23"/>
                <w:lang w:val="es"/>
              </w:rPr>
              <w:t>¿Qué acciones puede</w:t>
            </w:r>
          </w:p>
        </w:tc>
        <w:tc>
          <w:tcPr>
            <w:tcW w:w="1508" w:type="dxa"/>
            <w:tcBorders>
              <w:bottom w:val="nil"/>
            </w:tcBorders>
            <w:shd w:val="clear" w:color="auto" w:fill="BBC588"/>
          </w:tcPr>
          <w:p w:rsidR="008471EA" w:rsidRDefault="000231FE">
            <w:pPr>
              <w:pStyle w:val="TableParagraph"/>
              <w:spacing w:line="276" w:lineRule="exact"/>
              <w:ind w:left="134"/>
              <w:rPr>
                <w:sz w:val="23"/>
              </w:rPr>
            </w:pPr>
            <w:r>
              <w:rPr>
                <w:sz w:val="23"/>
                <w:lang w:val="es"/>
              </w:rPr>
              <w:t>Cronograma</w:t>
            </w:r>
          </w:p>
        </w:tc>
      </w:tr>
      <w:tr w:rsidR="008471EA" w:rsidTr="0090591B">
        <w:trPr>
          <w:trHeight w:val="278"/>
        </w:trPr>
        <w:tc>
          <w:tcPr>
            <w:tcW w:w="2184" w:type="dxa"/>
            <w:tcBorders>
              <w:top w:val="nil"/>
              <w:bottom w:val="nil"/>
            </w:tcBorders>
            <w:shd w:val="clear" w:color="auto" w:fill="BBC588"/>
          </w:tcPr>
          <w:p w:rsidR="008471EA" w:rsidRDefault="000231FE" w:rsidP="0090591B">
            <w:pPr>
              <w:pStyle w:val="TableParagraph"/>
              <w:spacing w:line="258" w:lineRule="exact"/>
              <w:ind w:left="0"/>
              <w:rPr>
                <w:sz w:val="23"/>
              </w:rPr>
            </w:pPr>
            <w:proofErr w:type="gramStart"/>
            <w:r>
              <w:rPr>
                <w:sz w:val="23"/>
                <w:lang w:val="es"/>
              </w:rPr>
              <w:t>parte</w:t>
            </w:r>
            <w:proofErr w:type="gramEnd"/>
            <w:r>
              <w:rPr>
                <w:sz w:val="23"/>
                <w:lang w:val="es"/>
              </w:rPr>
              <w:t xml:space="preserve"> interesada? ¿Es</w:t>
            </w:r>
          </w:p>
        </w:tc>
        <w:tc>
          <w:tcPr>
            <w:tcW w:w="970" w:type="dxa"/>
            <w:tcBorders>
              <w:top w:val="nil"/>
              <w:bottom w:val="nil"/>
            </w:tcBorders>
            <w:shd w:val="clear" w:color="auto" w:fill="BBC588"/>
          </w:tcPr>
          <w:p w:rsidR="008471EA" w:rsidRDefault="000231FE">
            <w:pPr>
              <w:pStyle w:val="TableParagraph"/>
              <w:spacing w:line="258" w:lineRule="exact"/>
              <w:ind w:left="135"/>
              <w:rPr>
                <w:sz w:val="23"/>
              </w:rPr>
            </w:pPr>
            <w:r>
              <w:rPr>
                <w:sz w:val="23"/>
                <w:lang w:val="es"/>
              </w:rPr>
              <w:t>nivel</w:t>
            </w:r>
          </w:p>
        </w:tc>
        <w:tc>
          <w:tcPr>
            <w:tcW w:w="2697" w:type="dxa"/>
            <w:tcBorders>
              <w:top w:val="nil"/>
              <w:bottom w:val="nil"/>
            </w:tcBorders>
            <w:shd w:val="clear" w:color="auto" w:fill="BBC588"/>
          </w:tcPr>
          <w:p w:rsidR="008471EA" w:rsidRDefault="000231FE">
            <w:pPr>
              <w:pStyle w:val="TableParagraph"/>
              <w:spacing w:line="258" w:lineRule="exact"/>
              <w:ind w:left="135"/>
              <w:rPr>
                <w:sz w:val="23"/>
              </w:rPr>
            </w:pPr>
            <w:r>
              <w:rPr>
                <w:sz w:val="23"/>
                <w:lang w:val="es"/>
              </w:rPr>
              <w:t>y participará probablemente</w:t>
            </w:r>
          </w:p>
        </w:tc>
        <w:tc>
          <w:tcPr>
            <w:tcW w:w="2255" w:type="dxa"/>
            <w:tcBorders>
              <w:top w:val="nil"/>
              <w:bottom w:val="nil"/>
            </w:tcBorders>
            <w:shd w:val="clear" w:color="auto" w:fill="BBC588"/>
          </w:tcPr>
          <w:p w:rsidR="008471EA" w:rsidRDefault="000231FE">
            <w:pPr>
              <w:pStyle w:val="TableParagraph"/>
              <w:spacing w:line="258" w:lineRule="exact"/>
              <w:ind w:left="134"/>
              <w:rPr>
                <w:sz w:val="23"/>
              </w:rPr>
            </w:pPr>
            <w:r>
              <w:rPr>
                <w:sz w:val="23"/>
                <w:lang w:val="es"/>
              </w:rPr>
              <w:t>participación y</w:t>
            </w:r>
          </w:p>
        </w:tc>
        <w:tc>
          <w:tcPr>
            <w:tcW w:w="2544" w:type="dxa"/>
            <w:tcBorders>
              <w:top w:val="nil"/>
              <w:bottom w:val="nil"/>
            </w:tcBorders>
            <w:shd w:val="clear" w:color="auto" w:fill="BBC588"/>
          </w:tcPr>
          <w:p w:rsidR="008471EA" w:rsidRDefault="000231FE">
            <w:pPr>
              <w:pStyle w:val="TableParagraph"/>
              <w:spacing w:line="258" w:lineRule="exact"/>
              <w:ind w:left="134"/>
              <w:rPr>
                <w:sz w:val="23"/>
              </w:rPr>
            </w:pPr>
            <w:r>
              <w:rPr>
                <w:sz w:val="23"/>
                <w:lang w:val="es"/>
              </w:rPr>
              <w:t>realizar para abordar estas</w:t>
            </w:r>
          </w:p>
        </w:tc>
        <w:tc>
          <w:tcPr>
            <w:tcW w:w="1508" w:type="dxa"/>
            <w:tcBorders>
              <w:top w:val="nil"/>
              <w:bottom w:val="nil"/>
            </w:tcBorders>
            <w:shd w:val="clear" w:color="auto" w:fill="BBC588"/>
          </w:tcPr>
          <w:p w:rsidR="008471EA" w:rsidRDefault="008471EA">
            <w:pPr>
              <w:pStyle w:val="TableParagraph"/>
              <w:ind w:left="0"/>
              <w:rPr>
                <w:rFonts w:ascii="Times New Roman"/>
                <w:sz w:val="20"/>
              </w:rPr>
            </w:pPr>
          </w:p>
        </w:tc>
      </w:tr>
      <w:tr w:rsidR="008471EA" w:rsidTr="0090591B">
        <w:trPr>
          <w:trHeight w:val="280"/>
        </w:trPr>
        <w:tc>
          <w:tcPr>
            <w:tcW w:w="2184" w:type="dxa"/>
            <w:tcBorders>
              <w:top w:val="nil"/>
              <w:bottom w:val="nil"/>
            </w:tcBorders>
            <w:shd w:val="clear" w:color="auto" w:fill="BBC588"/>
          </w:tcPr>
          <w:p w:rsidR="008471EA" w:rsidRDefault="000231FE">
            <w:pPr>
              <w:pStyle w:val="TableParagraph"/>
              <w:spacing w:line="259" w:lineRule="exact"/>
              <w:ind w:left="135"/>
              <w:rPr>
                <w:sz w:val="23"/>
              </w:rPr>
            </w:pPr>
            <w:r>
              <w:rPr>
                <w:sz w:val="23"/>
                <w:lang w:val="es"/>
              </w:rPr>
              <w:t>fronteriza</w:t>
            </w:r>
          </w:p>
        </w:tc>
        <w:tc>
          <w:tcPr>
            <w:tcW w:w="970" w:type="dxa"/>
            <w:tcBorders>
              <w:top w:val="nil"/>
              <w:bottom w:val="nil"/>
            </w:tcBorders>
            <w:shd w:val="clear" w:color="auto" w:fill="BBC588"/>
          </w:tcPr>
          <w:p w:rsidR="008471EA" w:rsidRDefault="000231FE">
            <w:pPr>
              <w:pStyle w:val="TableParagraph"/>
              <w:spacing w:line="259" w:lineRule="exact"/>
              <w:ind w:left="135"/>
              <w:rPr>
                <w:sz w:val="23"/>
              </w:rPr>
            </w:pPr>
            <w:r>
              <w:rPr>
                <w:sz w:val="23"/>
                <w:lang w:val="es"/>
              </w:rPr>
              <w:t>de</w:t>
            </w:r>
          </w:p>
        </w:tc>
        <w:tc>
          <w:tcPr>
            <w:tcW w:w="2697" w:type="dxa"/>
            <w:tcBorders>
              <w:top w:val="nil"/>
              <w:bottom w:val="nil"/>
            </w:tcBorders>
            <w:shd w:val="clear" w:color="auto" w:fill="BBC588"/>
          </w:tcPr>
          <w:p w:rsidR="008471EA" w:rsidRPr="000231FE" w:rsidRDefault="000231FE">
            <w:pPr>
              <w:pStyle w:val="TableParagraph"/>
              <w:spacing w:line="259" w:lineRule="exact"/>
              <w:ind w:left="135"/>
              <w:rPr>
                <w:sz w:val="23"/>
                <w:lang w:val="es-AR"/>
              </w:rPr>
            </w:pPr>
            <w:r>
              <w:rPr>
                <w:sz w:val="23"/>
                <w:lang w:val="es"/>
              </w:rPr>
              <w:t>el equipo con ellos (a través de</w:t>
            </w:r>
          </w:p>
        </w:tc>
        <w:tc>
          <w:tcPr>
            <w:tcW w:w="2255" w:type="dxa"/>
            <w:tcBorders>
              <w:top w:val="nil"/>
              <w:bottom w:val="nil"/>
            </w:tcBorders>
            <w:shd w:val="clear" w:color="auto" w:fill="BBC588"/>
          </w:tcPr>
          <w:p w:rsidR="008471EA" w:rsidRDefault="000231FE">
            <w:pPr>
              <w:pStyle w:val="TableParagraph"/>
              <w:spacing w:line="259" w:lineRule="exact"/>
              <w:ind w:left="134"/>
              <w:rPr>
                <w:sz w:val="23"/>
              </w:rPr>
            </w:pPr>
            <w:r>
              <w:rPr>
                <w:sz w:val="23"/>
                <w:lang w:val="es"/>
              </w:rPr>
              <w:t>y conexión serían</w:t>
            </w:r>
          </w:p>
        </w:tc>
        <w:tc>
          <w:tcPr>
            <w:tcW w:w="2544" w:type="dxa"/>
            <w:tcBorders>
              <w:top w:val="nil"/>
              <w:bottom w:val="nil"/>
            </w:tcBorders>
            <w:shd w:val="clear" w:color="auto" w:fill="BBC588"/>
          </w:tcPr>
          <w:p w:rsidR="008471EA" w:rsidRDefault="000231FE">
            <w:pPr>
              <w:pStyle w:val="TableParagraph"/>
              <w:spacing w:line="259" w:lineRule="exact"/>
              <w:ind w:left="134"/>
              <w:rPr>
                <w:sz w:val="23"/>
              </w:rPr>
            </w:pPr>
            <w:proofErr w:type="gramStart"/>
            <w:r>
              <w:rPr>
                <w:sz w:val="23"/>
                <w:lang w:val="es"/>
              </w:rPr>
              <w:t>necesidades</w:t>
            </w:r>
            <w:proofErr w:type="gramEnd"/>
            <w:r>
              <w:rPr>
                <w:sz w:val="23"/>
                <w:lang w:val="es"/>
              </w:rPr>
              <w:t>? ¿Qué herramientas</w:t>
            </w:r>
          </w:p>
        </w:tc>
        <w:tc>
          <w:tcPr>
            <w:tcW w:w="1508" w:type="dxa"/>
            <w:tcBorders>
              <w:top w:val="nil"/>
              <w:bottom w:val="nil"/>
            </w:tcBorders>
            <w:shd w:val="clear" w:color="auto" w:fill="BBC588"/>
          </w:tcPr>
          <w:p w:rsidR="008471EA" w:rsidRDefault="008471EA">
            <w:pPr>
              <w:pStyle w:val="TableParagraph"/>
              <w:ind w:left="0"/>
              <w:rPr>
                <w:rFonts w:ascii="Times New Roman"/>
                <w:sz w:val="20"/>
              </w:rPr>
            </w:pPr>
          </w:p>
        </w:tc>
      </w:tr>
      <w:tr w:rsidR="008471EA" w:rsidTr="0090591B">
        <w:trPr>
          <w:trHeight w:val="278"/>
        </w:trPr>
        <w:tc>
          <w:tcPr>
            <w:tcW w:w="2184" w:type="dxa"/>
            <w:tcBorders>
              <w:top w:val="nil"/>
              <w:bottom w:val="nil"/>
            </w:tcBorders>
            <w:shd w:val="clear" w:color="auto" w:fill="BBC588"/>
          </w:tcPr>
          <w:p w:rsidR="008471EA" w:rsidRDefault="000231FE">
            <w:pPr>
              <w:pStyle w:val="TableParagraph"/>
              <w:spacing w:line="259" w:lineRule="exact"/>
              <w:ind w:left="135"/>
              <w:rPr>
                <w:sz w:val="23"/>
              </w:rPr>
            </w:pPr>
            <w:r>
              <w:rPr>
                <w:sz w:val="23"/>
                <w:lang w:val="es"/>
              </w:rPr>
              <w:t>o estratégica</w:t>
            </w:r>
          </w:p>
        </w:tc>
        <w:tc>
          <w:tcPr>
            <w:tcW w:w="970" w:type="dxa"/>
            <w:tcBorders>
              <w:top w:val="nil"/>
              <w:bottom w:val="nil"/>
            </w:tcBorders>
            <w:shd w:val="clear" w:color="auto" w:fill="BBC588"/>
          </w:tcPr>
          <w:p w:rsidR="008471EA" w:rsidRDefault="000231FE">
            <w:pPr>
              <w:pStyle w:val="TableParagraph"/>
              <w:spacing w:line="259" w:lineRule="exact"/>
              <w:ind w:left="135"/>
              <w:rPr>
                <w:sz w:val="23"/>
              </w:rPr>
            </w:pPr>
            <w:proofErr w:type="gramStart"/>
            <w:r>
              <w:rPr>
                <w:sz w:val="23"/>
                <w:lang w:val="es"/>
              </w:rPr>
              <w:t>conexión</w:t>
            </w:r>
            <w:proofErr w:type="gramEnd"/>
            <w:r>
              <w:rPr>
                <w:sz w:val="23"/>
                <w:lang w:val="es"/>
              </w:rPr>
              <w:t>?</w:t>
            </w:r>
          </w:p>
        </w:tc>
        <w:tc>
          <w:tcPr>
            <w:tcW w:w="2697" w:type="dxa"/>
            <w:tcBorders>
              <w:top w:val="nil"/>
              <w:bottom w:val="nil"/>
            </w:tcBorders>
            <w:shd w:val="clear" w:color="auto" w:fill="BBC588"/>
          </w:tcPr>
          <w:p w:rsidR="008471EA" w:rsidRDefault="000231FE">
            <w:pPr>
              <w:pStyle w:val="TableParagraph"/>
              <w:spacing w:line="259" w:lineRule="exact"/>
              <w:ind w:left="135"/>
              <w:rPr>
                <w:sz w:val="23"/>
              </w:rPr>
            </w:pPr>
            <w:r>
              <w:rPr>
                <w:sz w:val="23"/>
                <w:lang w:val="es"/>
              </w:rPr>
              <w:t>correo electrónico, documentos, comunicaciones</w:t>
            </w:r>
          </w:p>
        </w:tc>
        <w:tc>
          <w:tcPr>
            <w:tcW w:w="2255" w:type="dxa"/>
            <w:tcBorders>
              <w:top w:val="nil"/>
              <w:bottom w:val="nil"/>
            </w:tcBorders>
            <w:shd w:val="clear" w:color="auto" w:fill="BBC588"/>
          </w:tcPr>
          <w:p w:rsidR="008471EA" w:rsidRDefault="000231FE">
            <w:pPr>
              <w:pStyle w:val="TableParagraph"/>
              <w:spacing w:line="259" w:lineRule="exact"/>
              <w:ind w:left="134"/>
              <w:rPr>
                <w:sz w:val="23"/>
              </w:rPr>
            </w:pPr>
            <w:proofErr w:type="gramStart"/>
            <w:r>
              <w:rPr>
                <w:sz w:val="23"/>
                <w:lang w:val="es"/>
              </w:rPr>
              <w:t>óptimos</w:t>
            </w:r>
            <w:proofErr w:type="gramEnd"/>
            <w:r>
              <w:rPr>
                <w:sz w:val="23"/>
                <w:lang w:val="es"/>
              </w:rPr>
              <w:t>?</w:t>
            </w:r>
          </w:p>
        </w:tc>
        <w:tc>
          <w:tcPr>
            <w:tcW w:w="2544" w:type="dxa"/>
            <w:tcBorders>
              <w:top w:val="nil"/>
              <w:bottom w:val="nil"/>
            </w:tcBorders>
            <w:shd w:val="clear" w:color="auto" w:fill="BBC588"/>
          </w:tcPr>
          <w:p w:rsidR="008471EA" w:rsidRDefault="000231FE">
            <w:pPr>
              <w:pStyle w:val="TableParagraph"/>
              <w:spacing w:line="259" w:lineRule="exact"/>
              <w:ind w:left="134"/>
              <w:rPr>
                <w:sz w:val="23"/>
              </w:rPr>
            </w:pPr>
            <w:proofErr w:type="gramStart"/>
            <w:r>
              <w:rPr>
                <w:sz w:val="23"/>
                <w:lang w:val="es"/>
              </w:rPr>
              <w:t>pueden</w:t>
            </w:r>
            <w:proofErr w:type="gramEnd"/>
            <w:r>
              <w:rPr>
                <w:sz w:val="23"/>
                <w:lang w:val="es"/>
              </w:rPr>
              <w:t xml:space="preserve"> utilizar?</w:t>
            </w:r>
          </w:p>
        </w:tc>
        <w:tc>
          <w:tcPr>
            <w:tcW w:w="1508" w:type="dxa"/>
            <w:tcBorders>
              <w:top w:val="nil"/>
              <w:bottom w:val="nil"/>
            </w:tcBorders>
            <w:shd w:val="clear" w:color="auto" w:fill="BBC588"/>
          </w:tcPr>
          <w:p w:rsidR="008471EA" w:rsidRDefault="008471EA">
            <w:pPr>
              <w:pStyle w:val="TableParagraph"/>
              <w:ind w:left="0"/>
              <w:rPr>
                <w:rFonts w:ascii="Times New Roman"/>
                <w:sz w:val="20"/>
              </w:rPr>
            </w:pPr>
          </w:p>
        </w:tc>
      </w:tr>
      <w:tr w:rsidR="008471EA" w:rsidTr="0090591B">
        <w:trPr>
          <w:trHeight w:val="278"/>
        </w:trPr>
        <w:tc>
          <w:tcPr>
            <w:tcW w:w="2184" w:type="dxa"/>
            <w:tcBorders>
              <w:top w:val="nil"/>
              <w:bottom w:val="nil"/>
            </w:tcBorders>
            <w:shd w:val="clear" w:color="auto" w:fill="BBC588"/>
          </w:tcPr>
          <w:p w:rsidR="008471EA" w:rsidRDefault="000231FE">
            <w:pPr>
              <w:pStyle w:val="TableParagraph"/>
              <w:spacing w:line="258" w:lineRule="exact"/>
              <w:ind w:left="135"/>
              <w:rPr>
                <w:sz w:val="23"/>
              </w:rPr>
            </w:pPr>
            <w:r>
              <w:rPr>
                <w:sz w:val="23"/>
                <w:lang w:val="es"/>
              </w:rPr>
              <w:t>(S)</w:t>
            </w:r>
            <w:proofErr w:type="gramStart"/>
            <w:r>
              <w:rPr>
                <w:sz w:val="23"/>
                <w:lang w:val="es"/>
              </w:rPr>
              <w:t>?</w:t>
            </w:r>
            <w:proofErr w:type="gramEnd"/>
          </w:p>
        </w:tc>
        <w:tc>
          <w:tcPr>
            <w:tcW w:w="970" w:type="dxa"/>
            <w:tcBorders>
              <w:top w:val="nil"/>
              <w:bottom w:val="nil"/>
            </w:tcBorders>
            <w:shd w:val="clear" w:color="auto" w:fill="BBC588"/>
          </w:tcPr>
          <w:p w:rsidR="008471EA" w:rsidRDefault="000231FE">
            <w:pPr>
              <w:pStyle w:val="TableParagraph"/>
              <w:spacing w:line="258" w:lineRule="exact"/>
              <w:ind w:left="135"/>
              <w:rPr>
                <w:sz w:val="23"/>
              </w:rPr>
            </w:pPr>
            <w:r>
              <w:rPr>
                <w:sz w:val="23"/>
                <w:lang w:val="es"/>
              </w:rPr>
              <w:t>(Fuerte,</w:t>
            </w:r>
          </w:p>
        </w:tc>
        <w:tc>
          <w:tcPr>
            <w:tcW w:w="2697" w:type="dxa"/>
            <w:tcBorders>
              <w:top w:val="nil"/>
              <w:bottom w:val="nil"/>
            </w:tcBorders>
            <w:shd w:val="clear" w:color="auto" w:fill="BBC588"/>
          </w:tcPr>
          <w:p w:rsidR="008471EA" w:rsidRDefault="000231FE">
            <w:pPr>
              <w:pStyle w:val="TableParagraph"/>
              <w:spacing w:line="258" w:lineRule="exact"/>
              <w:ind w:left="135"/>
              <w:rPr>
                <w:sz w:val="23"/>
              </w:rPr>
            </w:pPr>
            <w:r>
              <w:rPr>
                <w:sz w:val="23"/>
                <w:lang w:val="es"/>
              </w:rPr>
              <w:t>más generales</w:t>
            </w:r>
          </w:p>
        </w:tc>
        <w:tc>
          <w:tcPr>
            <w:tcW w:w="2255" w:type="dxa"/>
            <w:tcBorders>
              <w:top w:val="nil"/>
              <w:bottom w:val="nil"/>
            </w:tcBorders>
            <w:shd w:val="clear" w:color="auto" w:fill="BBC588"/>
          </w:tcPr>
          <w:p w:rsidR="008471EA" w:rsidRDefault="008471EA">
            <w:pPr>
              <w:pStyle w:val="TableParagraph"/>
              <w:ind w:left="0"/>
              <w:rPr>
                <w:rFonts w:ascii="Times New Roman"/>
                <w:sz w:val="20"/>
              </w:rPr>
            </w:pPr>
          </w:p>
        </w:tc>
        <w:tc>
          <w:tcPr>
            <w:tcW w:w="2544" w:type="dxa"/>
            <w:tcBorders>
              <w:top w:val="nil"/>
              <w:bottom w:val="nil"/>
            </w:tcBorders>
            <w:shd w:val="clear" w:color="auto" w:fill="BBC588"/>
          </w:tcPr>
          <w:p w:rsidR="008471EA" w:rsidRDefault="008471EA">
            <w:pPr>
              <w:pStyle w:val="TableParagraph"/>
              <w:ind w:left="0"/>
              <w:rPr>
                <w:rFonts w:ascii="Times New Roman"/>
                <w:sz w:val="20"/>
              </w:rPr>
            </w:pPr>
          </w:p>
        </w:tc>
        <w:tc>
          <w:tcPr>
            <w:tcW w:w="1508" w:type="dxa"/>
            <w:tcBorders>
              <w:top w:val="nil"/>
              <w:bottom w:val="nil"/>
            </w:tcBorders>
            <w:shd w:val="clear" w:color="auto" w:fill="BBC588"/>
          </w:tcPr>
          <w:p w:rsidR="008471EA" w:rsidRDefault="008471EA">
            <w:pPr>
              <w:pStyle w:val="TableParagraph"/>
              <w:ind w:left="0"/>
              <w:rPr>
                <w:rFonts w:ascii="Times New Roman"/>
                <w:sz w:val="20"/>
              </w:rPr>
            </w:pPr>
          </w:p>
        </w:tc>
      </w:tr>
      <w:tr w:rsidR="008471EA" w:rsidTr="0090591B">
        <w:trPr>
          <w:trHeight w:val="278"/>
        </w:trPr>
        <w:tc>
          <w:tcPr>
            <w:tcW w:w="2184" w:type="dxa"/>
            <w:tcBorders>
              <w:top w:val="nil"/>
              <w:bottom w:val="nil"/>
            </w:tcBorders>
            <w:shd w:val="clear" w:color="auto" w:fill="BBC588"/>
          </w:tcPr>
          <w:p w:rsidR="008471EA" w:rsidRDefault="008471EA">
            <w:pPr>
              <w:pStyle w:val="TableParagraph"/>
              <w:ind w:left="0"/>
              <w:rPr>
                <w:rFonts w:ascii="Times New Roman"/>
                <w:sz w:val="20"/>
              </w:rPr>
            </w:pPr>
          </w:p>
        </w:tc>
        <w:tc>
          <w:tcPr>
            <w:tcW w:w="970" w:type="dxa"/>
            <w:tcBorders>
              <w:top w:val="nil"/>
              <w:bottom w:val="nil"/>
            </w:tcBorders>
            <w:shd w:val="clear" w:color="auto" w:fill="BBC588"/>
          </w:tcPr>
          <w:p w:rsidR="008471EA" w:rsidRDefault="000231FE">
            <w:pPr>
              <w:pStyle w:val="TableParagraph"/>
              <w:spacing w:line="259" w:lineRule="exact"/>
              <w:ind w:left="135"/>
              <w:rPr>
                <w:sz w:val="23"/>
              </w:rPr>
            </w:pPr>
            <w:r>
              <w:rPr>
                <w:sz w:val="23"/>
                <w:lang w:val="es"/>
              </w:rPr>
              <w:t>medio,</w:t>
            </w:r>
          </w:p>
        </w:tc>
        <w:tc>
          <w:tcPr>
            <w:tcW w:w="2697" w:type="dxa"/>
            <w:tcBorders>
              <w:top w:val="nil"/>
              <w:bottom w:val="nil"/>
            </w:tcBorders>
            <w:shd w:val="clear" w:color="auto" w:fill="BBC588"/>
          </w:tcPr>
          <w:p w:rsidR="008471EA" w:rsidRDefault="000231FE">
            <w:pPr>
              <w:pStyle w:val="TableParagraph"/>
              <w:spacing w:line="259" w:lineRule="exact"/>
              <w:ind w:left="135"/>
              <w:rPr>
                <w:sz w:val="23"/>
              </w:rPr>
            </w:pPr>
            <w:r>
              <w:rPr>
                <w:sz w:val="23"/>
                <w:lang w:val="es"/>
              </w:rPr>
              <w:t>como boletines, reuniones</w:t>
            </w:r>
          </w:p>
        </w:tc>
        <w:tc>
          <w:tcPr>
            <w:tcW w:w="2255" w:type="dxa"/>
            <w:tcBorders>
              <w:top w:val="nil"/>
              <w:bottom w:val="nil"/>
            </w:tcBorders>
            <w:shd w:val="clear" w:color="auto" w:fill="BBC588"/>
          </w:tcPr>
          <w:p w:rsidR="008471EA" w:rsidRDefault="008471EA">
            <w:pPr>
              <w:pStyle w:val="TableParagraph"/>
              <w:ind w:left="0"/>
              <w:rPr>
                <w:rFonts w:ascii="Times New Roman"/>
                <w:sz w:val="20"/>
              </w:rPr>
            </w:pPr>
          </w:p>
        </w:tc>
        <w:tc>
          <w:tcPr>
            <w:tcW w:w="2544" w:type="dxa"/>
            <w:tcBorders>
              <w:top w:val="nil"/>
              <w:bottom w:val="nil"/>
            </w:tcBorders>
            <w:shd w:val="clear" w:color="auto" w:fill="BBC588"/>
          </w:tcPr>
          <w:p w:rsidR="008471EA" w:rsidRDefault="008471EA">
            <w:pPr>
              <w:pStyle w:val="TableParagraph"/>
              <w:ind w:left="0"/>
              <w:rPr>
                <w:rFonts w:ascii="Times New Roman"/>
                <w:sz w:val="20"/>
              </w:rPr>
            </w:pPr>
          </w:p>
        </w:tc>
        <w:tc>
          <w:tcPr>
            <w:tcW w:w="1508" w:type="dxa"/>
            <w:tcBorders>
              <w:top w:val="nil"/>
              <w:bottom w:val="nil"/>
            </w:tcBorders>
            <w:shd w:val="clear" w:color="auto" w:fill="BBC588"/>
          </w:tcPr>
          <w:p w:rsidR="008471EA" w:rsidRDefault="008471EA">
            <w:pPr>
              <w:pStyle w:val="TableParagraph"/>
              <w:ind w:left="0"/>
              <w:rPr>
                <w:rFonts w:ascii="Times New Roman"/>
                <w:sz w:val="20"/>
              </w:rPr>
            </w:pPr>
          </w:p>
        </w:tc>
      </w:tr>
      <w:tr w:rsidR="008471EA" w:rsidTr="0090591B">
        <w:trPr>
          <w:trHeight w:val="80"/>
        </w:trPr>
        <w:tc>
          <w:tcPr>
            <w:tcW w:w="2184" w:type="dxa"/>
            <w:tcBorders>
              <w:top w:val="nil"/>
            </w:tcBorders>
            <w:shd w:val="clear" w:color="auto" w:fill="BBC588"/>
          </w:tcPr>
          <w:p w:rsidR="008471EA" w:rsidRDefault="008471EA">
            <w:pPr>
              <w:pStyle w:val="TableParagraph"/>
              <w:ind w:left="0"/>
              <w:rPr>
                <w:rFonts w:ascii="Times New Roman"/>
                <w:sz w:val="20"/>
              </w:rPr>
            </w:pPr>
          </w:p>
        </w:tc>
        <w:tc>
          <w:tcPr>
            <w:tcW w:w="970" w:type="dxa"/>
            <w:tcBorders>
              <w:top w:val="nil"/>
            </w:tcBorders>
            <w:shd w:val="clear" w:color="auto" w:fill="BBC588"/>
          </w:tcPr>
          <w:p w:rsidR="008471EA" w:rsidRDefault="000231FE">
            <w:pPr>
              <w:pStyle w:val="TableParagraph"/>
              <w:spacing w:line="258" w:lineRule="exact"/>
              <w:ind w:left="135"/>
              <w:rPr>
                <w:sz w:val="23"/>
              </w:rPr>
            </w:pPr>
            <w:r>
              <w:rPr>
                <w:sz w:val="23"/>
                <w:lang w:val="es"/>
              </w:rPr>
              <w:t>bajo/nulo)</w:t>
            </w:r>
          </w:p>
        </w:tc>
        <w:tc>
          <w:tcPr>
            <w:tcW w:w="2697" w:type="dxa"/>
            <w:tcBorders>
              <w:top w:val="nil"/>
            </w:tcBorders>
            <w:shd w:val="clear" w:color="auto" w:fill="BBC588"/>
          </w:tcPr>
          <w:p w:rsidR="008471EA" w:rsidRDefault="000231FE">
            <w:pPr>
              <w:pStyle w:val="TableParagraph"/>
              <w:spacing w:line="258" w:lineRule="exact"/>
              <w:ind w:left="135"/>
              <w:rPr>
                <w:sz w:val="23"/>
              </w:rPr>
            </w:pPr>
            <w:proofErr w:type="gramStart"/>
            <w:r>
              <w:rPr>
                <w:sz w:val="23"/>
                <w:lang w:val="es"/>
              </w:rPr>
              <w:t>regulares</w:t>
            </w:r>
            <w:proofErr w:type="gramEnd"/>
            <w:r>
              <w:rPr>
                <w:sz w:val="23"/>
                <w:lang w:val="es"/>
              </w:rPr>
              <w:t>, etc.?</w:t>
            </w:r>
          </w:p>
        </w:tc>
        <w:tc>
          <w:tcPr>
            <w:tcW w:w="2255" w:type="dxa"/>
            <w:tcBorders>
              <w:top w:val="nil"/>
            </w:tcBorders>
            <w:shd w:val="clear" w:color="auto" w:fill="BBC588"/>
          </w:tcPr>
          <w:p w:rsidR="008471EA" w:rsidRDefault="008471EA">
            <w:pPr>
              <w:pStyle w:val="TableParagraph"/>
              <w:ind w:left="0"/>
              <w:rPr>
                <w:rFonts w:ascii="Times New Roman"/>
                <w:sz w:val="20"/>
              </w:rPr>
            </w:pPr>
          </w:p>
        </w:tc>
        <w:tc>
          <w:tcPr>
            <w:tcW w:w="2544" w:type="dxa"/>
            <w:tcBorders>
              <w:top w:val="nil"/>
            </w:tcBorders>
            <w:shd w:val="clear" w:color="auto" w:fill="BBC588"/>
          </w:tcPr>
          <w:p w:rsidR="008471EA" w:rsidRDefault="008471EA">
            <w:pPr>
              <w:pStyle w:val="TableParagraph"/>
              <w:ind w:left="0"/>
              <w:rPr>
                <w:rFonts w:ascii="Times New Roman"/>
                <w:sz w:val="20"/>
              </w:rPr>
            </w:pPr>
          </w:p>
        </w:tc>
        <w:tc>
          <w:tcPr>
            <w:tcW w:w="1508" w:type="dxa"/>
            <w:tcBorders>
              <w:top w:val="nil"/>
            </w:tcBorders>
            <w:shd w:val="clear" w:color="auto" w:fill="BBC588"/>
          </w:tcPr>
          <w:p w:rsidR="008471EA" w:rsidRDefault="008471EA">
            <w:pPr>
              <w:pStyle w:val="TableParagraph"/>
              <w:ind w:left="0"/>
              <w:rPr>
                <w:rFonts w:ascii="Times New Roman"/>
                <w:sz w:val="20"/>
              </w:rPr>
            </w:pPr>
          </w:p>
        </w:tc>
      </w:tr>
      <w:tr w:rsidR="008471EA" w:rsidTr="0090591B">
        <w:trPr>
          <w:trHeight w:val="1368"/>
        </w:trPr>
        <w:tc>
          <w:tcPr>
            <w:tcW w:w="2184" w:type="dxa"/>
          </w:tcPr>
          <w:p w:rsidR="008471EA" w:rsidRDefault="008471EA">
            <w:pPr>
              <w:pStyle w:val="TableParagraph"/>
              <w:ind w:left="0"/>
              <w:rPr>
                <w:rFonts w:ascii="Times New Roman"/>
                <w:sz w:val="20"/>
              </w:rPr>
            </w:pPr>
          </w:p>
        </w:tc>
        <w:tc>
          <w:tcPr>
            <w:tcW w:w="970" w:type="dxa"/>
          </w:tcPr>
          <w:p w:rsidR="008471EA" w:rsidRDefault="008471EA">
            <w:pPr>
              <w:pStyle w:val="TableParagraph"/>
              <w:ind w:left="0"/>
              <w:rPr>
                <w:rFonts w:ascii="Times New Roman"/>
                <w:sz w:val="20"/>
              </w:rPr>
            </w:pPr>
          </w:p>
        </w:tc>
        <w:tc>
          <w:tcPr>
            <w:tcW w:w="2697" w:type="dxa"/>
          </w:tcPr>
          <w:p w:rsidR="008471EA" w:rsidRDefault="008471EA">
            <w:pPr>
              <w:pStyle w:val="TableParagraph"/>
              <w:ind w:left="0"/>
              <w:rPr>
                <w:rFonts w:ascii="Times New Roman"/>
                <w:sz w:val="20"/>
              </w:rPr>
            </w:pPr>
          </w:p>
        </w:tc>
        <w:tc>
          <w:tcPr>
            <w:tcW w:w="2255" w:type="dxa"/>
          </w:tcPr>
          <w:p w:rsidR="008471EA" w:rsidRDefault="008471EA">
            <w:pPr>
              <w:pStyle w:val="TableParagraph"/>
              <w:ind w:left="0"/>
              <w:rPr>
                <w:rFonts w:ascii="Times New Roman"/>
                <w:sz w:val="20"/>
              </w:rPr>
            </w:pPr>
          </w:p>
        </w:tc>
        <w:tc>
          <w:tcPr>
            <w:tcW w:w="2544" w:type="dxa"/>
          </w:tcPr>
          <w:p w:rsidR="008471EA" w:rsidRDefault="008471EA">
            <w:pPr>
              <w:pStyle w:val="TableParagraph"/>
              <w:ind w:left="0"/>
              <w:rPr>
                <w:rFonts w:ascii="Times New Roman"/>
                <w:sz w:val="20"/>
              </w:rPr>
            </w:pPr>
          </w:p>
        </w:tc>
        <w:tc>
          <w:tcPr>
            <w:tcW w:w="1508" w:type="dxa"/>
          </w:tcPr>
          <w:p w:rsidR="008471EA" w:rsidRDefault="008471EA">
            <w:pPr>
              <w:pStyle w:val="TableParagraph"/>
              <w:ind w:left="0"/>
              <w:rPr>
                <w:rFonts w:ascii="Times New Roman"/>
                <w:sz w:val="20"/>
              </w:rPr>
            </w:pPr>
          </w:p>
        </w:tc>
      </w:tr>
      <w:tr w:rsidR="008471EA" w:rsidTr="0090591B">
        <w:trPr>
          <w:trHeight w:val="1343"/>
        </w:trPr>
        <w:tc>
          <w:tcPr>
            <w:tcW w:w="2184" w:type="dxa"/>
          </w:tcPr>
          <w:p w:rsidR="008471EA" w:rsidRDefault="008471EA">
            <w:pPr>
              <w:pStyle w:val="TableParagraph"/>
              <w:ind w:left="0"/>
              <w:rPr>
                <w:rFonts w:ascii="Times New Roman"/>
                <w:sz w:val="20"/>
              </w:rPr>
            </w:pPr>
          </w:p>
        </w:tc>
        <w:tc>
          <w:tcPr>
            <w:tcW w:w="970" w:type="dxa"/>
          </w:tcPr>
          <w:p w:rsidR="008471EA" w:rsidRDefault="008471EA">
            <w:pPr>
              <w:pStyle w:val="TableParagraph"/>
              <w:ind w:left="0"/>
              <w:rPr>
                <w:rFonts w:ascii="Times New Roman"/>
                <w:sz w:val="20"/>
              </w:rPr>
            </w:pPr>
          </w:p>
        </w:tc>
        <w:tc>
          <w:tcPr>
            <w:tcW w:w="2697" w:type="dxa"/>
          </w:tcPr>
          <w:p w:rsidR="008471EA" w:rsidRDefault="008471EA">
            <w:pPr>
              <w:pStyle w:val="TableParagraph"/>
              <w:ind w:left="0"/>
              <w:rPr>
                <w:rFonts w:ascii="Times New Roman"/>
                <w:sz w:val="20"/>
              </w:rPr>
            </w:pPr>
          </w:p>
        </w:tc>
        <w:tc>
          <w:tcPr>
            <w:tcW w:w="2255" w:type="dxa"/>
          </w:tcPr>
          <w:p w:rsidR="008471EA" w:rsidRDefault="008471EA">
            <w:pPr>
              <w:pStyle w:val="TableParagraph"/>
              <w:ind w:left="0"/>
              <w:rPr>
                <w:rFonts w:ascii="Times New Roman"/>
                <w:sz w:val="20"/>
              </w:rPr>
            </w:pPr>
          </w:p>
        </w:tc>
        <w:tc>
          <w:tcPr>
            <w:tcW w:w="2544" w:type="dxa"/>
          </w:tcPr>
          <w:p w:rsidR="008471EA" w:rsidRDefault="008471EA">
            <w:pPr>
              <w:pStyle w:val="TableParagraph"/>
              <w:ind w:left="0"/>
              <w:rPr>
                <w:rFonts w:ascii="Times New Roman"/>
                <w:sz w:val="20"/>
              </w:rPr>
            </w:pPr>
          </w:p>
        </w:tc>
        <w:tc>
          <w:tcPr>
            <w:tcW w:w="1508" w:type="dxa"/>
          </w:tcPr>
          <w:p w:rsidR="008471EA" w:rsidRDefault="008471EA">
            <w:pPr>
              <w:pStyle w:val="TableParagraph"/>
              <w:ind w:left="0"/>
              <w:rPr>
                <w:rFonts w:ascii="Times New Roman"/>
                <w:sz w:val="20"/>
              </w:rPr>
            </w:pPr>
          </w:p>
        </w:tc>
      </w:tr>
      <w:tr w:rsidR="008471EA" w:rsidTr="0090591B">
        <w:trPr>
          <w:trHeight w:val="1255"/>
        </w:trPr>
        <w:tc>
          <w:tcPr>
            <w:tcW w:w="2184" w:type="dxa"/>
          </w:tcPr>
          <w:p w:rsidR="008471EA" w:rsidRDefault="008471EA">
            <w:pPr>
              <w:pStyle w:val="TableParagraph"/>
              <w:ind w:left="0"/>
              <w:rPr>
                <w:rFonts w:ascii="Times New Roman"/>
                <w:sz w:val="20"/>
              </w:rPr>
            </w:pPr>
          </w:p>
        </w:tc>
        <w:tc>
          <w:tcPr>
            <w:tcW w:w="970" w:type="dxa"/>
          </w:tcPr>
          <w:p w:rsidR="008471EA" w:rsidRDefault="008471EA">
            <w:pPr>
              <w:pStyle w:val="TableParagraph"/>
              <w:ind w:left="0"/>
              <w:rPr>
                <w:rFonts w:ascii="Times New Roman"/>
                <w:sz w:val="20"/>
              </w:rPr>
            </w:pPr>
          </w:p>
        </w:tc>
        <w:tc>
          <w:tcPr>
            <w:tcW w:w="2697" w:type="dxa"/>
          </w:tcPr>
          <w:p w:rsidR="008471EA" w:rsidRDefault="008471EA">
            <w:pPr>
              <w:pStyle w:val="TableParagraph"/>
              <w:ind w:left="0"/>
              <w:rPr>
                <w:rFonts w:ascii="Times New Roman"/>
                <w:sz w:val="20"/>
              </w:rPr>
            </w:pPr>
          </w:p>
        </w:tc>
        <w:tc>
          <w:tcPr>
            <w:tcW w:w="2255" w:type="dxa"/>
          </w:tcPr>
          <w:p w:rsidR="008471EA" w:rsidRDefault="008471EA">
            <w:pPr>
              <w:pStyle w:val="TableParagraph"/>
              <w:ind w:left="0"/>
              <w:rPr>
                <w:rFonts w:ascii="Times New Roman"/>
                <w:sz w:val="20"/>
              </w:rPr>
            </w:pPr>
          </w:p>
        </w:tc>
        <w:tc>
          <w:tcPr>
            <w:tcW w:w="2544" w:type="dxa"/>
          </w:tcPr>
          <w:p w:rsidR="008471EA" w:rsidRDefault="008471EA">
            <w:pPr>
              <w:pStyle w:val="TableParagraph"/>
              <w:ind w:left="0"/>
              <w:rPr>
                <w:rFonts w:ascii="Times New Roman"/>
                <w:sz w:val="20"/>
              </w:rPr>
            </w:pPr>
          </w:p>
        </w:tc>
        <w:tc>
          <w:tcPr>
            <w:tcW w:w="1508" w:type="dxa"/>
          </w:tcPr>
          <w:p w:rsidR="008471EA" w:rsidRDefault="008471EA">
            <w:pPr>
              <w:pStyle w:val="TableParagraph"/>
              <w:ind w:left="0"/>
              <w:rPr>
                <w:rFonts w:ascii="Times New Roman"/>
                <w:sz w:val="20"/>
              </w:rPr>
            </w:pPr>
          </w:p>
        </w:tc>
      </w:tr>
    </w:tbl>
    <w:p w:rsidR="008471EA" w:rsidRDefault="008471EA">
      <w:pPr>
        <w:rPr>
          <w:rFonts w:ascii="Times New Roman"/>
          <w:sz w:val="20"/>
        </w:rPr>
        <w:sectPr w:rsidR="008471EA">
          <w:headerReference w:type="even" r:id="rId58"/>
          <w:footerReference w:type="even" r:id="rId59"/>
          <w:pgSz w:w="15840" w:h="12240" w:orient="landscape"/>
          <w:pgMar w:top="0" w:right="1280" w:bottom="0" w:left="600" w:header="0" w:footer="0" w:gutter="0"/>
          <w:cols w:space="720"/>
        </w:sectPr>
      </w:pPr>
    </w:p>
    <w:p w:rsidR="008471EA" w:rsidRDefault="000231FE" w:rsidP="00634B21">
      <w:pPr>
        <w:pStyle w:val="Ttulo2"/>
        <w:numPr>
          <w:ilvl w:val="1"/>
          <w:numId w:val="35"/>
        </w:numPr>
        <w:tabs>
          <w:tab w:val="left" w:pos="562"/>
        </w:tabs>
        <w:spacing w:before="44"/>
        <w:ind w:left="561" w:hanging="461"/>
      </w:pPr>
      <w:bookmarkStart w:id="48" w:name="_TOC_250000"/>
      <w:r>
        <w:rPr>
          <w:color w:val="227990"/>
          <w:lang w:val="es"/>
        </w:rPr>
        <w:lastRenderedPageBreak/>
        <w:t>Anexo dos:</w:t>
      </w:r>
      <w:r>
        <w:rPr>
          <w:b w:val="0"/>
          <w:bCs w:val="0"/>
          <w:color w:val="227990"/>
          <w:lang w:val="es"/>
        </w:rPr>
        <w:t xml:space="preserve"> </w:t>
      </w:r>
      <w:r>
        <w:rPr>
          <w:color w:val="227990"/>
          <w:lang w:val="es"/>
        </w:rPr>
        <w:t>Un conjunto mínimo viable de procesos de</w:t>
      </w:r>
      <w:bookmarkEnd w:id="48"/>
      <w:r>
        <w:rPr>
          <w:color w:val="227990"/>
          <w:lang w:val="es"/>
        </w:rPr>
        <w:t xml:space="preserve"> KM</w:t>
      </w:r>
    </w:p>
    <w:p w:rsidR="008471EA" w:rsidRDefault="008471EA">
      <w:pPr>
        <w:pStyle w:val="Textoindependiente"/>
        <w:rPr>
          <w:rFonts w:ascii="Californian FB"/>
          <w:b/>
          <w:sz w:val="20"/>
        </w:rPr>
      </w:pPr>
    </w:p>
    <w:p w:rsidR="008471EA" w:rsidRDefault="008471EA">
      <w:pPr>
        <w:pStyle w:val="Textoindependiente"/>
        <w:rPr>
          <w:rFonts w:ascii="Californian FB"/>
          <w:b/>
          <w:sz w:val="20"/>
        </w:rPr>
      </w:pPr>
    </w:p>
    <w:p w:rsidR="008471EA" w:rsidRDefault="008471EA">
      <w:pPr>
        <w:pStyle w:val="Textoindependiente"/>
        <w:spacing w:before="9"/>
        <w:rPr>
          <w:rFonts w:ascii="Californian FB"/>
          <w:b/>
          <w:sz w:val="14"/>
        </w:rPr>
      </w:pPr>
    </w:p>
    <w:tbl>
      <w:tblPr>
        <w:tblStyle w:val="TableNormal"/>
        <w:tblW w:w="0" w:type="auto"/>
        <w:tblInd w:w="7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7"/>
        <w:gridCol w:w="7819"/>
      </w:tblGrid>
      <w:tr w:rsidR="008471EA">
        <w:trPr>
          <w:trHeight w:val="220"/>
        </w:trPr>
        <w:tc>
          <w:tcPr>
            <w:tcW w:w="9576" w:type="dxa"/>
            <w:gridSpan w:val="2"/>
            <w:shd w:val="clear" w:color="auto" w:fill="7B8029"/>
          </w:tcPr>
          <w:p w:rsidR="008471EA" w:rsidRDefault="000231FE">
            <w:pPr>
              <w:pStyle w:val="TableParagraph"/>
              <w:spacing w:line="200" w:lineRule="exact"/>
              <w:ind w:left="156" w:right="147"/>
              <w:jc w:val="center"/>
              <w:rPr>
                <w:b/>
                <w:sz w:val="18"/>
              </w:rPr>
            </w:pPr>
            <w:r>
              <w:rPr>
                <w:b/>
                <w:bCs/>
                <w:color w:val="FFFFFF"/>
                <w:sz w:val="18"/>
                <w:lang w:val="es"/>
              </w:rPr>
              <w:t>Evaluación</w:t>
            </w:r>
          </w:p>
        </w:tc>
      </w:tr>
      <w:tr w:rsidR="008471EA" w:rsidTr="0090591B">
        <w:trPr>
          <w:trHeight w:val="897"/>
        </w:trPr>
        <w:tc>
          <w:tcPr>
            <w:tcW w:w="1757" w:type="dxa"/>
          </w:tcPr>
          <w:p w:rsidR="008471EA" w:rsidRDefault="000231FE">
            <w:pPr>
              <w:pStyle w:val="TableParagraph"/>
              <w:ind w:left="107" w:right="221"/>
              <w:rPr>
                <w:sz w:val="18"/>
              </w:rPr>
            </w:pPr>
            <w:r>
              <w:rPr>
                <w:sz w:val="18"/>
                <w:lang w:val="es"/>
              </w:rPr>
              <w:t>Reflexión crítica y aprendizaje</w:t>
            </w:r>
          </w:p>
        </w:tc>
        <w:tc>
          <w:tcPr>
            <w:tcW w:w="7819" w:type="dxa"/>
          </w:tcPr>
          <w:p w:rsidR="008471EA" w:rsidRPr="000231FE" w:rsidRDefault="000231FE" w:rsidP="00634B21">
            <w:pPr>
              <w:pStyle w:val="TableParagraph"/>
              <w:numPr>
                <w:ilvl w:val="0"/>
                <w:numId w:val="39"/>
              </w:numPr>
              <w:tabs>
                <w:tab w:val="left" w:pos="467"/>
                <w:tab w:val="left" w:pos="468"/>
              </w:tabs>
              <w:ind w:left="467" w:right="309" w:hanging="360"/>
              <w:rPr>
                <w:sz w:val="18"/>
                <w:lang w:val="es-AR"/>
              </w:rPr>
            </w:pPr>
            <w:r>
              <w:rPr>
                <w:sz w:val="18"/>
                <w:lang w:val="es"/>
              </w:rPr>
              <w:t>Las reuniones y reflexiones iniciales de las partes interesadas incluirían la búsqueda e inclusión de los resultados de los proyectos conexos y la investigación aplicable, así como la bibliografía pertinente para mejorar el diseño</w:t>
            </w:r>
          </w:p>
          <w:p w:rsidR="008471EA" w:rsidRDefault="000231FE" w:rsidP="00634B21">
            <w:pPr>
              <w:pStyle w:val="TableParagraph"/>
              <w:numPr>
                <w:ilvl w:val="0"/>
                <w:numId w:val="39"/>
              </w:numPr>
              <w:tabs>
                <w:tab w:val="left" w:pos="467"/>
                <w:tab w:val="left" w:pos="468"/>
              </w:tabs>
              <w:spacing w:before="3" w:line="220" w:lineRule="exact"/>
              <w:ind w:left="467" w:right="830" w:hanging="360"/>
              <w:rPr>
                <w:sz w:val="18"/>
              </w:rPr>
            </w:pPr>
            <w:r>
              <w:rPr>
                <w:sz w:val="18"/>
                <w:lang w:val="es"/>
              </w:rPr>
              <w:t>Los objetivos de aprendizaje y/o cuestiones de investigación se identificarían y perfeccionarían durante toda la fase de evaluación. Estos formarían la base para las preguntas de evaluación.</w:t>
            </w:r>
          </w:p>
        </w:tc>
      </w:tr>
      <w:tr w:rsidR="008471EA" w:rsidRPr="000231FE" w:rsidTr="0090591B">
        <w:trPr>
          <w:trHeight w:val="678"/>
        </w:trPr>
        <w:tc>
          <w:tcPr>
            <w:tcW w:w="1757" w:type="dxa"/>
          </w:tcPr>
          <w:p w:rsidR="008471EA" w:rsidRDefault="000231FE">
            <w:pPr>
              <w:pStyle w:val="TableParagraph"/>
              <w:ind w:left="107" w:right="528"/>
              <w:rPr>
                <w:sz w:val="18"/>
              </w:rPr>
            </w:pPr>
            <w:r>
              <w:rPr>
                <w:sz w:val="18"/>
                <w:lang w:val="es"/>
              </w:rPr>
              <w:t>Captura de aprendizaje</w:t>
            </w:r>
          </w:p>
        </w:tc>
        <w:tc>
          <w:tcPr>
            <w:tcW w:w="7819" w:type="dxa"/>
          </w:tcPr>
          <w:p w:rsidR="008471EA" w:rsidRPr="000231FE" w:rsidRDefault="000231FE" w:rsidP="00634B21">
            <w:pPr>
              <w:pStyle w:val="TableParagraph"/>
              <w:numPr>
                <w:ilvl w:val="0"/>
                <w:numId w:val="40"/>
              </w:numPr>
              <w:tabs>
                <w:tab w:val="left" w:pos="467"/>
                <w:tab w:val="left" w:pos="468"/>
              </w:tabs>
              <w:ind w:left="467" w:right="695" w:hanging="360"/>
              <w:rPr>
                <w:sz w:val="18"/>
                <w:lang w:val="es-AR"/>
              </w:rPr>
            </w:pPr>
            <w:r>
              <w:rPr>
                <w:sz w:val="18"/>
                <w:lang w:val="es"/>
              </w:rPr>
              <w:t>Se establecerán protocolos para el seguimiento y registro de los documentos de aporte y resultados, así como para los resultados de consulta y difusión</w:t>
            </w:r>
          </w:p>
          <w:p w:rsidR="008471EA" w:rsidRPr="000231FE" w:rsidRDefault="000231FE" w:rsidP="00634B21">
            <w:pPr>
              <w:pStyle w:val="TableParagraph"/>
              <w:numPr>
                <w:ilvl w:val="0"/>
                <w:numId w:val="40"/>
              </w:numPr>
              <w:tabs>
                <w:tab w:val="left" w:pos="467"/>
                <w:tab w:val="left" w:pos="468"/>
              </w:tabs>
              <w:spacing w:line="211" w:lineRule="exact"/>
              <w:ind w:left="467" w:hanging="360"/>
              <w:rPr>
                <w:sz w:val="18"/>
                <w:lang w:val="es-AR"/>
              </w:rPr>
            </w:pPr>
            <w:r>
              <w:rPr>
                <w:sz w:val="18"/>
                <w:lang w:val="es"/>
              </w:rPr>
              <w:t>Los resultados se capturarán en diferentes formatos para asegurar que puedan ser utilizados por diversas partes interesadas</w:t>
            </w:r>
          </w:p>
        </w:tc>
      </w:tr>
      <w:tr w:rsidR="008471EA" w:rsidRPr="000231FE" w:rsidTr="0090591B">
        <w:trPr>
          <w:trHeight w:val="448"/>
        </w:trPr>
        <w:tc>
          <w:tcPr>
            <w:tcW w:w="1757" w:type="dxa"/>
          </w:tcPr>
          <w:p w:rsidR="008471EA" w:rsidRDefault="000231FE">
            <w:pPr>
              <w:pStyle w:val="TableParagraph"/>
              <w:spacing w:line="219" w:lineRule="exact"/>
              <w:ind w:left="107"/>
              <w:rPr>
                <w:sz w:val="18"/>
              </w:rPr>
            </w:pPr>
            <w:r>
              <w:rPr>
                <w:sz w:val="18"/>
                <w:lang w:val="es"/>
              </w:rPr>
              <w:t>Comunicación</w:t>
            </w:r>
          </w:p>
        </w:tc>
        <w:tc>
          <w:tcPr>
            <w:tcW w:w="7819" w:type="dxa"/>
          </w:tcPr>
          <w:p w:rsidR="008471EA" w:rsidRPr="000231FE" w:rsidRDefault="000231FE" w:rsidP="00634B21">
            <w:pPr>
              <w:pStyle w:val="TableParagraph"/>
              <w:numPr>
                <w:ilvl w:val="0"/>
                <w:numId w:val="41"/>
              </w:numPr>
              <w:tabs>
                <w:tab w:val="left" w:pos="467"/>
                <w:tab w:val="left" w:pos="468"/>
              </w:tabs>
              <w:spacing w:before="3" w:line="220" w:lineRule="exact"/>
              <w:ind w:left="467" w:right="346" w:hanging="360"/>
              <w:rPr>
                <w:sz w:val="18"/>
                <w:lang w:val="es-AR"/>
              </w:rPr>
            </w:pPr>
            <w:r>
              <w:rPr>
                <w:sz w:val="18"/>
                <w:lang w:val="es"/>
              </w:rPr>
              <w:t>Una tarea temprana sería acordar un proceso para la comunicación entre las partes interesadas, que incluya la planificación y reuniones periódicas, a fin de comunicar las expectativas y los progresos a las diversas partes interesadas</w:t>
            </w:r>
          </w:p>
        </w:tc>
      </w:tr>
      <w:tr w:rsidR="008471EA" w:rsidRPr="000231FE" w:rsidTr="0090591B">
        <w:trPr>
          <w:trHeight w:val="890"/>
        </w:trPr>
        <w:tc>
          <w:tcPr>
            <w:tcW w:w="1757" w:type="dxa"/>
          </w:tcPr>
          <w:p w:rsidR="008471EA" w:rsidRPr="000231FE" w:rsidRDefault="000231FE">
            <w:pPr>
              <w:pStyle w:val="TableParagraph"/>
              <w:ind w:left="107" w:right="115"/>
              <w:rPr>
                <w:sz w:val="18"/>
                <w:lang w:val="es-AR"/>
              </w:rPr>
            </w:pPr>
            <w:r>
              <w:rPr>
                <w:sz w:val="18"/>
                <w:lang w:val="es"/>
              </w:rPr>
              <w:t>Colaboración e intercambio de conocimientos</w:t>
            </w:r>
          </w:p>
        </w:tc>
        <w:tc>
          <w:tcPr>
            <w:tcW w:w="7819" w:type="dxa"/>
          </w:tcPr>
          <w:p w:rsidR="008471EA" w:rsidRPr="000231FE" w:rsidRDefault="000231FE" w:rsidP="00634B21">
            <w:pPr>
              <w:pStyle w:val="TableParagraph"/>
              <w:numPr>
                <w:ilvl w:val="0"/>
                <w:numId w:val="42"/>
              </w:numPr>
              <w:tabs>
                <w:tab w:val="left" w:pos="467"/>
                <w:tab w:val="left" w:pos="468"/>
              </w:tabs>
              <w:ind w:left="467" w:right="171" w:hanging="360"/>
              <w:rPr>
                <w:sz w:val="18"/>
                <w:lang w:val="es-AR"/>
              </w:rPr>
            </w:pPr>
            <w:r>
              <w:rPr>
                <w:sz w:val="18"/>
                <w:lang w:val="es"/>
              </w:rPr>
              <w:t>Desde el comienzo, la fase de evaluación implicaría procesos de colaboración, con la participación del mayor número posible de equipos y socios del programa. Cuando las partes interesadas y los miembros del equipo se distribuyan geográficamente, habrá plataformas de comunicación apropiadas y procesos</w:t>
            </w:r>
            <w:r w:rsidR="0090591B">
              <w:rPr>
                <w:sz w:val="18"/>
                <w:lang w:val="es"/>
              </w:rPr>
              <w:t xml:space="preserve"> </w:t>
            </w:r>
            <w:r>
              <w:rPr>
                <w:sz w:val="18"/>
                <w:lang w:val="es"/>
              </w:rPr>
              <w:t>organizativos para permitir una participación inclusiva.</w:t>
            </w:r>
          </w:p>
        </w:tc>
      </w:tr>
      <w:tr w:rsidR="008471EA" w:rsidRPr="000231FE" w:rsidTr="0090591B">
        <w:trPr>
          <w:trHeight w:val="448"/>
        </w:trPr>
        <w:tc>
          <w:tcPr>
            <w:tcW w:w="1757" w:type="dxa"/>
          </w:tcPr>
          <w:p w:rsidR="008471EA" w:rsidRDefault="000231FE">
            <w:pPr>
              <w:pStyle w:val="TableParagraph"/>
              <w:spacing w:line="218" w:lineRule="exact"/>
              <w:ind w:left="107"/>
              <w:rPr>
                <w:sz w:val="18"/>
              </w:rPr>
            </w:pPr>
            <w:r>
              <w:rPr>
                <w:sz w:val="18"/>
                <w:lang w:val="es"/>
              </w:rPr>
              <w:t>Información</w:t>
            </w:r>
          </w:p>
          <w:p w:rsidR="008471EA" w:rsidRDefault="000231FE">
            <w:pPr>
              <w:pStyle w:val="TableParagraph"/>
              <w:spacing w:line="211" w:lineRule="exact"/>
              <w:ind w:left="107"/>
              <w:rPr>
                <w:sz w:val="18"/>
              </w:rPr>
            </w:pPr>
            <w:r>
              <w:rPr>
                <w:sz w:val="18"/>
                <w:lang w:val="es"/>
              </w:rPr>
              <w:t>Administración</w:t>
            </w:r>
          </w:p>
        </w:tc>
        <w:tc>
          <w:tcPr>
            <w:tcW w:w="7819" w:type="dxa"/>
          </w:tcPr>
          <w:p w:rsidR="008471EA" w:rsidRPr="000231FE" w:rsidRDefault="000231FE" w:rsidP="00634B21">
            <w:pPr>
              <w:pStyle w:val="TableParagraph"/>
              <w:numPr>
                <w:ilvl w:val="0"/>
                <w:numId w:val="43"/>
              </w:numPr>
              <w:tabs>
                <w:tab w:val="left" w:pos="467"/>
                <w:tab w:val="left" w:pos="468"/>
              </w:tabs>
              <w:spacing w:before="5" w:line="218" w:lineRule="exact"/>
              <w:ind w:left="467" w:right="502" w:hanging="360"/>
              <w:rPr>
                <w:sz w:val="18"/>
                <w:lang w:val="es-AR"/>
              </w:rPr>
            </w:pPr>
            <w:r>
              <w:rPr>
                <w:sz w:val="18"/>
                <w:lang w:val="es"/>
              </w:rPr>
              <w:t>Definición y comunicación del proceso para almacenar y hacer accesible la revisión bibliográfica (primaria, datos secundarios y datos/programas similares anteriores)</w:t>
            </w:r>
          </w:p>
        </w:tc>
      </w:tr>
      <w:tr w:rsidR="008471EA" w:rsidRPr="000231FE" w:rsidTr="0090591B">
        <w:trPr>
          <w:trHeight w:val="878"/>
        </w:trPr>
        <w:tc>
          <w:tcPr>
            <w:tcW w:w="1757" w:type="dxa"/>
          </w:tcPr>
          <w:p w:rsidR="008471EA" w:rsidRPr="000231FE" w:rsidRDefault="000231FE">
            <w:pPr>
              <w:pStyle w:val="TableParagraph"/>
              <w:ind w:left="107" w:right="388"/>
              <w:jc w:val="both"/>
              <w:rPr>
                <w:sz w:val="18"/>
                <w:lang w:val="es-AR"/>
              </w:rPr>
            </w:pPr>
            <w:r>
              <w:rPr>
                <w:sz w:val="18"/>
                <w:lang w:val="es"/>
              </w:rPr>
              <w:t>Aplicación, adaptación y</w:t>
            </w:r>
          </w:p>
          <w:p w:rsidR="008471EA" w:rsidRPr="000231FE" w:rsidRDefault="000231FE">
            <w:pPr>
              <w:pStyle w:val="TableParagraph"/>
              <w:spacing w:line="199" w:lineRule="exact"/>
              <w:ind w:left="107"/>
              <w:jc w:val="both"/>
              <w:rPr>
                <w:sz w:val="18"/>
                <w:lang w:val="es-AR"/>
              </w:rPr>
            </w:pPr>
            <w:r>
              <w:rPr>
                <w:sz w:val="18"/>
                <w:lang w:val="es"/>
              </w:rPr>
              <w:t>rendición de cuentas</w:t>
            </w:r>
          </w:p>
        </w:tc>
        <w:tc>
          <w:tcPr>
            <w:tcW w:w="7819" w:type="dxa"/>
          </w:tcPr>
          <w:p w:rsidR="008471EA" w:rsidRPr="000231FE" w:rsidRDefault="000231FE" w:rsidP="00634B21">
            <w:pPr>
              <w:pStyle w:val="TableParagraph"/>
              <w:numPr>
                <w:ilvl w:val="0"/>
                <w:numId w:val="44"/>
              </w:numPr>
              <w:tabs>
                <w:tab w:val="left" w:pos="467"/>
                <w:tab w:val="left" w:pos="468"/>
              </w:tabs>
              <w:spacing w:line="228" w:lineRule="exact"/>
              <w:ind w:left="467" w:hanging="360"/>
              <w:rPr>
                <w:sz w:val="18"/>
                <w:lang w:val="es-AR"/>
              </w:rPr>
            </w:pPr>
            <w:r>
              <w:rPr>
                <w:sz w:val="18"/>
                <w:lang w:val="es"/>
              </w:rPr>
              <w:t xml:space="preserve">Se hará hincapié en una revisión </w:t>
            </w:r>
            <w:proofErr w:type="spellStart"/>
            <w:r>
              <w:rPr>
                <w:sz w:val="18"/>
                <w:lang w:val="es"/>
              </w:rPr>
              <w:t>crític</w:t>
            </w:r>
            <w:proofErr w:type="spellEnd"/>
            <w:r>
              <w:rPr>
                <w:sz w:val="18"/>
                <w:lang w:val="es"/>
              </w:rPr>
              <w:t xml:space="preserve"> de las pruebas</w:t>
            </w:r>
          </w:p>
          <w:p w:rsidR="008471EA" w:rsidRPr="000231FE" w:rsidRDefault="000231FE" w:rsidP="00634B21">
            <w:pPr>
              <w:pStyle w:val="TableParagraph"/>
              <w:numPr>
                <w:ilvl w:val="0"/>
                <w:numId w:val="44"/>
              </w:numPr>
              <w:tabs>
                <w:tab w:val="left" w:pos="467"/>
                <w:tab w:val="left" w:pos="468"/>
              </w:tabs>
              <w:spacing w:before="1"/>
              <w:ind w:left="467" w:right="645" w:hanging="360"/>
              <w:rPr>
                <w:sz w:val="18"/>
                <w:lang w:val="es-AR"/>
              </w:rPr>
            </w:pPr>
            <w:r>
              <w:rPr>
                <w:sz w:val="18"/>
                <w:lang w:val="es"/>
              </w:rPr>
              <w:t>Los procesos estándar se acordarían y comunicarían a las partes interesadas para seguir de cerca la adaptación y el aprendizaje</w:t>
            </w:r>
          </w:p>
        </w:tc>
      </w:tr>
    </w:tbl>
    <w:p w:rsidR="008471EA" w:rsidRPr="000231FE" w:rsidRDefault="008471EA">
      <w:pPr>
        <w:pStyle w:val="Textoindependiente"/>
        <w:rPr>
          <w:rFonts w:ascii="Californian FB"/>
          <w:b/>
          <w:sz w:val="20"/>
          <w:lang w:val="es-AR"/>
        </w:rPr>
      </w:pPr>
    </w:p>
    <w:p w:rsidR="008471EA" w:rsidRPr="000231FE" w:rsidRDefault="008471EA">
      <w:pPr>
        <w:pStyle w:val="Textoindependiente"/>
        <w:rPr>
          <w:rFonts w:ascii="Californian FB"/>
          <w:b/>
          <w:sz w:val="20"/>
          <w:lang w:val="es-AR"/>
        </w:rPr>
      </w:pPr>
    </w:p>
    <w:p w:rsidR="008471EA" w:rsidRPr="000231FE" w:rsidRDefault="008471EA">
      <w:pPr>
        <w:pStyle w:val="Textoindependiente"/>
        <w:rPr>
          <w:rFonts w:ascii="Californian FB"/>
          <w:b/>
          <w:sz w:val="20"/>
          <w:lang w:val="es-AR"/>
        </w:rPr>
      </w:pPr>
    </w:p>
    <w:p w:rsidR="008471EA" w:rsidRPr="000231FE" w:rsidRDefault="008471EA">
      <w:pPr>
        <w:pStyle w:val="Textoindependiente"/>
        <w:spacing w:before="6"/>
        <w:rPr>
          <w:rFonts w:ascii="Californian FB"/>
          <w:b/>
          <w:sz w:val="16"/>
          <w:lang w:val="es-AR"/>
        </w:rPr>
      </w:pPr>
    </w:p>
    <w:tbl>
      <w:tblPr>
        <w:tblStyle w:val="TableNormal"/>
        <w:tblW w:w="0" w:type="auto"/>
        <w:tblInd w:w="7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7"/>
        <w:gridCol w:w="7819"/>
      </w:tblGrid>
      <w:tr w:rsidR="008471EA" w:rsidRPr="000231FE">
        <w:trPr>
          <w:trHeight w:val="659"/>
        </w:trPr>
        <w:tc>
          <w:tcPr>
            <w:tcW w:w="9576" w:type="dxa"/>
            <w:gridSpan w:val="2"/>
            <w:shd w:val="clear" w:color="auto" w:fill="7B8029"/>
          </w:tcPr>
          <w:p w:rsidR="008471EA" w:rsidRPr="000231FE" w:rsidRDefault="000231FE">
            <w:pPr>
              <w:pStyle w:val="TableParagraph"/>
              <w:spacing w:line="219" w:lineRule="exact"/>
              <w:ind w:left="150" w:right="147"/>
              <w:jc w:val="center"/>
              <w:rPr>
                <w:b/>
                <w:sz w:val="18"/>
                <w:lang w:val="es-AR"/>
              </w:rPr>
            </w:pPr>
            <w:r>
              <w:rPr>
                <w:b/>
                <w:bCs/>
                <w:color w:val="FFFFFF"/>
                <w:sz w:val="18"/>
                <w:lang w:val="es"/>
              </w:rPr>
              <w:t>Diseño y planificación</w:t>
            </w:r>
          </w:p>
          <w:p w:rsidR="008471EA" w:rsidRPr="000231FE" w:rsidRDefault="000231FE">
            <w:pPr>
              <w:pStyle w:val="TableParagraph"/>
              <w:spacing w:before="1" w:line="219" w:lineRule="exact"/>
              <w:ind w:left="158" w:right="147"/>
              <w:jc w:val="center"/>
              <w:rPr>
                <w:i/>
                <w:sz w:val="18"/>
                <w:lang w:val="es-AR"/>
              </w:rPr>
            </w:pPr>
            <w:r>
              <w:rPr>
                <w:i/>
                <w:iCs/>
                <w:color w:val="FFFFFF"/>
                <w:sz w:val="18"/>
                <w:lang w:val="es"/>
              </w:rPr>
              <w:t>Habría un plan que asignara recursos a los procesos de KM, incluida la captación de conocimientos y la organización de información;</w:t>
            </w:r>
          </w:p>
          <w:p w:rsidR="008471EA" w:rsidRPr="000231FE" w:rsidRDefault="000231FE">
            <w:pPr>
              <w:pStyle w:val="TableParagraph"/>
              <w:spacing w:line="201" w:lineRule="exact"/>
              <w:ind w:left="153" w:right="147"/>
              <w:jc w:val="center"/>
              <w:rPr>
                <w:i/>
                <w:sz w:val="18"/>
                <w:lang w:val="es-AR"/>
              </w:rPr>
            </w:pPr>
            <w:r>
              <w:rPr>
                <w:i/>
                <w:iCs/>
                <w:color w:val="FFFFFF"/>
                <w:sz w:val="18"/>
                <w:lang w:val="es"/>
              </w:rPr>
              <w:t>reflexión y aprendizaje; recursos y tiempo de comunicación</w:t>
            </w:r>
          </w:p>
        </w:tc>
      </w:tr>
      <w:tr w:rsidR="008471EA" w:rsidRPr="0090591B" w:rsidTr="0090591B">
        <w:trPr>
          <w:trHeight w:val="669"/>
        </w:trPr>
        <w:tc>
          <w:tcPr>
            <w:tcW w:w="1757" w:type="dxa"/>
          </w:tcPr>
          <w:p w:rsidR="008471EA" w:rsidRDefault="000231FE">
            <w:pPr>
              <w:pStyle w:val="TableParagraph"/>
              <w:ind w:left="107" w:right="221"/>
              <w:rPr>
                <w:sz w:val="18"/>
              </w:rPr>
            </w:pPr>
            <w:r>
              <w:rPr>
                <w:sz w:val="18"/>
                <w:lang w:val="es"/>
              </w:rPr>
              <w:t>Reflexión crítica y</w:t>
            </w:r>
          </w:p>
          <w:p w:rsidR="008471EA" w:rsidRDefault="000231FE">
            <w:pPr>
              <w:pStyle w:val="TableParagraph"/>
              <w:spacing w:line="211" w:lineRule="exact"/>
              <w:ind w:left="107"/>
              <w:rPr>
                <w:sz w:val="18"/>
              </w:rPr>
            </w:pPr>
            <w:r>
              <w:rPr>
                <w:sz w:val="18"/>
                <w:lang w:val="es"/>
              </w:rPr>
              <w:t>aprendizaje</w:t>
            </w:r>
          </w:p>
        </w:tc>
        <w:tc>
          <w:tcPr>
            <w:tcW w:w="7819" w:type="dxa"/>
          </w:tcPr>
          <w:p w:rsidR="008471EA" w:rsidRPr="0090591B" w:rsidRDefault="000231FE" w:rsidP="00634B21">
            <w:pPr>
              <w:pStyle w:val="TableParagraph"/>
              <w:numPr>
                <w:ilvl w:val="0"/>
                <w:numId w:val="45"/>
              </w:numPr>
              <w:tabs>
                <w:tab w:val="left" w:pos="467"/>
                <w:tab w:val="left" w:pos="468"/>
              </w:tabs>
              <w:ind w:left="467" w:right="250" w:hanging="360"/>
              <w:rPr>
                <w:sz w:val="18"/>
                <w:lang w:val="es-AR"/>
              </w:rPr>
            </w:pPr>
            <w:r>
              <w:rPr>
                <w:sz w:val="18"/>
                <w:lang w:val="es"/>
              </w:rPr>
              <w:t>Los procesos deliberados de reflexión y aprendizaje se integrarían en el diseño y se planificarían para continuar en todo el programa. Entre ellos se incluiría la revisión de la existencia de pruebas o la necesidad de</w:t>
            </w:r>
            <w:r w:rsidR="0090591B">
              <w:rPr>
                <w:sz w:val="18"/>
                <w:lang w:val="es"/>
              </w:rPr>
              <w:t xml:space="preserve"> </w:t>
            </w:r>
            <w:r>
              <w:rPr>
                <w:sz w:val="18"/>
                <w:lang w:val="es"/>
              </w:rPr>
              <w:t>adaptación y cambio.</w:t>
            </w:r>
          </w:p>
        </w:tc>
      </w:tr>
      <w:tr w:rsidR="008471EA" w:rsidTr="0090591B">
        <w:trPr>
          <w:trHeight w:val="666"/>
        </w:trPr>
        <w:tc>
          <w:tcPr>
            <w:tcW w:w="1757" w:type="dxa"/>
          </w:tcPr>
          <w:p w:rsidR="008471EA" w:rsidRDefault="000231FE">
            <w:pPr>
              <w:pStyle w:val="TableParagraph"/>
              <w:ind w:left="107" w:right="528"/>
              <w:rPr>
                <w:sz w:val="18"/>
              </w:rPr>
            </w:pPr>
            <w:r>
              <w:rPr>
                <w:sz w:val="18"/>
                <w:lang w:val="es"/>
              </w:rPr>
              <w:t>Captura de aprendizaje</w:t>
            </w:r>
          </w:p>
        </w:tc>
        <w:tc>
          <w:tcPr>
            <w:tcW w:w="7819" w:type="dxa"/>
          </w:tcPr>
          <w:p w:rsidR="008471EA" w:rsidRPr="000231FE" w:rsidRDefault="000231FE" w:rsidP="00634B21">
            <w:pPr>
              <w:pStyle w:val="TableParagraph"/>
              <w:numPr>
                <w:ilvl w:val="0"/>
                <w:numId w:val="46"/>
              </w:numPr>
              <w:tabs>
                <w:tab w:val="left" w:pos="467"/>
                <w:tab w:val="left" w:pos="468"/>
              </w:tabs>
              <w:ind w:left="467" w:right="435" w:hanging="360"/>
              <w:rPr>
                <w:sz w:val="18"/>
                <w:lang w:val="es-AR"/>
              </w:rPr>
            </w:pPr>
            <w:r>
              <w:rPr>
                <w:sz w:val="18"/>
                <w:lang w:val="es"/>
              </w:rPr>
              <w:t>Se establecerían sistemas para garantizar la documentación del proceso de diseño en sí mismo; la captación de conocimientos para cada etapa del proyecto, sobre la base de una decisión respecto de los principales productos del conocimiento</w:t>
            </w:r>
          </w:p>
          <w:p w:rsidR="008471EA" w:rsidRDefault="000231FE">
            <w:pPr>
              <w:pStyle w:val="TableParagraph"/>
              <w:spacing w:line="199" w:lineRule="exact"/>
              <w:rPr>
                <w:sz w:val="18"/>
              </w:rPr>
            </w:pPr>
            <w:r>
              <w:rPr>
                <w:sz w:val="18"/>
                <w:lang w:val="es"/>
              </w:rPr>
              <w:t>que el programa creará</w:t>
            </w:r>
          </w:p>
        </w:tc>
      </w:tr>
      <w:tr w:rsidR="008471EA" w:rsidRPr="000231FE" w:rsidTr="0090591B">
        <w:trPr>
          <w:trHeight w:val="669"/>
        </w:trPr>
        <w:tc>
          <w:tcPr>
            <w:tcW w:w="1757" w:type="dxa"/>
          </w:tcPr>
          <w:p w:rsidR="008471EA" w:rsidRDefault="000231FE">
            <w:pPr>
              <w:pStyle w:val="TableParagraph"/>
              <w:spacing w:before="1"/>
              <w:ind w:left="107"/>
              <w:rPr>
                <w:sz w:val="18"/>
              </w:rPr>
            </w:pPr>
            <w:r>
              <w:rPr>
                <w:sz w:val="18"/>
                <w:lang w:val="es"/>
              </w:rPr>
              <w:t>Comunicación</w:t>
            </w:r>
          </w:p>
        </w:tc>
        <w:tc>
          <w:tcPr>
            <w:tcW w:w="7819" w:type="dxa"/>
          </w:tcPr>
          <w:p w:rsidR="008471EA" w:rsidRPr="000231FE" w:rsidRDefault="000231FE" w:rsidP="00634B21">
            <w:pPr>
              <w:pStyle w:val="TableParagraph"/>
              <w:numPr>
                <w:ilvl w:val="0"/>
                <w:numId w:val="47"/>
              </w:numPr>
              <w:tabs>
                <w:tab w:val="left" w:pos="467"/>
                <w:tab w:val="left" w:pos="468"/>
              </w:tabs>
              <w:spacing w:before="1"/>
              <w:ind w:left="467" w:right="385" w:hanging="360"/>
              <w:rPr>
                <w:sz w:val="18"/>
                <w:lang w:val="es-AR"/>
              </w:rPr>
            </w:pPr>
            <w:r>
              <w:rPr>
                <w:sz w:val="18"/>
                <w:lang w:val="es"/>
              </w:rPr>
              <w:t>Desde el inicio, comenzando con la reunión del programa, la comunicación sería inclusiva. El liderazgo comunicará la visión y los objetivos del programa y habría reuniones de planificación y</w:t>
            </w:r>
            <w:r w:rsidR="0090591B">
              <w:rPr>
                <w:sz w:val="18"/>
                <w:lang w:val="es"/>
              </w:rPr>
              <w:t xml:space="preserve"> </w:t>
            </w:r>
            <w:r>
              <w:rPr>
                <w:sz w:val="18"/>
                <w:lang w:val="es"/>
              </w:rPr>
              <w:t>revisión virtuales y en persona que incorporen informes periódicos a las partes interesadas.</w:t>
            </w:r>
          </w:p>
        </w:tc>
      </w:tr>
      <w:tr w:rsidR="008471EA" w:rsidRPr="000231FE" w:rsidTr="0090591B">
        <w:trPr>
          <w:trHeight w:val="669"/>
        </w:trPr>
        <w:tc>
          <w:tcPr>
            <w:tcW w:w="1757" w:type="dxa"/>
          </w:tcPr>
          <w:p w:rsidR="008471EA" w:rsidRDefault="000231FE">
            <w:pPr>
              <w:pStyle w:val="TableParagraph"/>
              <w:ind w:left="107" w:right="115"/>
              <w:rPr>
                <w:sz w:val="18"/>
              </w:rPr>
            </w:pPr>
            <w:r>
              <w:rPr>
                <w:sz w:val="18"/>
                <w:lang w:val="es"/>
              </w:rPr>
              <w:t>Colaboración y conocimiento</w:t>
            </w:r>
          </w:p>
          <w:p w:rsidR="008471EA" w:rsidRDefault="000231FE">
            <w:pPr>
              <w:pStyle w:val="TableParagraph"/>
              <w:spacing w:before="1" w:line="209" w:lineRule="exact"/>
              <w:ind w:left="107"/>
              <w:rPr>
                <w:sz w:val="18"/>
              </w:rPr>
            </w:pPr>
            <w:r>
              <w:rPr>
                <w:sz w:val="18"/>
                <w:lang w:val="es"/>
              </w:rPr>
              <w:t>Intercambio</w:t>
            </w:r>
          </w:p>
        </w:tc>
        <w:tc>
          <w:tcPr>
            <w:tcW w:w="7819" w:type="dxa"/>
          </w:tcPr>
          <w:p w:rsidR="008471EA" w:rsidRPr="000231FE" w:rsidRDefault="000231FE" w:rsidP="00634B21">
            <w:pPr>
              <w:pStyle w:val="TableParagraph"/>
              <w:numPr>
                <w:ilvl w:val="0"/>
                <w:numId w:val="48"/>
              </w:numPr>
              <w:tabs>
                <w:tab w:val="left" w:pos="467"/>
                <w:tab w:val="left" w:pos="468"/>
              </w:tabs>
              <w:spacing w:before="4" w:line="220" w:lineRule="exact"/>
              <w:ind w:left="467" w:right="208" w:hanging="360"/>
              <w:rPr>
                <w:sz w:val="18"/>
                <w:lang w:val="es-AR"/>
              </w:rPr>
            </w:pPr>
            <w:r>
              <w:rPr>
                <w:sz w:val="18"/>
                <w:lang w:val="es"/>
              </w:rPr>
              <w:t>Se organizarían sesiones interactivas para la creación conjunta de Teorías del cambio, el plan de M+E, que incluiría la KM y las estrategias de KM. Entre ellos, figurarían debates presupuestarios y participarían tantas partes interesadas como resulte práctico. Se prevé la revisión del diseño por parte de las partes interesadas.</w:t>
            </w:r>
          </w:p>
        </w:tc>
      </w:tr>
      <w:tr w:rsidR="008471EA" w:rsidRPr="000231FE" w:rsidTr="0090591B">
        <w:trPr>
          <w:trHeight w:val="448"/>
        </w:trPr>
        <w:tc>
          <w:tcPr>
            <w:tcW w:w="1757" w:type="dxa"/>
          </w:tcPr>
          <w:p w:rsidR="008471EA" w:rsidRDefault="000231FE">
            <w:pPr>
              <w:pStyle w:val="TableParagraph"/>
              <w:spacing w:line="219" w:lineRule="exact"/>
              <w:ind w:left="107"/>
              <w:rPr>
                <w:sz w:val="18"/>
              </w:rPr>
            </w:pPr>
            <w:r>
              <w:rPr>
                <w:sz w:val="18"/>
                <w:lang w:val="es"/>
              </w:rPr>
              <w:t>Información</w:t>
            </w:r>
          </w:p>
          <w:p w:rsidR="008471EA" w:rsidRDefault="000231FE">
            <w:pPr>
              <w:pStyle w:val="TableParagraph"/>
              <w:spacing w:before="1" w:line="209" w:lineRule="exact"/>
              <w:ind w:left="107"/>
              <w:rPr>
                <w:sz w:val="18"/>
              </w:rPr>
            </w:pPr>
            <w:r>
              <w:rPr>
                <w:sz w:val="18"/>
                <w:lang w:val="es"/>
              </w:rPr>
              <w:t>Administración</w:t>
            </w:r>
          </w:p>
        </w:tc>
        <w:tc>
          <w:tcPr>
            <w:tcW w:w="7819" w:type="dxa"/>
          </w:tcPr>
          <w:p w:rsidR="008471EA" w:rsidRPr="000231FE" w:rsidRDefault="000231FE" w:rsidP="00634B21">
            <w:pPr>
              <w:pStyle w:val="TableParagraph"/>
              <w:numPr>
                <w:ilvl w:val="0"/>
                <w:numId w:val="49"/>
              </w:numPr>
              <w:tabs>
                <w:tab w:val="left" w:pos="467"/>
                <w:tab w:val="left" w:pos="468"/>
              </w:tabs>
              <w:spacing w:before="4" w:line="220" w:lineRule="exact"/>
              <w:ind w:left="467" w:right="136" w:hanging="360"/>
              <w:rPr>
                <w:sz w:val="18"/>
                <w:lang w:val="es-AR"/>
              </w:rPr>
            </w:pPr>
            <w:r>
              <w:rPr>
                <w:sz w:val="18"/>
                <w:lang w:val="es"/>
              </w:rPr>
              <w:t>Los planes de trabajo, junto con otros documentos fundamentales del programa, se encontrarían en un espacio digital compartido y/o se compartirían de otros modos</w:t>
            </w:r>
          </w:p>
        </w:tc>
      </w:tr>
      <w:tr w:rsidR="008471EA" w:rsidRPr="000231FE" w:rsidTr="0090591B">
        <w:trPr>
          <w:trHeight w:val="880"/>
        </w:trPr>
        <w:tc>
          <w:tcPr>
            <w:tcW w:w="1757" w:type="dxa"/>
          </w:tcPr>
          <w:p w:rsidR="008471EA" w:rsidRPr="000231FE" w:rsidRDefault="000231FE">
            <w:pPr>
              <w:pStyle w:val="TableParagraph"/>
              <w:spacing w:before="1"/>
              <w:ind w:left="107" w:right="388"/>
              <w:jc w:val="both"/>
              <w:rPr>
                <w:sz w:val="18"/>
                <w:lang w:val="es-AR"/>
              </w:rPr>
            </w:pPr>
            <w:r>
              <w:rPr>
                <w:sz w:val="18"/>
                <w:lang w:val="es"/>
              </w:rPr>
              <w:t>Aplicación, adaptación y</w:t>
            </w:r>
          </w:p>
          <w:p w:rsidR="008471EA" w:rsidRPr="000231FE" w:rsidRDefault="000231FE">
            <w:pPr>
              <w:pStyle w:val="TableParagraph"/>
              <w:spacing w:line="200" w:lineRule="exact"/>
              <w:ind w:left="107"/>
              <w:jc w:val="both"/>
              <w:rPr>
                <w:sz w:val="18"/>
                <w:lang w:val="es-AR"/>
              </w:rPr>
            </w:pPr>
            <w:r>
              <w:rPr>
                <w:sz w:val="18"/>
                <w:lang w:val="es"/>
              </w:rPr>
              <w:t>rendición de cuentas</w:t>
            </w:r>
          </w:p>
        </w:tc>
        <w:tc>
          <w:tcPr>
            <w:tcW w:w="7819" w:type="dxa"/>
          </w:tcPr>
          <w:p w:rsidR="008471EA" w:rsidRPr="000231FE" w:rsidRDefault="000231FE" w:rsidP="00634B21">
            <w:pPr>
              <w:pStyle w:val="TableParagraph"/>
              <w:numPr>
                <w:ilvl w:val="0"/>
                <w:numId w:val="50"/>
              </w:numPr>
              <w:tabs>
                <w:tab w:val="left" w:pos="467"/>
                <w:tab w:val="left" w:pos="468"/>
              </w:tabs>
              <w:spacing w:before="1"/>
              <w:ind w:left="467" w:right="313" w:hanging="360"/>
              <w:rPr>
                <w:sz w:val="18"/>
                <w:lang w:val="es-AR"/>
              </w:rPr>
            </w:pPr>
            <w:r>
              <w:rPr>
                <w:sz w:val="18"/>
                <w:lang w:val="es"/>
              </w:rPr>
              <w:t>Los procesos de reflexión y aprendizaje incluirán la revisión de la existencia o la necesidad de adaptación y cambio</w:t>
            </w:r>
          </w:p>
        </w:tc>
      </w:tr>
    </w:tbl>
    <w:p w:rsidR="008471EA" w:rsidRPr="000231FE" w:rsidRDefault="008471EA">
      <w:pPr>
        <w:rPr>
          <w:sz w:val="18"/>
          <w:lang w:val="es-AR"/>
        </w:rPr>
        <w:sectPr w:rsidR="008471EA" w:rsidRPr="000231FE">
          <w:headerReference w:type="even" r:id="rId60"/>
          <w:headerReference w:type="default" r:id="rId61"/>
          <w:footerReference w:type="even" r:id="rId62"/>
          <w:footerReference w:type="default" r:id="rId63"/>
          <w:pgSz w:w="12240" w:h="15840"/>
          <w:pgMar w:top="1080" w:right="680" w:bottom="440" w:left="620" w:header="388" w:footer="244" w:gutter="0"/>
          <w:pgNumType w:start="28"/>
          <w:cols w:space="720"/>
        </w:sectPr>
      </w:pPr>
    </w:p>
    <w:p w:rsidR="008471EA" w:rsidRPr="000231FE" w:rsidRDefault="008471EA">
      <w:pPr>
        <w:pStyle w:val="Textoindependiente"/>
        <w:spacing w:before="4" w:after="1"/>
        <w:rPr>
          <w:rFonts w:ascii="Times New Roman"/>
          <w:sz w:val="9"/>
          <w:lang w:val="es-AR"/>
        </w:rPr>
      </w:pPr>
    </w:p>
    <w:tbl>
      <w:tblPr>
        <w:tblStyle w:val="TableNormal"/>
        <w:tblW w:w="0" w:type="auto"/>
        <w:tblInd w:w="6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43"/>
        <w:gridCol w:w="7833"/>
      </w:tblGrid>
      <w:tr w:rsidR="008471EA">
        <w:trPr>
          <w:trHeight w:val="220"/>
        </w:trPr>
        <w:tc>
          <w:tcPr>
            <w:tcW w:w="9576" w:type="dxa"/>
            <w:gridSpan w:val="2"/>
            <w:shd w:val="clear" w:color="auto" w:fill="7B8029"/>
          </w:tcPr>
          <w:p w:rsidR="008471EA" w:rsidRDefault="000231FE">
            <w:pPr>
              <w:pStyle w:val="TableParagraph"/>
              <w:spacing w:line="200" w:lineRule="exact"/>
              <w:ind w:left="154" w:right="147"/>
              <w:jc w:val="center"/>
              <w:rPr>
                <w:b/>
                <w:sz w:val="18"/>
              </w:rPr>
            </w:pPr>
            <w:r>
              <w:rPr>
                <w:b/>
                <w:bCs/>
                <w:color w:val="FFFFFF"/>
                <w:sz w:val="18"/>
                <w:lang w:val="es"/>
              </w:rPr>
              <w:t>Implementación</w:t>
            </w:r>
          </w:p>
        </w:tc>
      </w:tr>
      <w:tr w:rsidR="008471EA" w:rsidRPr="000231FE" w:rsidTr="0090591B">
        <w:trPr>
          <w:trHeight w:val="659"/>
        </w:trPr>
        <w:tc>
          <w:tcPr>
            <w:tcW w:w="1743" w:type="dxa"/>
          </w:tcPr>
          <w:p w:rsidR="008471EA" w:rsidRDefault="000231FE">
            <w:pPr>
              <w:pStyle w:val="TableParagraph"/>
              <w:ind w:left="107" w:right="221"/>
              <w:rPr>
                <w:sz w:val="18"/>
              </w:rPr>
            </w:pPr>
            <w:r>
              <w:rPr>
                <w:sz w:val="18"/>
                <w:lang w:val="es"/>
              </w:rPr>
              <w:t>Reflexión crítica y</w:t>
            </w:r>
          </w:p>
          <w:p w:rsidR="008471EA" w:rsidRDefault="000231FE">
            <w:pPr>
              <w:pStyle w:val="TableParagraph"/>
              <w:spacing w:line="201" w:lineRule="exact"/>
              <w:ind w:left="107"/>
              <w:rPr>
                <w:sz w:val="18"/>
              </w:rPr>
            </w:pPr>
            <w:r>
              <w:rPr>
                <w:sz w:val="18"/>
                <w:lang w:val="es"/>
              </w:rPr>
              <w:t>aprendizaje</w:t>
            </w:r>
          </w:p>
        </w:tc>
        <w:tc>
          <w:tcPr>
            <w:tcW w:w="7833" w:type="dxa"/>
          </w:tcPr>
          <w:p w:rsidR="008471EA" w:rsidRPr="000231FE" w:rsidRDefault="000231FE" w:rsidP="00634B21">
            <w:pPr>
              <w:pStyle w:val="TableParagraph"/>
              <w:numPr>
                <w:ilvl w:val="0"/>
                <w:numId w:val="51"/>
              </w:numPr>
              <w:tabs>
                <w:tab w:val="left" w:pos="467"/>
                <w:tab w:val="left" w:pos="468"/>
              </w:tabs>
              <w:spacing w:line="228" w:lineRule="exact"/>
              <w:ind w:left="467" w:hanging="360"/>
              <w:rPr>
                <w:sz w:val="18"/>
                <w:lang w:val="es-AR"/>
              </w:rPr>
            </w:pPr>
            <w:r>
              <w:rPr>
                <w:sz w:val="18"/>
                <w:lang w:val="es"/>
              </w:rPr>
              <w:t>Las sesiones de reflexión se detallarían en las actividades de los proyectos y los planes de trabajo</w:t>
            </w:r>
          </w:p>
          <w:p w:rsidR="008471EA" w:rsidRPr="000231FE" w:rsidRDefault="000231FE" w:rsidP="00634B21">
            <w:pPr>
              <w:pStyle w:val="TableParagraph"/>
              <w:numPr>
                <w:ilvl w:val="0"/>
                <w:numId w:val="51"/>
              </w:numPr>
              <w:tabs>
                <w:tab w:val="left" w:pos="467"/>
                <w:tab w:val="left" w:pos="468"/>
              </w:tabs>
              <w:spacing w:line="229" w:lineRule="exact"/>
              <w:ind w:left="467" w:hanging="360"/>
              <w:rPr>
                <w:sz w:val="18"/>
                <w:lang w:val="es-AR"/>
              </w:rPr>
            </w:pPr>
            <w:r>
              <w:rPr>
                <w:sz w:val="18"/>
                <w:lang w:val="es"/>
              </w:rPr>
              <w:t>El personal de salida/transición documentará su traspaso y llevará a cabo una entrevista de fin de servicio</w:t>
            </w:r>
          </w:p>
        </w:tc>
      </w:tr>
      <w:tr w:rsidR="008471EA" w:rsidRPr="000231FE" w:rsidTr="0090591B">
        <w:trPr>
          <w:trHeight w:val="1115"/>
        </w:trPr>
        <w:tc>
          <w:tcPr>
            <w:tcW w:w="1743" w:type="dxa"/>
          </w:tcPr>
          <w:p w:rsidR="008471EA" w:rsidRDefault="000231FE">
            <w:pPr>
              <w:pStyle w:val="TableParagraph"/>
              <w:ind w:left="107" w:right="528"/>
              <w:rPr>
                <w:sz w:val="18"/>
              </w:rPr>
            </w:pPr>
            <w:r>
              <w:rPr>
                <w:sz w:val="18"/>
                <w:lang w:val="es"/>
              </w:rPr>
              <w:t>Captura de aprendizaje</w:t>
            </w:r>
          </w:p>
        </w:tc>
        <w:tc>
          <w:tcPr>
            <w:tcW w:w="7833" w:type="dxa"/>
          </w:tcPr>
          <w:p w:rsidR="008471EA" w:rsidRPr="000231FE" w:rsidRDefault="000231FE" w:rsidP="00634B21">
            <w:pPr>
              <w:pStyle w:val="TableParagraph"/>
              <w:numPr>
                <w:ilvl w:val="0"/>
                <w:numId w:val="52"/>
              </w:numPr>
              <w:tabs>
                <w:tab w:val="left" w:pos="467"/>
                <w:tab w:val="left" w:pos="468"/>
              </w:tabs>
              <w:ind w:left="467" w:right="378" w:hanging="360"/>
              <w:rPr>
                <w:sz w:val="18"/>
                <w:lang w:val="es-AR"/>
              </w:rPr>
            </w:pPr>
            <w:r>
              <w:rPr>
                <w:sz w:val="18"/>
                <w:lang w:val="es"/>
              </w:rPr>
              <w:t>Cada sesión de reflexión tendría un resultado, por simple o básico que sea, que se registraría e, idealmente, compartiría</w:t>
            </w:r>
          </w:p>
          <w:p w:rsidR="008471EA" w:rsidRDefault="000231FE" w:rsidP="00634B21">
            <w:pPr>
              <w:pStyle w:val="TableParagraph"/>
              <w:numPr>
                <w:ilvl w:val="0"/>
                <w:numId w:val="52"/>
              </w:numPr>
              <w:tabs>
                <w:tab w:val="left" w:pos="467"/>
                <w:tab w:val="left" w:pos="468"/>
              </w:tabs>
              <w:ind w:left="467" w:right="443" w:hanging="360"/>
              <w:rPr>
                <w:sz w:val="18"/>
              </w:rPr>
            </w:pPr>
            <w:r>
              <w:rPr>
                <w:sz w:val="18"/>
                <w:lang w:val="es"/>
              </w:rPr>
              <w:t>A lo largo de toda la implementación habrá documentación periódica, posiblemente trimestral. Esto incluiría la captación de cómo se ensayan, desarrollan y registran prácticas buenas o prometedoras. Captura</w:t>
            </w:r>
          </w:p>
          <w:p w:rsidR="008471EA" w:rsidRPr="000231FE" w:rsidRDefault="000231FE">
            <w:pPr>
              <w:pStyle w:val="TableParagraph"/>
              <w:spacing w:line="199" w:lineRule="exact"/>
              <w:rPr>
                <w:sz w:val="18"/>
                <w:lang w:val="es-AR"/>
              </w:rPr>
            </w:pPr>
            <w:r>
              <w:rPr>
                <w:sz w:val="18"/>
                <w:lang w:val="es"/>
              </w:rPr>
              <w:t>Las «lecciones aprendidas» serían una práctica habitual en reuniones periódicas.</w:t>
            </w:r>
          </w:p>
        </w:tc>
      </w:tr>
      <w:tr w:rsidR="008471EA" w:rsidRPr="000231FE" w:rsidTr="0090591B">
        <w:trPr>
          <w:trHeight w:val="678"/>
        </w:trPr>
        <w:tc>
          <w:tcPr>
            <w:tcW w:w="1743" w:type="dxa"/>
          </w:tcPr>
          <w:p w:rsidR="008471EA" w:rsidRDefault="000231FE">
            <w:pPr>
              <w:pStyle w:val="TableParagraph"/>
              <w:spacing w:before="1"/>
              <w:ind w:left="107"/>
              <w:rPr>
                <w:sz w:val="18"/>
              </w:rPr>
            </w:pPr>
            <w:r>
              <w:rPr>
                <w:sz w:val="18"/>
                <w:lang w:val="es"/>
              </w:rPr>
              <w:t>Comunicación</w:t>
            </w:r>
          </w:p>
        </w:tc>
        <w:tc>
          <w:tcPr>
            <w:tcW w:w="7833" w:type="dxa"/>
          </w:tcPr>
          <w:p w:rsidR="008471EA" w:rsidRPr="000231FE" w:rsidRDefault="000231FE" w:rsidP="00634B21">
            <w:pPr>
              <w:pStyle w:val="TableParagraph"/>
              <w:numPr>
                <w:ilvl w:val="0"/>
                <w:numId w:val="53"/>
              </w:numPr>
              <w:tabs>
                <w:tab w:val="left" w:pos="467"/>
                <w:tab w:val="left" w:pos="468"/>
              </w:tabs>
              <w:spacing w:before="1"/>
              <w:ind w:left="467" w:right="489" w:hanging="360"/>
              <w:rPr>
                <w:sz w:val="18"/>
                <w:lang w:val="es-AR"/>
              </w:rPr>
            </w:pPr>
            <w:r>
              <w:rPr>
                <w:sz w:val="18"/>
                <w:lang w:val="es"/>
              </w:rPr>
              <w:t>Se desarrollarían y presentarían informes periódicos sobre el progreso a los donantes, el personal y otras partes interesadas</w:t>
            </w:r>
          </w:p>
          <w:p w:rsidR="008471EA" w:rsidRPr="000231FE" w:rsidRDefault="000231FE" w:rsidP="00634B21">
            <w:pPr>
              <w:pStyle w:val="TableParagraph"/>
              <w:numPr>
                <w:ilvl w:val="0"/>
                <w:numId w:val="53"/>
              </w:numPr>
              <w:tabs>
                <w:tab w:val="left" w:pos="467"/>
                <w:tab w:val="left" w:pos="468"/>
              </w:tabs>
              <w:spacing w:line="209" w:lineRule="exact"/>
              <w:ind w:left="467" w:hanging="360"/>
              <w:rPr>
                <w:sz w:val="18"/>
                <w:lang w:val="es-AR"/>
              </w:rPr>
            </w:pPr>
            <w:r>
              <w:rPr>
                <w:sz w:val="18"/>
                <w:lang w:val="es"/>
              </w:rPr>
              <w:t>Los resultados del programa, incluidas las publicaciones, se difundirían ampliamente</w:t>
            </w:r>
          </w:p>
        </w:tc>
      </w:tr>
      <w:tr w:rsidR="008471EA" w:rsidRPr="000231FE" w:rsidTr="0090591B">
        <w:trPr>
          <w:trHeight w:val="2246"/>
        </w:trPr>
        <w:tc>
          <w:tcPr>
            <w:tcW w:w="1743" w:type="dxa"/>
          </w:tcPr>
          <w:p w:rsidR="008471EA" w:rsidRPr="000231FE" w:rsidRDefault="000231FE">
            <w:pPr>
              <w:pStyle w:val="TableParagraph"/>
              <w:ind w:left="107" w:right="115"/>
              <w:rPr>
                <w:sz w:val="18"/>
                <w:lang w:val="es-AR"/>
              </w:rPr>
            </w:pPr>
            <w:r>
              <w:rPr>
                <w:sz w:val="18"/>
                <w:lang w:val="es"/>
              </w:rPr>
              <w:t>Colaboración e intercambio de conocimientos</w:t>
            </w:r>
          </w:p>
        </w:tc>
        <w:tc>
          <w:tcPr>
            <w:tcW w:w="7833" w:type="dxa"/>
          </w:tcPr>
          <w:p w:rsidR="008471EA" w:rsidRPr="000231FE" w:rsidRDefault="000231FE" w:rsidP="00634B21">
            <w:pPr>
              <w:pStyle w:val="TableParagraph"/>
              <w:numPr>
                <w:ilvl w:val="0"/>
                <w:numId w:val="54"/>
              </w:numPr>
              <w:tabs>
                <w:tab w:val="left" w:pos="467"/>
                <w:tab w:val="left" w:pos="468"/>
              </w:tabs>
              <w:spacing w:line="228" w:lineRule="exact"/>
              <w:ind w:left="467" w:hanging="360"/>
              <w:rPr>
                <w:sz w:val="18"/>
                <w:lang w:val="es-AR"/>
              </w:rPr>
            </w:pPr>
            <w:r>
              <w:rPr>
                <w:sz w:val="18"/>
                <w:lang w:val="es"/>
              </w:rPr>
              <w:t>La gestión de proyectos y la planificación del trabajo serían tareas colaborativas</w:t>
            </w:r>
          </w:p>
          <w:p w:rsidR="008471EA" w:rsidRDefault="000231FE" w:rsidP="00634B21">
            <w:pPr>
              <w:pStyle w:val="TableParagraph"/>
              <w:numPr>
                <w:ilvl w:val="0"/>
                <w:numId w:val="54"/>
              </w:numPr>
              <w:tabs>
                <w:tab w:val="left" w:pos="467"/>
                <w:tab w:val="left" w:pos="468"/>
              </w:tabs>
              <w:spacing w:before="1"/>
              <w:ind w:left="467" w:right="326" w:hanging="360"/>
              <w:rPr>
                <w:sz w:val="18"/>
              </w:rPr>
            </w:pPr>
            <w:r>
              <w:rPr>
                <w:sz w:val="18"/>
                <w:lang w:val="es"/>
              </w:rPr>
              <w:t>Habría un ciclo de reuniones inclusivas, con la participación regular de dirigentes, personal y otras partes interesadas pertinentes. Cuando fuera necesario, éstas incluirían reuniones telefónicas o web.</w:t>
            </w:r>
          </w:p>
          <w:p w:rsidR="008471EA" w:rsidRPr="000231FE" w:rsidRDefault="000231FE" w:rsidP="00634B21">
            <w:pPr>
              <w:pStyle w:val="TableParagraph"/>
              <w:numPr>
                <w:ilvl w:val="0"/>
                <w:numId w:val="54"/>
              </w:numPr>
              <w:tabs>
                <w:tab w:val="left" w:pos="467"/>
                <w:tab w:val="left" w:pos="468"/>
              </w:tabs>
              <w:ind w:left="467" w:right="174" w:hanging="360"/>
              <w:rPr>
                <w:sz w:val="18"/>
                <w:lang w:val="es-AR"/>
              </w:rPr>
            </w:pPr>
            <w:r>
              <w:rPr>
                <w:sz w:val="18"/>
                <w:lang w:val="es"/>
              </w:rPr>
              <w:t>Se desarrollarían recursos de aprendizaje, como un «kit de herramientas de KM», con consejos y trucos para apoyar los procesos de KM.</w:t>
            </w:r>
          </w:p>
          <w:p w:rsidR="008471EA" w:rsidRPr="000231FE" w:rsidRDefault="000231FE" w:rsidP="00634B21">
            <w:pPr>
              <w:pStyle w:val="TableParagraph"/>
              <w:numPr>
                <w:ilvl w:val="0"/>
                <w:numId w:val="54"/>
              </w:numPr>
              <w:tabs>
                <w:tab w:val="left" w:pos="467"/>
                <w:tab w:val="left" w:pos="468"/>
              </w:tabs>
              <w:ind w:left="467" w:right="575" w:hanging="360"/>
              <w:rPr>
                <w:sz w:val="18"/>
                <w:lang w:val="es-AR"/>
              </w:rPr>
            </w:pPr>
            <w:r>
              <w:rPr>
                <w:sz w:val="18"/>
                <w:lang w:val="es"/>
              </w:rPr>
              <w:t>Se alentarían las comunidades de práctica, con recursos para respaldar la facilitación. Se comprometerían en forma informal, pero también se reunirían periódicamente para obtener retroalimentación y compartir información.</w:t>
            </w:r>
          </w:p>
          <w:p w:rsidR="008471EA" w:rsidRPr="000231FE" w:rsidRDefault="000231FE" w:rsidP="00634B21">
            <w:pPr>
              <w:pStyle w:val="TableParagraph"/>
              <w:numPr>
                <w:ilvl w:val="0"/>
                <w:numId w:val="54"/>
              </w:numPr>
              <w:tabs>
                <w:tab w:val="left" w:pos="467"/>
                <w:tab w:val="left" w:pos="468"/>
              </w:tabs>
              <w:ind w:left="467" w:right="240" w:hanging="360"/>
              <w:rPr>
                <w:sz w:val="18"/>
                <w:lang w:val="es-AR"/>
              </w:rPr>
            </w:pPr>
            <w:r>
              <w:rPr>
                <w:sz w:val="18"/>
                <w:lang w:val="es"/>
              </w:rPr>
              <w:t>Se haría hincapié en el aprendizaje compartido. Cada miembro del consorcio introduciría y compartiría sus puntos fuertes singulares en reuniones e informes. Se asignaría tiempo para compartir éxitos y</w:t>
            </w:r>
            <w:r w:rsidR="0090591B">
              <w:rPr>
                <w:sz w:val="18"/>
                <w:lang w:val="es"/>
              </w:rPr>
              <w:t xml:space="preserve"> </w:t>
            </w:r>
            <w:bookmarkStart w:id="49" w:name="_GoBack"/>
            <w:bookmarkEnd w:id="49"/>
            <w:r>
              <w:rPr>
                <w:sz w:val="18"/>
                <w:lang w:val="es"/>
              </w:rPr>
              <w:t>problemas, y las lecciones aprendidas externamente.</w:t>
            </w:r>
          </w:p>
        </w:tc>
      </w:tr>
      <w:tr w:rsidR="008471EA" w:rsidRPr="000231FE" w:rsidTr="0090591B">
        <w:trPr>
          <w:trHeight w:val="678"/>
        </w:trPr>
        <w:tc>
          <w:tcPr>
            <w:tcW w:w="1743" w:type="dxa"/>
          </w:tcPr>
          <w:p w:rsidR="008471EA" w:rsidRDefault="000231FE">
            <w:pPr>
              <w:pStyle w:val="TableParagraph"/>
              <w:ind w:left="107" w:right="259"/>
              <w:rPr>
                <w:sz w:val="18"/>
              </w:rPr>
            </w:pPr>
            <w:r>
              <w:rPr>
                <w:sz w:val="18"/>
                <w:lang w:val="es"/>
              </w:rPr>
              <w:t>Gestión de la información</w:t>
            </w:r>
          </w:p>
        </w:tc>
        <w:tc>
          <w:tcPr>
            <w:tcW w:w="7833" w:type="dxa"/>
          </w:tcPr>
          <w:p w:rsidR="008471EA" w:rsidRPr="000231FE" w:rsidRDefault="000231FE" w:rsidP="00634B21">
            <w:pPr>
              <w:pStyle w:val="TableParagraph"/>
              <w:numPr>
                <w:ilvl w:val="0"/>
                <w:numId w:val="55"/>
              </w:numPr>
              <w:tabs>
                <w:tab w:val="left" w:pos="467"/>
                <w:tab w:val="left" w:pos="468"/>
              </w:tabs>
              <w:spacing w:line="228" w:lineRule="exact"/>
              <w:ind w:left="467" w:hanging="360"/>
              <w:rPr>
                <w:sz w:val="18"/>
                <w:lang w:val="es-AR"/>
              </w:rPr>
            </w:pPr>
            <w:r>
              <w:rPr>
                <w:sz w:val="18"/>
                <w:lang w:val="es"/>
              </w:rPr>
              <w:t>Habría un espacio digital compartido y/o un sistema, accesible para todos</w:t>
            </w:r>
          </w:p>
          <w:p w:rsidR="008471EA" w:rsidRPr="000231FE" w:rsidRDefault="000231FE" w:rsidP="00634B21">
            <w:pPr>
              <w:pStyle w:val="TableParagraph"/>
              <w:numPr>
                <w:ilvl w:val="0"/>
                <w:numId w:val="55"/>
              </w:numPr>
              <w:tabs>
                <w:tab w:val="left" w:pos="467"/>
                <w:tab w:val="left" w:pos="468"/>
              </w:tabs>
              <w:spacing w:before="7" w:line="218" w:lineRule="exact"/>
              <w:ind w:left="467" w:right="539" w:hanging="360"/>
              <w:rPr>
                <w:sz w:val="18"/>
                <w:lang w:val="es-AR"/>
              </w:rPr>
            </w:pPr>
            <w:r>
              <w:rPr>
                <w:sz w:val="18"/>
                <w:lang w:val="es"/>
              </w:rPr>
              <w:t>Se establecerán procesos de selección mediante los cuales el personal de proyectos tendría acceso a actualizaciones técnicas, normas industriales y nuevas investigaciones</w:t>
            </w:r>
          </w:p>
        </w:tc>
      </w:tr>
      <w:tr w:rsidR="008471EA" w:rsidRPr="000231FE" w:rsidTr="0090591B">
        <w:trPr>
          <w:trHeight w:val="887"/>
        </w:trPr>
        <w:tc>
          <w:tcPr>
            <w:tcW w:w="1743" w:type="dxa"/>
          </w:tcPr>
          <w:p w:rsidR="008471EA" w:rsidRPr="000231FE" w:rsidRDefault="000231FE">
            <w:pPr>
              <w:pStyle w:val="TableParagraph"/>
              <w:ind w:left="107" w:right="388"/>
              <w:jc w:val="both"/>
              <w:rPr>
                <w:sz w:val="18"/>
                <w:lang w:val="es-AR"/>
              </w:rPr>
            </w:pPr>
            <w:r>
              <w:rPr>
                <w:sz w:val="18"/>
                <w:lang w:val="es"/>
              </w:rPr>
              <w:t>Aplicación, adaptación y</w:t>
            </w:r>
          </w:p>
          <w:p w:rsidR="008471EA" w:rsidRPr="000231FE" w:rsidRDefault="000231FE">
            <w:pPr>
              <w:pStyle w:val="TableParagraph"/>
              <w:spacing w:line="209" w:lineRule="exact"/>
              <w:ind w:left="107"/>
              <w:jc w:val="both"/>
              <w:rPr>
                <w:sz w:val="18"/>
                <w:lang w:val="es-AR"/>
              </w:rPr>
            </w:pPr>
            <w:r>
              <w:rPr>
                <w:sz w:val="18"/>
                <w:lang w:val="es"/>
              </w:rPr>
              <w:t>rendición de cuentas</w:t>
            </w:r>
          </w:p>
        </w:tc>
        <w:tc>
          <w:tcPr>
            <w:tcW w:w="7833" w:type="dxa"/>
          </w:tcPr>
          <w:p w:rsidR="008471EA" w:rsidRPr="000231FE" w:rsidRDefault="000231FE" w:rsidP="00634B21">
            <w:pPr>
              <w:pStyle w:val="TableParagraph"/>
              <w:numPr>
                <w:ilvl w:val="0"/>
                <w:numId w:val="56"/>
              </w:numPr>
              <w:tabs>
                <w:tab w:val="left" w:pos="467"/>
                <w:tab w:val="left" w:pos="468"/>
              </w:tabs>
              <w:ind w:left="467" w:right="117" w:hanging="360"/>
              <w:rPr>
                <w:sz w:val="18"/>
                <w:lang w:val="es-AR"/>
              </w:rPr>
            </w:pPr>
            <w:r>
              <w:rPr>
                <w:sz w:val="18"/>
                <w:lang w:val="es"/>
              </w:rPr>
              <w:t>Se desarrollarían indicadores de vigilancia «críticos», junto con el personal de M+E, y el programa intentaría explícitamente crear un «lugar seguro» para cuestionar y estar abierto al cambio, alentando reuniones abiertas periódicas y otras formas de reflexión sobre cualquier adaptación necesaria del programa.</w:t>
            </w:r>
          </w:p>
        </w:tc>
      </w:tr>
    </w:tbl>
    <w:p w:rsidR="008471EA" w:rsidRPr="000231FE" w:rsidRDefault="008471EA">
      <w:pPr>
        <w:pStyle w:val="Textoindependiente"/>
        <w:rPr>
          <w:rFonts w:ascii="Times New Roman"/>
          <w:sz w:val="20"/>
          <w:lang w:val="es-AR"/>
        </w:rPr>
      </w:pPr>
    </w:p>
    <w:p w:rsidR="008471EA" w:rsidRPr="000231FE" w:rsidRDefault="008471EA">
      <w:pPr>
        <w:pStyle w:val="Textoindependiente"/>
        <w:rPr>
          <w:rFonts w:ascii="Times New Roman"/>
          <w:sz w:val="20"/>
          <w:lang w:val="es-AR"/>
        </w:rPr>
      </w:pPr>
    </w:p>
    <w:p w:rsidR="008471EA" w:rsidRPr="000231FE" w:rsidRDefault="008471EA">
      <w:pPr>
        <w:pStyle w:val="Textoindependiente"/>
        <w:rPr>
          <w:rFonts w:ascii="Times New Roman"/>
          <w:sz w:val="20"/>
          <w:lang w:val="es-AR"/>
        </w:rPr>
      </w:pPr>
    </w:p>
    <w:p w:rsidR="008471EA" w:rsidRPr="000231FE" w:rsidRDefault="008471EA">
      <w:pPr>
        <w:pStyle w:val="Textoindependiente"/>
        <w:spacing w:before="1"/>
        <w:rPr>
          <w:rFonts w:ascii="Times New Roman"/>
          <w:sz w:val="15"/>
          <w:lang w:val="es-AR"/>
        </w:rPr>
      </w:pPr>
    </w:p>
    <w:tbl>
      <w:tblPr>
        <w:tblStyle w:val="TableNormal"/>
        <w:tblW w:w="0" w:type="auto"/>
        <w:tblInd w:w="6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85"/>
        <w:gridCol w:w="7991"/>
      </w:tblGrid>
      <w:tr w:rsidR="008471EA">
        <w:trPr>
          <w:trHeight w:val="220"/>
        </w:trPr>
        <w:tc>
          <w:tcPr>
            <w:tcW w:w="9576" w:type="dxa"/>
            <w:gridSpan w:val="2"/>
            <w:shd w:val="clear" w:color="auto" w:fill="7B8029"/>
          </w:tcPr>
          <w:p w:rsidR="008471EA" w:rsidRDefault="000231FE">
            <w:pPr>
              <w:pStyle w:val="TableParagraph"/>
              <w:spacing w:line="200" w:lineRule="exact"/>
              <w:ind w:left="153" w:right="147"/>
              <w:jc w:val="center"/>
              <w:rPr>
                <w:b/>
                <w:sz w:val="18"/>
              </w:rPr>
            </w:pPr>
            <w:r>
              <w:rPr>
                <w:b/>
                <w:bCs/>
                <w:color w:val="FFFFFF"/>
                <w:sz w:val="18"/>
                <w:lang w:val="es"/>
              </w:rPr>
              <w:t>Monitoreo</w:t>
            </w:r>
          </w:p>
        </w:tc>
      </w:tr>
      <w:tr w:rsidR="008471EA" w:rsidRPr="000231FE" w:rsidTr="0090591B">
        <w:trPr>
          <w:trHeight w:val="1118"/>
        </w:trPr>
        <w:tc>
          <w:tcPr>
            <w:tcW w:w="1585" w:type="dxa"/>
          </w:tcPr>
          <w:p w:rsidR="008471EA" w:rsidRDefault="000231FE">
            <w:pPr>
              <w:pStyle w:val="TableParagraph"/>
              <w:ind w:left="107" w:right="221"/>
              <w:rPr>
                <w:sz w:val="18"/>
              </w:rPr>
            </w:pPr>
            <w:r>
              <w:rPr>
                <w:sz w:val="18"/>
                <w:lang w:val="es"/>
              </w:rPr>
              <w:t>Reflexión crítica y aprendizaje</w:t>
            </w:r>
          </w:p>
        </w:tc>
        <w:tc>
          <w:tcPr>
            <w:tcW w:w="7991" w:type="dxa"/>
          </w:tcPr>
          <w:p w:rsidR="008471EA" w:rsidRPr="000231FE" w:rsidRDefault="000231FE" w:rsidP="00634B21">
            <w:pPr>
              <w:pStyle w:val="TableParagraph"/>
              <w:numPr>
                <w:ilvl w:val="0"/>
                <w:numId w:val="57"/>
              </w:numPr>
              <w:tabs>
                <w:tab w:val="left" w:pos="467"/>
                <w:tab w:val="left" w:pos="468"/>
              </w:tabs>
              <w:ind w:left="467" w:right="172" w:hanging="360"/>
              <w:rPr>
                <w:sz w:val="18"/>
                <w:lang w:val="es-AR"/>
              </w:rPr>
            </w:pPr>
            <w:r>
              <w:rPr>
                <w:sz w:val="18"/>
                <w:lang w:val="es"/>
              </w:rPr>
              <w:t>Habría retroalimentación de 360 grados, en la que participarían personal de programas, partes interesadas y donantes. Esto sería un proceso iterativo, con el tiempo, tanto en persona como usando canales online. Entre ellas figurarían el intercambio periódico de conclusiones clave de supervisión con las partes interesadas, incluidos los donantes.</w:t>
            </w:r>
          </w:p>
          <w:p w:rsidR="008471EA" w:rsidRPr="000231FE" w:rsidRDefault="000231FE" w:rsidP="00634B21">
            <w:pPr>
              <w:pStyle w:val="TableParagraph"/>
              <w:numPr>
                <w:ilvl w:val="0"/>
                <w:numId w:val="57"/>
              </w:numPr>
              <w:tabs>
                <w:tab w:val="left" w:pos="467"/>
                <w:tab w:val="left" w:pos="468"/>
              </w:tabs>
              <w:spacing w:before="6" w:line="218" w:lineRule="exact"/>
              <w:ind w:left="467" w:right="248" w:hanging="360"/>
              <w:rPr>
                <w:sz w:val="18"/>
                <w:lang w:val="es-AR"/>
              </w:rPr>
            </w:pPr>
            <w:r>
              <w:rPr>
                <w:sz w:val="18"/>
                <w:lang w:val="es"/>
              </w:rPr>
              <w:t>Habría revisiones periódicas después de la acción para fomentar el aprendizaje. Estas se complementarían con períodos de reflexión regulares, en persona o en línea.</w:t>
            </w:r>
          </w:p>
        </w:tc>
      </w:tr>
      <w:tr w:rsidR="008471EA" w:rsidRPr="000231FE" w:rsidTr="0090591B">
        <w:trPr>
          <w:trHeight w:val="458"/>
        </w:trPr>
        <w:tc>
          <w:tcPr>
            <w:tcW w:w="1585" w:type="dxa"/>
          </w:tcPr>
          <w:p w:rsidR="008471EA" w:rsidRDefault="000231FE">
            <w:pPr>
              <w:pStyle w:val="TableParagraph"/>
              <w:ind w:left="107" w:right="528"/>
              <w:rPr>
                <w:sz w:val="18"/>
              </w:rPr>
            </w:pPr>
            <w:r>
              <w:rPr>
                <w:sz w:val="18"/>
                <w:lang w:val="es"/>
              </w:rPr>
              <w:t>Captura de aprendizaje</w:t>
            </w:r>
          </w:p>
        </w:tc>
        <w:tc>
          <w:tcPr>
            <w:tcW w:w="7991" w:type="dxa"/>
          </w:tcPr>
          <w:p w:rsidR="008471EA" w:rsidRPr="000231FE" w:rsidRDefault="000231FE" w:rsidP="00634B21">
            <w:pPr>
              <w:pStyle w:val="TableParagraph"/>
              <w:numPr>
                <w:ilvl w:val="0"/>
                <w:numId w:val="58"/>
              </w:numPr>
              <w:tabs>
                <w:tab w:val="left" w:pos="467"/>
                <w:tab w:val="left" w:pos="468"/>
              </w:tabs>
              <w:spacing w:line="228" w:lineRule="exact"/>
              <w:ind w:left="467" w:hanging="360"/>
              <w:rPr>
                <w:sz w:val="18"/>
                <w:lang w:val="es-AR"/>
              </w:rPr>
            </w:pPr>
            <w:r>
              <w:rPr>
                <w:sz w:val="18"/>
                <w:lang w:val="es"/>
              </w:rPr>
              <w:t>Los resultados del programa se documentarán y compartirán</w:t>
            </w:r>
          </w:p>
          <w:p w:rsidR="008471EA" w:rsidRPr="000231FE" w:rsidRDefault="000231FE" w:rsidP="00634B21">
            <w:pPr>
              <w:pStyle w:val="TableParagraph"/>
              <w:numPr>
                <w:ilvl w:val="0"/>
                <w:numId w:val="58"/>
              </w:numPr>
              <w:tabs>
                <w:tab w:val="left" w:pos="467"/>
                <w:tab w:val="left" w:pos="468"/>
              </w:tabs>
              <w:spacing w:line="210" w:lineRule="exact"/>
              <w:ind w:left="467" w:hanging="360"/>
              <w:rPr>
                <w:sz w:val="18"/>
                <w:lang w:val="es-AR"/>
              </w:rPr>
            </w:pPr>
            <w:r>
              <w:rPr>
                <w:sz w:val="18"/>
                <w:lang w:val="es"/>
              </w:rPr>
              <w:t>Las conclusiones de las revisiones se incluirán en recomendaciones e informes de aprendizaje</w:t>
            </w:r>
          </w:p>
        </w:tc>
      </w:tr>
      <w:tr w:rsidR="008471EA" w:rsidRPr="000231FE" w:rsidTr="0090591B">
        <w:trPr>
          <w:trHeight w:val="1118"/>
        </w:trPr>
        <w:tc>
          <w:tcPr>
            <w:tcW w:w="1585" w:type="dxa"/>
          </w:tcPr>
          <w:p w:rsidR="008471EA" w:rsidRDefault="000231FE">
            <w:pPr>
              <w:pStyle w:val="TableParagraph"/>
              <w:spacing w:line="219" w:lineRule="exact"/>
              <w:ind w:left="107"/>
              <w:rPr>
                <w:sz w:val="18"/>
              </w:rPr>
            </w:pPr>
            <w:r>
              <w:rPr>
                <w:sz w:val="18"/>
                <w:lang w:val="es"/>
              </w:rPr>
              <w:t>Comunicación</w:t>
            </w:r>
          </w:p>
        </w:tc>
        <w:tc>
          <w:tcPr>
            <w:tcW w:w="7991" w:type="dxa"/>
          </w:tcPr>
          <w:p w:rsidR="008471EA" w:rsidRPr="000231FE" w:rsidRDefault="000231FE" w:rsidP="00634B21">
            <w:pPr>
              <w:pStyle w:val="TableParagraph"/>
              <w:numPr>
                <w:ilvl w:val="0"/>
                <w:numId w:val="59"/>
              </w:numPr>
              <w:tabs>
                <w:tab w:val="left" w:pos="467"/>
                <w:tab w:val="left" w:pos="468"/>
              </w:tabs>
              <w:ind w:left="467" w:right="312" w:hanging="360"/>
              <w:rPr>
                <w:sz w:val="18"/>
                <w:lang w:val="es-AR"/>
              </w:rPr>
            </w:pPr>
            <w:r>
              <w:rPr>
                <w:sz w:val="18"/>
                <w:lang w:val="es"/>
              </w:rPr>
              <w:t>Habría un proceso para almacenar y compartir resultados de exámenes trimestrales, informes anuales y otros informes históricos</w:t>
            </w:r>
          </w:p>
          <w:p w:rsidR="008471EA" w:rsidRPr="000231FE" w:rsidRDefault="000231FE" w:rsidP="00634B21">
            <w:pPr>
              <w:pStyle w:val="TableParagraph"/>
              <w:numPr>
                <w:ilvl w:val="0"/>
                <w:numId w:val="59"/>
              </w:numPr>
              <w:tabs>
                <w:tab w:val="left" w:pos="467"/>
                <w:tab w:val="left" w:pos="468"/>
              </w:tabs>
              <w:ind w:left="467" w:right="211" w:hanging="360"/>
              <w:rPr>
                <w:sz w:val="18"/>
                <w:lang w:val="es-AR"/>
              </w:rPr>
            </w:pPr>
            <w:r>
              <w:rPr>
                <w:sz w:val="18"/>
                <w:lang w:val="es"/>
              </w:rPr>
              <w:t>Los dirigentes se comunicarían de manera periódica y abierta, comenzando con reuniones tempranas para transmitir expectativas y continuar con el examen periódico de los objetivos del programa, tras examinar la adaptación o</w:t>
            </w:r>
          </w:p>
          <w:p w:rsidR="008471EA" w:rsidRPr="000231FE" w:rsidRDefault="000231FE">
            <w:pPr>
              <w:pStyle w:val="TableParagraph"/>
              <w:spacing w:line="201" w:lineRule="exact"/>
              <w:rPr>
                <w:sz w:val="18"/>
                <w:lang w:val="es-AR"/>
              </w:rPr>
            </w:pPr>
            <w:r>
              <w:rPr>
                <w:sz w:val="18"/>
                <w:lang w:val="es"/>
              </w:rPr>
              <w:t>cambio que se haya producido</w:t>
            </w:r>
          </w:p>
        </w:tc>
      </w:tr>
      <w:tr w:rsidR="008471EA" w:rsidRPr="000231FE" w:rsidTr="0090591B">
        <w:trPr>
          <w:trHeight w:val="659"/>
        </w:trPr>
        <w:tc>
          <w:tcPr>
            <w:tcW w:w="1585" w:type="dxa"/>
          </w:tcPr>
          <w:p w:rsidR="008471EA" w:rsidRDefault="000231FE">
            <w:pPr>
              <w:pStyle w:val="TableParagraph"/>
              <w:ind w:left="107" w:right="115"/>
              <w:rPr>
                <w:sz w:val="18"/>
              </w:rPr>
            </w:pPr>
            <w:r>
              <w:rPr>
                <w:sz w:val="18"/>
                <w:lang w:val="es"/>
              </w:rPr>
              <w:t>Colaboración y conocimiento</w:t>
            </w:r>
          </w:p>
          <w:p w:rsidR="008471EA" w:rsidRDefault="000231FE">
            <w:pPr>
              <w:pStyle w:val="TableParagraph"/>
              <w:spacing w:line="201" w:lineRule="exact"/>
              <w:ind w:left="107"/>
              <w:rPr>
                <w:sz w:val="18"/>
              </w:rPr>
            </w:pPr>
            <w:r>
              <w:rPr>
                <w:sz w:val="18"/>
                <w:lang w:val="es"/>
              </w:rPr>
              <w:t>Intercambio</w:t>
            </w:r>
          </w:p>
        </w:tc>
        <w:tc>
          <w:tcPr>
            <w:tcW w:w="7991" w:type="dxa"/>
          </w:tcPr>
          <w:p w:rsidR="008471EA" w:rsidRPr="000231FE" w:rsidRDefault="000231FE" w:rsidP="00634B21">
            <w:pPr>
              <w:pStyle w:val="TableParagraph"/>
              <w:numPr>
                <w:ilvl w:val="0"/>
                <w:numId w:val="60"/>
              </w:numPr>
              <w:tabs>
                <w:tab w:val="left" w:pos="467"/>
                <w:tab w:val="left" w:pos="468"/>
              </w:tabs>
              <w:spacing w:line="228" w:lineRule="exact"/>
              <w:ind w:left="467" w:hanging="360"/>
              <w:rPr>
                <w:sz w:val="18"/>
                <w:lang w:val="es-AR"/>
              </w:rPr>
            </w:pPr>
            <w:r>
              <w:rPr>
                <w:sz w:val="18"/>
                <w:lang w:val="es"/>
              </w:rPr>
              <w:t>Se celebrarían reuniones abiertas periódicas para informar y examinar los progresos logrados</w:t>
            </w:r>
          </w:p>
        </w:tc>
      </w:tr>
      <w:tr w:rsidR="008471EA" w:rsidRPr="000231FE" w:rsidTr="0090591B">
        <w:trPr>
          <w:trHeight w:val="676"/>
        </w:trPr>
        <w:tc>
          <w:tcPr>
            <w:tcW w:w="1585" w:type="dxa"/>
          </w:tcPr>
          <w:p w:rsidR="008471EA" w:rsidRDefault="000231FE">
            <w:pPr>
              <w:pStyle w:val="TableParagraph"/>
              <w:ind w:left="107" w:right="259"/>
              <w:rPr>
                <w:sz w:val="18"/>
              </w:rPr>
            </w:pPr>
            <w:r>
              <w:rPr>
                <w:sz w:val="18"/>
                <w:lang w:val="es"/>
              </w:rPr>
              <w:t>Gestión de la información</w:t>
            </w:r>
          </w:p>
        </w:tc>
        <w:tc>
          <w:tcPr>
            <w:tcW w:w="7991" w:type="dxa"/>
          </w:tcPr>
          <w:p w:rsidR="008471EA" w:rsidRPr="000231FE" w:rsidRDefault="000231FE" w:rsidP="00634B21">
            <w:pPr>
              <w:pStyle w:val="TableParagraph"/>
              <w:numPr>
                <w:ilvl w:val="0"/>
                <w:numId w:val="61"/>
              </w:numPr>
              <w:tabs>
                <w:tab w:val="left" w:pos="467"/>
                <w:tab w:val="left" w:pos="468"/>
              </w:tabs>
              <w:spacing w:line="228" w:lineRule="exact"/>
              <w:ind w:left="467" w:hanging="360"/>
              <w:rPr>
                <w:sz w:val="18"/>
                <w:lang w:val="es-AR"/>
              </w:rPr>
            </w:pPr>
            <w:r>
              <w:rPr>
                <w:sz w:val="18"/>
                <w:lang w:val="es"/>
              </w:rPr>
              <w:t>Se auditarían regularmente los procesos para almacenar datos operativos de los programas, resultados y revisiones</w:t>
            </w:r>
          </w:p>
          <w:p w:rsidR="008471EA" w:rsidRPr="000231FE" w:rsidRDefault="000231FE" w:rsidP="00634B21">
            <w:pPr>
              <w:pStyle w:val="TableParagraph"/>
              <w:numPr>
                <w:ilvl w:val="0"/>
                <w:numId w:val="61"/>
              </w:numPr>
              <w:tabs>
                <w:tab w:val="left" w:pos="467"/>
                <w:tab w:val="left" w:pos="468"/>
              </w:tabs>
              <w:spacing w:before="4" w:line="220" w:lineRule="exact"/>
              <w:ind w:left="467" w:right="151" w:hanging="360"/>
              <w:rPr>
                <w:sz w:val="18"/>
                <w:lang w:val="es-AR"/>
              </w:rPr>
            </w:pPr>
            <w:r>
              <w:rPr>
                <w:sz w:val="18"/>
                <w:lang w:val="es"/>
              </w:rPr>
              <w:t>Se analizaría a las partes interesadas en el programa respecto de su utilización y satisfacción con los espacios digitales compartidos y cualquier otra biblioteca de recursos</w:t>
            </w:r>
          </w:p>
        </w:tc>
      </w:tr>
      <w:tr w:rsidR="008471EA" w:rsidRPr="000231FE" w:rsidTr="0090591B">
        <w:trPr>
          <w:trHeight w:val="880"/>
        </w:trPr>
        <w:tc>
          <w:tcPr>
            <w:tcW w:w="1585" w:type="dxa"/>
          </w:tcPr>
          <w:p w:rsidR="008471EA" w:rsidRPr="000231FE" w:rsidRDefault="000231FE">
            <w:pPr>
              <w:pStyle w:val="TableParagraph"/>
              <w:spacing w:before="1"/>
              <w:ind w:left="107" w:right="388"/>
              <w:jc w:val="both"/>
              <w:rPr>
                <w:sz w:val="18"/>
                <w:lang w:val="es-AR"/>
              </w:rPr>
            </w:pPr>
            <w:r>
              <w:rPr>
                <w:sz w:val="18"/>
                <w:lang w:val="es"/>
              </w:rPr>
              <w:t>Aplicación, adaptación y</w:t>
            </w:r>
          </w:p>
          <w:p w:rsidR="008471EA" w:rsidRPr="000231FE" w:rsidRDefault="000231FE">
            <w:pPr>
              <w:pStyle w:val="TableParagraph"/>
              <w:spacing w:line="200" w:lineRule="exact"/>
              <w:ind w:left="107"/>
              <w:jc w:val="both"/>
              <w:rPr>
                <w:sz w:val="18"/>
                <w:lang w:val="es-AR"/>
              </w:rPr>
            </w:pPr>
            <w:r>
              <w:rPr>
                <w:sz w:val="18"/>
                <w:lang w:val="es"/>
              </w:rPr>
              <w:t>rendición de cuentas</w:t>
            </w:r>
          </w:p>
        </w:tc>
        <w:tc>
          <w:tcPr>
            <w:tcW w:w="7991" w:type="dxa"/>
          </w:tcPr>
          <w:p w:rsidR="008471EA" w:rsidRPr="000231FE" w:rsidRDefault="000231FE" w:rsidP="00634B21">
            <w:pPr>
              <w:pStyle w:val="TableParagraph"/>
              <w:numPr>
                <w:ilvl w:val="0"/>
                <w:numId w:val="62"/>
              </w:numPr>
              <w:tabs>
                <w:tab w:val="left" w:pos="467"/>
                <w:tab w:val="left" w:pos="468"/>
              </w:tabs>
              <w:spacing w:before="1"/>
              <w:ind w:left="468" w:right="579" w:hanging="361"/>
              <w:rPr>
                <w:sz w:val="18"/>
                <w:lang w:val="es-AR"/>
              </w:rPr>
            </w:pPr>
            <w:r>
              <w:rPr>
                <w:sz w:val="18"/>
                <w:lang w:val="es"/>
              </w:rPr>
              <w:t>El equipo del programa construiría un consenso sobre qué son los «factores desencadenantes» de la adaptación. Habría documentación sobre la adaptación (por qué se modificó una actividad/proceso u objetivo).</w:t>
            </w:r>
          </w:p>
        </w:tc>
      </w:tr>
    </w:tbl>
    <w:p w:rsidR="008471EA" w:rsidRPr="000231FE" w:rsidRDefault="008471EA">
      <w:pPr>
        <w:rPr>
          <w:sz w:val="18"/>
          <w:lang w:val="es-AR"/>
        </w:rPr>
        <w:sectPr w:rsidR="008471EA" w:rsidRPr="000231FE">
          <w:pgSz w:w="12240" w:h="15840"/>
          <w:pgMar w:top="1080" w:right="680" w:bottom="440" w:left="620" w:header="388" w:footer="244" w:gutter="0"/>
          <w:cols w:space="720"/>
        </w:sectPr>
      </w:pPr>
    </w:p>
    <w:p w:rsidR="008471EA" w:rsidRPr="000231FE" w:rsidRDefault="008471EA">
      <w:pPr>
        <w:pStyle w:val="Textoindependiente"/>
        <w:spacing w:before="7"/>
        <w:rPr>
          <w:rFonts w:ascii="Times New Roman"/>
          <w:sz w:val="10"/>
          <w:lang w:val="es-AR"/>
        </w:rPr>
      </w:pPr>
    </w:p>
    <w:tbl>
      <w:tblPr>
        <w:tblStyle w:val="TableNormal"/>
        <w:tblW w:w="0" w:type="auto"/>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83"/>
        <w:gridCol w:w="7793"/>
      </w:tblGrid>
      <w:tr w:rsidR="008471EA">
        <w:trPr>
          <w:trHeight w:val="220"/>
        </w:trPr>
        <w:tc>
          <w:tcPr>
            <w:tcW w:w="9576" w:type="dxa"/>
            <w:gridSpan w:val="2"/>
            <w:shd w:val="clear" w:color="auto" w:fill="7B8029"/>
          </w:tcPr>
          <w:p w:rsidR="008471EA" w:rsidRDefault="000231FE">
            <w:pPr>
              <w:pStyle w:val="TableParagraph"/>
              <w:spacing w:line="200" w:lineRule="exact"/>
              <w:ind w:left="154" w:right="147"/>
              <w:jc w:val="center"/>
              <w:rPr>
                <w:b/>
                <w:sz w:val="18"/>
              </w:rPr>
            </w:pPr>
            <w:r>
              <w:rPr>
                <w:b/>
                <w:bCs/>
                <w:color w:val="FFFFFF"/>
                <w:sz w:val="18"/>
                <w:lang w:val="es"/>
              </w:rPr>
              <w:t>Evaluación</w:t>
            </w:r>
          </w:p>
        </w:tc>
      </w:tr>
      <w:tr w:rsidR="008471EA" w:rsidRPr="000231FE" w:rsidTr="0090591B">
        <w:trPr>
          <w:trHeight w:val="659"/>
        </w:trPr>
        <w:tc>
          <w:tcPr>
            <w:tcW w:w="1783" w:type="dxa"/>
          </w:tcPr>
          <w:p w:rsidR="008471EA" w:rsidRDefault="000231FE">
            <w:pPr>
              <w:pStyle w:val="TableParagraph"/>
              <w:ind w:left="107" w:right="221"/>
              <w:rPr>
                <w:sz w:val="18"/>
              </w:rPr>
            </w:pPr>
            <w:r>
              <w:rPr>
                <w:sz w:val="18"/>
                <w:lang w:val="es"/>
              </w:rPr>
              <w:t>Reflexión crítica y</w:t>
            </w:r>
          </w:p>
          <w:p w:rsidR="008471EA" w:rsidRDefault="000231FE">
            <w:pPr>
              <w:pStyle w:val="TableParagraph"/>
              <w:spacing w:line="201" w:lineRule="exact"/>
              <w:ind w:left="107"/>
              <w:rPr>
                <w:sz w:val="18"/>
              </w:rPr>
            </w:pPr>
            <w:r>
              <w:rPr>
                <w:sz w:val="18"/>
                <w:lang w:val="es"/>
              </w:rPr>
              <w:t>aprendizaje</w:t>
            </w:r>
          </w:p>
        </w:tc>
        <w:tc>
          <w:tcPr>
            <w:tcW w:w="7793" w:type="dxa"/>
          </w:tcPr>
          <w:p w:rsidR="008471EA" w:rsidRPr="000231FE" w:rsidRDefault="000231FE" w:rsidP="00634B21">
            <w:pPr>
              <w:pStyle w:val="TableParagraph"/>
              <w:numPr>
                <w:ilvl w:val="0"/>
                <w:numId w:val="63"/>
              </w:numPr>
              <w:tabs>
                <w:tab w:val="left" w:pos="467"/>
                <w:tab w:val="left" w:pos="468"/>
              </w:tabs>
              <w:spacing w:line="228" w:lineRule="exact"/>
              <w:ind w:left="467" w:hanging="360"/>
              <w:rPr>
                <w:sz w:val="18"/>
                <w:lang w:val="es-AR"/>
              </w:rPr>
            </w:pPr>
            <w:r>
              <w:rPr>
                <w:sz w:val="18"/>
                <w:lang w:val="es"/>
              </w:rPr>
              <w:t>El proceso de evaluación comenzaría con la creación de un espacio para la reflexión y la revisión</w:t>
            </w:r>
          </w:p>
        </w:tc>
      </w:tr>
      <w:tr w:rsidR="008471EA" w:rsidRPr="000231FE" w:rsidTr="0090591B">
        <w:trPr>
          <w:trHeight w:val="458"/>
        </w:trPr>
        <w:tc>
          <w:tcPr>
            <w:tcW w:w="1783" w:type="dxa"/>
          </w:tcPr>
          <w:p w:rsidR="008471EA" w:rsidRDefault="000231FE">
            <w:pPr>
              <w:pStyle w:val="TableParagraph"/>
              <w:ind w:left="107" w:right="528"/>
              <w:rPr>
                <w:sz w:val="18"/>
              </w:rPr>
            </w:pPr>
            <w:r>
              <w:rPr>
                <w:sz w:val="18"/>
                <w:lang w:val="es"/>
              </w:rPr>
              <w:t>Captura de aprendizaje</w:t>
            </w:r>
          </w:p>
        </w:tc>
        <w:tc>
          <w:tcPr>
            <w:tcW w:w="7793" w:type="dxa"/>
          </w:tcPr>
          <w:p w:rsidR="008471EA" w:rsidRPr="000231FE" w:rsidRDefault="000231FE" w:rsidP="00634B21">
            <w:pPr>
              <w:pStyle w:val="TableParagraph"/>
              <w:numPr>
                <w:ilvl w:val="0"/>
                <w:numId w:val="64"/>
              </w:numPr>
              <w:tabs>
                <w:tab w:val="left" w:pos="467"/>
                <w:tab w:val="left" w:pos="468"/>
              </w:tabs>
              <w:spacing w:line="227" w:lineRule="exact"/>
              <w:ind w:left="467" w:hanging="360"/>
              <w:rPr>
                <w:sz w:val="18"/>
                <w:lang w:val="es-AR"/>
              </w:rPr>
            </w:pPr>
            <w:r>
              <w:rPr>
                <w:sz w:val="18"/>
                <w:lang w:val="es"/>
              </w:rPr>
              <w:t>Habría un proceso para recoger las lecciones aprendidas y compartirlas tanto interna como externamente</w:t>
            </w:r>
          </w:p>
          <w:p w:rsidR="008471EA" w:rsidRPr="000231FE" w:rsidRDefault="000231FE" w:rsidP="00634B21">
            <w:pPr>
              <w:pStyle w:val="TableParagraph"/>
              <w:numPr>
                <w:ilvl w:val="0"/>
                <w:numId w:val="64"/>
              </w:numPr>
              <w:tabs>
                <w:tab w:val="left" w:pos="467"/>
                <w:tab w:val="left" w:pos="468"/>
              </w:tabs>
              <w:spacing w:line="211" w:lineRule="exact"/>
              <w:ind w:left="467" w:hanging="360"/>
              <w:rPr>
                <w:sz w:val="18"/>
                <w:lang w:val="es-AR"/>
              </w:rPr>
            </w:pPr>
            <w:r>
              <w:rPr>
                <w:sz w:val="18"/>
                <w:lang w:val="es"/>
              </w:rPr>
              <w:t>Estas se consignarían utilizando una gama de medios y canales, incluyendo texto, audio y video.</w:t>
            </w:r>
          </w:p>
        </w:tc>
      </w:tr>
      <w:tr w:rsidR="008471EA" w:rsidRPr="000231FE" w:rsidTr="0090591B">
        <w:trPr>
          <w:trHeight w:val="669"/>
        </w:trPr>
        <w:tc>
          <w:tcPr>
            <w:tcW w:w="1783" w:type="dxa"/>
          </w:tcPr>
          <w:p w:rsidR="008471EA" w:rsidRDefault="000231FE">
            <w:pPr>
              <w:pStyle w:val="TableParagraph"/>
              <w:spacing w:line="219" w:lineRule="exact"/>
              <w:ind w:left="107"/>
              <w:rPr>
                <w:sz w:val="18"/>
              </w:rPr>
            </w:pPr>
            <w:r>
              <w:rPr>
                <w:sz w:val="18"/>
                <w:lang w:val="es"/>
              </w:rPr>
              <w:t>Comunicación</w:t>
            </w:r>
          </w:p>
        </w:tc>
        <w:tc>
          <w:tcPr>
            <w:tcW w:w="7793" w:type="dxa"/>
          </w:tcPr>
          <w:p w:rsidR="008471EA" w:rsidRPr="000231FE" w:rsidRDefault="000231FE" w:rsidP="00634B21">
            <w:pPr>
              <w:pStyle w:val="TableParagraph"/>
              <w:numPr>
                <w:ilvl w:val="0"/>
                <w:numId w:val="65"/>
              </w:numPr>
              <w:tabs>
                <w:tab w:val="left" w:pos="467"/>
                <w:tab w:val="left" w:pos="468"/>
              </w:tabs>
              <w:ind w:left="467" w:right="331" w:hanging="360"/>
              <w:rPr>
                <w:sz w:val="18"/>
                <w:lang w:val="es-AR"/>
              </w:rPr>
            </w:pPr>
            <w:r>
              <w:rPr>
                <w:sz w:val="18"/>
                <w:lang w:val="es"/>
              </w:rPr>
              <w:t>Todo el personal y las partes interesadas serán informados y mantendrán su participación en todas las fases de las evaluaciones, incluido el desarrollo de los Términos de referencia, la puesta en servicio de los evaluadores, la participación en la evaluación y la revisión</w:t>
            </w:r>
          </w:p>
          <w:p w:rsidR="008471EA" w:rsidRPr="000231FE" w:rsidRDefault="000231FE">
            <w:pPr>
              <w:pStyle w:val="TableParagraph"/>
              <w:spacing w:line="201" w:lineRule="exact"/>
              <w:rPr>
                <w:sz w:val="18"/>
                <w:lang w:val="es-AR"/>
              </w:rPr>
            </w:pPr>
            <w:r>
              <w:rPr>
                <w:sz w:val="18"/>
                <w:lang w:val="es"/>
              </w:rPr>
              <w:t>de las conclusiones y la formulación de recomendaciones</w:t>
            </w:r>
          </w:p>
        </w:tc>
      </w:tr>
      <w:tr w:rsidR="008471EA" w:rsidRPr="000231FE" w:rsidTr="0090591B">
        <w:trPr>
          <w:trHeight w:val="657"/>
        </w:trPr>
        <w:tc>
          <w:tcPr>
            <w:tcW w:w="1783" w:type="dxa"/>
          </w:tcPr>
          <w:p w:rsidR="008471EA" w:rsidRDefault="000231FE">
            <w:pPr>
              <w:pStyle w:val="TableParagraph"/>
              <w:ind w:left="107" w:right="115"/>
              <w:rPr>
                <w:sz w:val="18"/>
              </w:rPr>
            </w:pPr>
            <w:r>
              <w:rPr>
                <w:sz w:val="18"/>
                <w:lang w:val="es"/>
              </w:rPr>
              <w:t>Colaboración y conocimiento</w:t>
            </w:r>
          </w:p>
          <w:p w:rsidR="008471EA" w:rsidRDefault="000231FE">
            <w:pPr>
              <w:pStyle w:val="TableParagraph"/>
              <w:spacing w:line="199" w:lineRule="exact"/>
              <w:ind w:left="107"/>
              <w:rPr>
                <w:sz w:val="18"/>
              </w:rPr>
            </w:pPr>
            <w:r>
              <w:rPr>
                <w:sz w:val="18"/>
                <w:lang w:val="es"/>
              </w:rPr>
              <w:t>Intercambio</w:t>
            </w:r>
          </w:p>
        </w:tc>
        <w:tc>
          <w:tcPr>
            <w:tcW w:w="7793" w:type="dxa"/>
          </w:tcPr>
          <w:p w:rsidR="008471EA" w:rsidRPr="000231FE" w:rsidRDefault="000231FE" w:rsidP="00634B21">
            <w:pPr>
              <w:pStyle w:val="TableParagraph"/>
              <w:numPr>
                <w:ilvl w:val="0"/>
                <w:numId w:val="66"/>
              </w:numPr>
              <w:tabs>
                <w:tab w:val="left" w:pos="467"/>
                <w:tab w:val="left" w:pos="468"/>
              </w:tabs>
              <w:ind w:left="467" w:right="296" w:hanging="360"/>
              <w:rPr>
                <w:sz w:val="18"/>
                <w:lang w:val="es-AR"/>
              </w:rPr>
            </w:pPr>
            <w:r>
              <w:rPr>
                <w:sz w:val="18"/>
                <w:lang w:val="es"/>
              </w:rPr>
              <w:t>En general, el programa diseñará y planificará en colaboración la evaluación, examinará los resultados de las evaluaciones con las partes interesadas en los talleres y en línea, y elaborará aplicaciones prácticas de las conclusiones.</w:t>
            </w:r>
          </w:p>
        </w:tc>
      </w:tr>
      <w:tr w:rsidR="008471EA" w:rsidRPr="000231FE" w:rsidTr="0090591B">
        <w:trPr>
          <w:trHeight w:val="450"/>
        </w:trPr>
        <w:tc>
          <w:tcPr>
            <w:tcW w:w="1783" w:type="dxa"/>
          </w:tcPr>
          <w:p w:rsidR="008471EA" w:rsidRDefault="000231FE">
            <w:pPr>
              <w:pStyle w:val="TableParagraph"/>
              <w:spacing w:before="1" w:line="219" w:lineRule="exact"/>
              <w:ind w:left="107"/>
              <w:rPr>
                <w:sz w:val="18"/>
              </w:rPr>
            </w:pPr>
            <w:r>
              <w:rPr>
                <w:sz w:val="18"/>
                <w:lang w:val="es"/>
              </w:rPr>
              <w:t>Información</w:t>
            </w:r>
          </w:p>
          <w:p w:rsidR="008471EA" w:rsidRDefault="000231FE">
            <w:pPr>
              <w:pStyle w:val="TableParagraph"/>
              <w:spacing w:line="211" w:lineRule="exact"/>
              <w:ind w:left="107"/>
              <w:rPr>
                <w:sz w:val="18"/>
              </w:rPr>
            </w:pPr>
            <w:r>
              <w:rPr>
                <w:sz w:val="18"/>
                <w:lang w:val="es"/>
              </w:rPr>
              <w:t>Administración</w:t>
            </w:r>
          </w:p>
        </w:tc>
        <w:tc>
          <w:tcPr>
            <w:tcW w:w="7793" w:type="dxa"/>
          </w:tcPr>
          <w:p w:rsidR="008471EA" w:rsidRPr="000231FE" w:rsidRDefault="000231FE" w:rsidP="00634B21">
            <w:pPr>
              <w:pStyle w:val="TableParagraph"/>
              <w:numPr>
                <w:ilvl w:val="0"/>
                <w:numId w:val="67"/>
              </w:numPr>
              <w:tabs>
                <w:tab w:val="left" w:pos="467"/>
                <w:tab w:val="left" w:pos="468"/>
              </w:tabs>
              <w:spacing w:before="8" w:line="218" w:lineRule="exact"/>
              <w:ind w:left="467" w:right="155" w:hanging="360"/>
              <w:rPr>
                <w:sz w:val="18"/>
                <w:lang w:val="es-AR"/>
              </w:rPr>
            </w:pPr>
            <w:r>
              <w:rPr>
                <w:sz w:val="18"/>
                <w:lang w:val="es"/>
              </w:rPr>
              <w:t>La documentación para cada fase de una evaluación se almacenaría en un espacio digital compartido y accesible públicamente. Esto incluiría cualquier prueba justificativa, revisión bibliográfica y conclusiones de investigaciones de antecedentes</w:t>
            </w:r>
          </w:p>
        </w:tc>
      </w:tr>
      <w:tr w:rsidR="008471EA" w:rsidRPr="000231FE" w:rsidTr="0090591B">
        <w:trPr>
          <w:trHeight w:val="897"/>
        </w:trPr>
        <w:tc>
          <w:tcPr>
            <w:tcW w:w="1783" w:type="dxa"/>
          </w:tcPr>
          <w:p w:rsidR="008471EA" w:rsidRPr="000231FE" w:rsidRDefault="000231FE">
            <w:pPr>
              <w:pStyle w:val="TableParagraph"/>
              <w:ind w:left="107" w:right="388"/>
              <w:jc w:val="both"/>
              <w:rPr>
                <w:sz w:val="18"/>
                <w:lang w:val="es-AR"/>
              </w:rPr>
            </w:pPr>
            <w:r>
              <w:rPr>
                <w:sz w:val="18"/>
                <w:lang w:val="es"/>
              </w:rPr>
              <w:t>Aplicación, adaptación y</w:t>
            </w:r>
          </w:p>
          <w:p w:rsidR="008471EA" w:rsidRPr="000231FE" w:rsidRDefault="000231FE">
            <w:pPr>
              <w:pStyle w:val="TableParagraph"/>
              <w:spacing w:line="218" w:lineRule="exact"/>
              <w:ind w:left="107"/>
              <w:jc w:val="both"/>
              <w:rPr>
                <w:sz w:val="18"/>
                <w:lang w:val="es-AR"/>
              </w:rPr>
            </w:pPr>
            <w:r>
              <w:rPr>
                <w:sz w:val="18"/>
                <w:lang w:val="es"/>
              </w:rPr>
              <w:t>rendición de cuentas</w:t>
            </w:r>
          </w:p>
        </w:tc>
        <w:tc>
          <w:tcPr>
            <w:tcW w:w="7793" w:type="dxa"/>
          </w:tcPr>
          <w:p w:rsidR="008471EA" w:rsidRPr="000231FE" w:rsidRDefault="000231FE" w:rsidP="00634B21">
            <w:pPr>
              <w:pStyle w:val="TableParagraph"/>
              <w:numPr>
                <w:ilvl w:val="0"/>
                <w:numId w:val="68"/>
              </w:numPr>
              <w:tabs>
                <w:tab w:val="left" w:pos="467"/>
                <w:tab w:val="left" w:pos="468"/>
              </w:tabs>
              <w:ind w:left="467" w:right="265" w:hanging="360"/>
              <w:rPr>
                <w:sz w:val="18"/>
                <w:lang w:val="es-AR"/>
              </w:rPr>
            </w:pPr>
            <w:r>
              <w:rPr>
                <w:sz w:val="18"/>
                <w:lang w:val="es"/>
              </w:rPr>
              <w:t>Las evaluaciones realizarían una auditoría de los programas para detectar los procesos que aportaron registros de actividades reflexivas, aprendizaje compartido y aplicado, así como registros de las adaptaciones del programa resultantes de las revisiones en curso</w:t>
            </w:r>
          </w:p>
          <w:p w:rsidR="008471EA" w:rsidRPr="000231FE" w:rsidRDefault="000231FE" w:rsidP="00634B21">
            <w:pPr>
              <w:pStyle w:val="TableParagraph"/>
              <w:numPr>
                <w:ilvl w:val="0"/>
                <w:numId w:val="68"/>
              </w:numPr>
              <w:tabs>
                <w:tab w:val="left" w:pos="467"/>
                <w:tab w:val="left" w:pos="468"/>
              </w:tabs>
              <w:spacing w:before="3" w:line="220" w:lineRule="exact"/>
              <w:ind w:left="467" w:right="201" w:hanging="360"/>
              <w:rPr>
                <w:sz w:val="18"/>
                <w:lang w:val="es-AR"/>
              </w:rPr>
            </w:pPr>
            <w:r>
              <w:rPr>
                <w:sz w:val="18"/>
                <w:lang w:val="es"/>
              </w:rPr>
              <w:t>Las evaluaciones alentarían los programas para establecer procesos claros, convenidos y comunicados públicamente para la rendición de cuentas de los planes, incluidos los cambios propuestos</w:t>
            </w:r>
          </w:p>
        </w:tc>
      </w:tr>
    </w:tbl>
    <w:p w:rsidR="008471EA" w:rsidRPr="000231FE" w:rsidRDefault="008471EA">
      <w:pPr>
        <w:pStyle w:val="Textoindependiente"/>
        <w:rPr>
          <w:rFonts w:ascii="Times New Roman"/>
          <w:sz w:val="20"/>
          <w:lang w:val="es-AR"/>
        </w:rPr>
      </w:pPr>
    </w:p>
    <w:p w:rsidR="008471EA" w:rsidRDefault="000231FE" w:rsidP="00634B21">
      <w:pPr>
        <w:pStyle w:val="Prrafodelista"/>
        <w:numPr>
          <w:ilvl w:val="1"/>
          <w:numId w:val="35"/>
        </w:numPr>
        <w:tabs>
          <w:tab w:val="left" w:pos="552"/>
        </w:tabs>
        <w:spacing w:before="207"/>
        <w:ind w:left="551" w:hanging="451"/>
        <w:rPr>
          <w:rFonts w:ascii="Californian FB"/>
          <w:b/>
          <w:sz w:val="32"/>
        </w:rPr>
      </w:pPr>
      <w:r>
        <w:rPr>
          <w:rFonts w:ascii="Californian FB" w:hAnsi="Californian FB"/>
          <w:b/>
          <w:bCs/>
          <w:color w:val="227990"/>
          <w:sz w:val="32"/>
          <w:lang w:val="es"/>
        </w:rPr>
        <w:t>Anexo tres: KM individual</w:t>
      </w:r>
    </w:p>
    <w:p w:rsidR="008471EA" w:rsidRPr="000231FE" w:rsidRDefault="000231FE">
      <w:pPr>
        <w:pStyle w:val="Textoindependiente"/>
        <w:spacing w:before="237"/>
        <w:ind w:left="100"/>
        <w:rPr>
          <w:lang w:val="es-AR"/>
        </w:rPr>
      </w:pPr>
      <w:r>
        <w:rPr>
          <w:color w:val="231F20"/>
          <w:lang w:val="es"/>
        </w:rPr>
        <w:t xml:space="preserve">El aprendizaje y el intercambio de conocimientos en cualquier organización </w:t>
      </w:r>
      <w:proofErr w:type="gramStart"/>
      <w:r>
        <w:rPr>
          <w:color w:val="231F20"/>
          <w:lang w:val="es"/>
        </w:rPr>
        <w:t>comienza</w:t>
      </w:r>
      <w:proofErr w:type="gramEnd"/>
      <w:r>
        <w:rPr>
          <w:color w:val="231F20"/>
          <w:lang w:val="es"/>
        </w:rPr>
        <w:t xml:space="preserve"> con individuos.</w:t>
      </w:r>
    </w:p>
    <w:p w:rsidR="008471EA" w:rsidRPr="000231FE" w:rsidRDefault="008471EA">
      <w:pPr>
        <w:pStyle w:val="Textoindependiente"/>
        <w:spacing w:before="7"/>
        <w:rPr>
          <w:sz w:val="21"/>
          <w:lang w:val="es-AR"/>
        </w:rPr>
      </w:pPr>
    </w:p>
    <w:p w:rsidR="008471EA" w:rsidRPr="000231FE" w:rsidRDefault="000231FE">
      <w:pPr>
        <w:pStyle w:val="Textoindependiente"/>
        <w:spacing w:line="235" w:lineRule="auto"/>
        <w:ind w:left="100" w:right="273"/>
        <w:rPr>
          <w:lang w:val="es-AR"/>
        </w:rPr>
      </w:pPr>
      <w:r>
        <w:rPr>
          <w:color w:val="231F20"/>
          <w:lang w:val="es"/>
        </w:rPr>
        <w:t>Las capacidades personales, las aptitudes, el aprendizaje y las preferencias de comunicación, así como los patrones de trabajo, influyen en la forma en que una persona participa en su contexto laboral. La cultura laboral influye enormemente en la eficacia de los esfuerzos individuales para el aprendizaje y el intercambio de conocimientos, especialmente para motivar al personal. Además, el establecimiento de una norma mínima en materia de comunicación y otras competencias pertinentes para el aprendizaje, así como su apoyo, requieren el compromiso de los recursos y el liderazgo desde las esferas superiores. Pero los individuos tienen una variedad de opciones diariamente, por ejemplo:</w:t>
      </w:r>
    </w:p>
    <w:p w:rsidR="008471EA" w:rsidRDefault="000231FE" w:rsidP="00634B21">
      <w:pPr>
        <w:pStyle w:val="Prrafodelista"/>
        <w:numPr>
          <w:ilvl w:val="1"/>
          <w:numId w:val="9"/>
        </w:numPr>
        <w:tabs>
          <w:tab w:val="left" w:pos="660"/>
        </w:tabs>
        <w:spacing w:before="60"/>
        <w:ind w:left="660" w:hanging="260"/>
      </w:pPr>
      <w:r>
        <w:rPr>
          <w:color w:val="231F20"/>
          <w:lang w:val="es"/>
        </w:rPr>
        <w:t>Qué priorizar</w:t>
      </w:r>
    </w:p>
    <w:p w:rsidR="008471EA" w:rsidRPr="000231FE" w:rsidRDefault="000231FE" w:rsidP="00634B21">
      <w:pPr>
        <w:pStyle w:val="Prrafodelista"/>
        <w:numPr>
          <w:ilvl w:val="1"/>
          <w:numId w:val="9"/>
        </w:numPr>
        <w:tabs>
          <w:tab w:val="left" w:pos="660"/>
        </w:tabs>
        <w:spacing w:before="56"/>
        <w:ind w:left="660" w:hanging="260"/>
        <w:rPr>
          <w:lang w:val="es-AR"/>
        </w:rPr>
      </w:pPr>
      <w:r>
        <w:rPr>
          <w:color w:val="231F20"/>
          <w:lang w:val="es"/>
        </w:rPr>
        <w:t>En qué medida cuestionar los supuestos y las prácticas actuales, ser reflexivo en forma crítica</w:t>
      </w:r>
    </w:p>
    <w:p w:rsidR="008471EA" w:rsidRPr="000231FE" w:rsidRDefault="000231FE" w:rsidP="00634B21">
      <w:pPr>
        <w:pStyle w:val="Prrafodelista"/>
        <w:numPr>
          <w:ilvl w:val="1"/>
          <w:numId w:val="9"/>
        </w:numPr>
        <w:tabs>
          <w:tab w:val="left" w:pos="660"/>
        </w:tabs>
        <w:spacing w:before="55"/>
        <w:ind w:left="660" w:hanging="260"/>
        <w:rPr>
          <w:lang w:val="es-AR"/>
        </w:rPr>
      </w:pPr>
      <w:r>
        <w:rPr>
          <w:color w:val="231F20"/>
          <w:lang w:val="es"/>
        </w:rPr>
        <w:t>La decisión de buscar el aprendizaje fuera del contexto inmediato o no</w:t>
      </w:r>
    </w:p>
    <w:p w:rsidR="008471EA" w:rsidRPr="000231FE" w:rsidRDefault="000231FE" w:rsidP="00634B21">
      <w:pPr>
        <w:pStyle w:val="Prrafodelista"/>
        <w:numPr>
          <w:ilvl w:val="1"/>
          <w:numId w:val="9"/>
        </w:numPr>
        <w:tabs>
          <w:tab w:val="left" w:pos="660"/>
        </w:tabs>
        <w:spacing w:before="55"/>
        <w:ind w:left="660" w:hanging="260"/>
        <w:rPr>
          <w:lang w:val="es-AR"/>
        </w:rPr>
      </w:pPr>
      <w:r>
        <w:rPr>
          <w:color w:val="231F20"/>
          <w:lang w:val="es"/>
        </w:rPr>
        <w:t>La decisión de intentar compartir ideas, innovaciones y lecciones en forma más amplia o no</w:t>
      </w:r>
    </w:p>
    <w:p w:rsidR="008471EA" w:rsidRPr="000231FE" w:rsidRDefault="008471EA">
      <w:pPr>
        <w:pStyle w:val="Textoindependiente"/>
        <w:spacing w:before="8"/>
        <w:rPr>
          <w:sz w:val="21"/>
          <w:lang w:val="es-AR"/>
        </w:rPr>
      </w:pPr>
    </w:p>
    <w:p w:rsidR="008471EA" w:rsidRPr="000231FE" w:rsidRDefault="000231FE">
      <w:pPr>
        <w:pStyle w:val="Textoindependiente"/>
        <w:spacing w:line="235" w:lineRule="auto"/>
        <w:ind w:left="100" w:right="107"/>
        <w:rPr>
          <w:lang w:val="es-AR"/>
        </w:rPr>
      </w:pPr>
      <w:r>
        <w:rPr>
          <w:color w:val="231F20"/>
          <w:lang w:val="es"/>
        </w:rPr>
        <w:t xml:space="preserve">Centrarse en ese conjunto de capacidades y enfoques puede ser una forma en que una organización incorpore buenas prácticas e identifique el mejor rendimiento de la inversión en recursos de apoyo. En una reciente revisión </w:t>
      </w:r>
      <w:proofErr w:type="gramStart"/>
      <w:r>
        <w:rPr>
          <w:color w:val="231F20"/>
          <w:lang w:val="es"/>
        </w:rPr>
        <w:t>organizativo</w:t>
      </w:r>
      <w:proofErr w:type="gramEnd"/>
      <w:r>
        <w:rPr>
          <w:color w:val="231F20"/>
          <w:lang w:val="es"/>
        </w:rPr>
        <w:t xml:space="preserve"> de la KM se plantearon cinco temas principales</w:t>
      </w:r>
      <w:r>
        <w:rPr>
          <w:color w:val="231F20"/>
          <w:sz w:val="13"/>
          <w:lang w:val="es"/>
        </w:rPr>
        <w:t>24</w:t>
      </w:r>
      <w:r>
        <w:rPr>
          <w:color w:val="231F20"/>
          <w:lang w:val="es"/>
        </w:rPr>
        <w:t>:</w:t>
      </w:r>
    </w:p>
    <w:p w:rsidR="008471EA" w:rsidRPr="000231FE" w:rsidRDefault="000231FE" w:rsidP="00634B21">
      <w:pPr>
        <w:pStyle w:val="Prrafodelista"/>
        <w:numPr>
          <w:ilvl w:val="1"/>
          <w:numId w:val="9"/>
        </w:numPr>
        <w:tabs>
          <w:tab w:val="left" w:pos="660"/>
        </w:tabs>
        <w:spacing w:before="58"/>
        <w:ind w:left="660" w:hanging="260"/>
        <w:rPr>
          <w:lang w:val="es-AR"/>
        </w:rPr>
      </w:pPr>
      <w:r>
        <w:rPr>
          <w:color w:val="231F20"/>
          <w:lang w:val="es"/>
        </w:rPr>
        <w:t>Selección: elección, filtrado e intercambio de información relevante para proyectos particulares</w:t>
      </w:r>
    </w:p>
    <w:p w:rsidR="008471EA" w:rsidRDefault="000231FE" w:rsidP="00634B21">
      <w:pPr>
        <w:pStyle w:val="Prrafodelista"/>
        <w:numPr>
          <w:ilvl w:val="1"/>
          <w:numId w:val="9"/>
        </w:numPr>
        <w:tabs>
          <w:tab w:val="left" w:pos="660"/>
        </w:tabs>
        <w:spacing w:before="55"/>
        <w:ind w:left="660" w:hanging="260"/>
      </w:pPr>
      <w:r>
        <w:rPr>
          <w:color w:val="231F20"/>
          <w:lang w:val="es"/>
        </w:rPr>
        <w:t>Comunicación eficaz con otras partes</w:t>
      </w:r>
    </w:p>
    <w:p w:rsidR="008471EA" w:rsidRPr="000231FE" w:rsidRDefault="000231FE" w:rsidP="00634B21">
      <w:pPr>
        <w:pStyle w:val="Prrafodelista"/>
        <w:numPr>
          <w:ilvl w:val="1"/>
          <w:numId w:val="9"/>
        </w:numPr>
        <w:tabs>
          <w:tab w:val="left" w:pos="660"/>
        </w:tabs>
        <w:spacing w:before="56"/>
        <w:ind w:left="660" w:hanging="260"/>
        <w:rPr>
          <w:lang w:val="es-AR"/>
        </w:rPr>
      </w:pPr>
      <w:r>
        <w:rPr>
          <w:color w:val="231F20"/>
          <w:lang w:val="es"/>
        </w:rPr>
        <w:t>Reflexión crítica sobre las prácticas actuales</w:t>
      </w:r>
    </w:p>
    <w:p w:rsidR="008471EA" w:rsidRDefault="000231FE" w:rsidP="00634B21">
      <w:pPr>
        <w:pStyle w:val="Prrafodelista"/>
        <w:numPr>
          <w:ilvl w:val="1"/>
          <w:numId w:val="9"/>
        </w:numPr>
        <w:tabs>
          <w:tab w:val="left" w:pos="660"/>
        </w:tabs>
        <w:spacing w:before="55"/>
        <w:ind w:left="660" w:hanging="260"/>
      </w:pPr>
      <w:r>
        <w:rPr>
          <w:color w:val="231F20"/>
          <w:lang w:val="es"/>
        </w:rPr>
        <w:t>Redes y conexiones</w:t>
      </w:r>
    </w:p>
    <w:p w:rsidR="008471EA" w:rsidRDefault="000231FE" w:rsidP="00634B21">
      <w:pPr>
        <w:pStyle w:val="Prrafodelista"/>
        <w:numPr>
          <w:ilvl w:val="1"/>
          <w:numId w:val="9"/>
        </w:numPr>
        <w:tabs>
          <w:tab w:val="left" w:pos="660"/>
        </w:tabs>
        <w:spacing w:before="56"/>
        <w:ind w:left="660" w:hanging="260"/>
      </w:pPr>
      <w:r>
        <w:rPr>
          <w:color w:val="231F20"/>
          <w:lang w:val="es"/>
        </w:rPr>
        <w:t>Aprendizaje</w:t>
      </w:r>
    </w:p>
    <w:p w:rsidR="008471EA" w:rsidRDefault="008471EA">
      <w:pPr>
        <w:pStyle w:val="Textoindependiente"/>
        <w:rPr>
          <w:sz w:val="20"/>
        </w:rPr>
      </w:pPr>
    </w:p>
    <w:p w:rsidR="008471EA" w:rsidRDefault="008471EA">
      <w:pPr>
        <w:pStyle w:val="Textoindependiente"/>
        <w:rPr>
          <w:sz w:val="20"/>
        </w:rPr>
      </w:pPr>
    </w:p>
    <w:p w:rsidR="008471EA" w:rsidRDefault="008471EA">
      <w:pPr>
        <w:pStyle w:val="Textoindependiente"/>
        <w:rPr>
          <w:sz w:val="20"/>
        </w:rPr>
      </w:pPr>
    </w:p>
    <w:p w:rsidR="008471EA" w:rsidRDefault="008471EA">
      <w:pPr>
        <w:pStyle w:val="Textoindependiente"/>
        <w:rPr>
          <w:sz w:val="20"/>
        </w:rPr>
      </w:pPr>
    </w:p>
    <w:p w:rsidR="008471EA" w:rsidRDefault="008471EA">
      <w:pPr>
        <w:pStyle w:val="Textoindependiente"/>
        <w:rPr>
          <w:sz w:val="20"/>
        </w:rPr>
      </w:pPr>
    </w:p>
    <w:p w:rsidR="008471EA" w:rsidRDefault="008471EA">
      <w:pPr>
        <w:pStyle w:val="Textoindependiente"/>
        <w:rPr>
          <w:sz w:val="20"/>
        </w:rPr>
      </w:pPr>
    </w:p>
    <w:p w:rsidR="008471EA" w:rsidRDefault="008471EA">
      <w:pPr>
        <w:pStyle w:val="Textoindependiente"/>
        <w:rPr>
          <w:sz w:val="20"/>
        </w:rPr>
      </w:pPr>
    </w:p>
    <w:p w:rsidR="008471EA" w:rsidRDefault="008471EA">
      <w:pPr>
        <w:pStyle w:val="Textoindependiente"/>
        <w:rPr>
          <w:sz w:val="20"/>
        </w:rPr>
      </w:pPr>
    </w:p>
    <w:p w:rsidR="008471EA" w:rsidRDefault="008471EA">
      <w:pPr>
        <w:pStyle w:val="Textoindependiente"/>
        <w:rPr>
          <w:sz w:val="20"/>
        </w:rPr>
      </w:pPr>
    </w:p>
    <w:p w:rsidR="008471EA" w:rsidRDefault="008471EA">
      <w:pPr>
        <w:pStyle w:val="Textoindependiente"/>
        <w:rPr>
          <w:sz w:val="20"/>
        </w:rPr>
      </w:pPr>
    </w:p>
    <w:p w:rsidR="008471EA" w:rsidRDefault="000231FE">
      <w:pPr>
        <w:pStyle w:val="Textoindependiente"/>
        <w:spacing w:before="8"/>
        <w:rPr>
          <w:sz w:val="17"/>
        </w:rPr>
      </w:pPr>
      <w:r>
        <w:rPr>
          <w:lang w:val="es"/>
        </w:rPr>
        <w:pict>
          <v:line id="_x0000_s1026" style="position:absolute;z-index:1912;mso-wrap-distance-left:0;mso-wrap-distance-right:0;mso-position-horizontal-relative:page" from="36pt,13.25pt" to="108pt,13.25pt" strokecolor="#231f20" strokeweight="1pt">
            <w10:wrap type="topAndBottom" anchorx="page"/>
          </v:line>
        </w:pict>
      </w:r>
    </w:p>
    <w:p w:rsidR="008471EA" w:rsidRPr="000231FE" w:rsidRDefault="000231FE" w:rsidP="00634B21">
      <w:pPr>
        <w:pStyle w:val="Prrafodelista"/>
        <w:numPr>
          <w:ilvl w:val="0"/>
          <w:numId w:val="38"/>
        </w:numPr>
        <w:tabs>
          <w:tab w:val="left" w:pos="349"/>
        </w:tabs>
        <w:spacing w:before="10"/>
        <w:ind w:left="348" w:hanging="248"/>
        <w:rPr>
          <w:sz w:val="20"/>
          <w:lang w:val="es-AR"/>
        </w:rPr>
      </w:pPr>
      <w:r>
        <w:rPr>
          <w:color w:val="231F20"/>
          <w:sz w:val="20"/>
          <w:lang w:val="es"/>
        </w:rPr>
        <w:t xml:space="preserve">También se desarrolla como parte de una revisión de KM por parte de </w:t>
      </w:r>
      <w:proofErr w:type="spellStart"/>
      <w:r>
        <w:rPr>
          <w:color w:val="231F20"/>
          <w:sz w:val="20"/>
          <w:lang w:val="es"/>
        </w:rPr>
        <w:t>WaterAid</w:t>
      </w:r>
      <w:proofErr w:type="spellEnd"/>
      <w:r>
        <w:rPr>
          <w:color w:val="231F20"/>
          <w:sz w:val="20"/>
          <w:lang w:val="es"/>
        </w:rPr>
        <w:t xml:space="preserve"> GB en 2015</w:t>
      </w:r>
    </w:p>
    <w:p w:rsidR="008471EA" w:rsidRPr="000231FE" w:rsidRDefault="008471EA">
      <w:pPr>
        <w:rPr>
          <w:sz w:val="20"/>
          <w:lang w:val="es-AR"/>
        </w:rPr>
        <w:sectPr w:rsidR="008471EA" w:rsidRPr="000231FE">
          <w:pgSz w:w="12240" w:h="15840"/>
          <w:pgMar w:top="1080" w:right="680" w:bottom="440" w:left="620" w:header="388" w:footer="244" w:gutter="0"/>
          <w:cols w:space="720"/>
        </w:sectPr>
      </w:pPr>
    </w:p>
    <w:p w:rsidR="008471EA" w:rsidRPr="000231FE" w:rsidRDefault="008471EA">
      <w:pPr>
        <w:pStyle w:val="Textoindependiente"/>
        <w:spacing w:before="11"/>
        <w:rPr>
          <w:sz w:val="10"/>
          <w:lang w:val="es-AR"/>
        </w:rPr>
      </w:pPr>
    </w:p>
    <w:tbl>
      <w:tblPr>
        <w:tblStyle w:val="TableNormal"/>
        <w:tblW w:w="0" w:type="auto"/>
        <w:tblInd w:w="8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47"/>
        <w:gridCol w:w="7059"/>
      </w:tblGrid>
      <w:tr w:rsidR="008471EA" w:rsidRPr="000231FE">
        <w:trPr>
          <w:trHeight w:val="218"/>
        </w:trPr>
        <w:tc>
          <w:tcPr>
            <w:tcW w:w="2547" w:type="dxa"/>
            <w:shd w:val="clear" w:color="auto" w:fill="7B8029"/>
          </w:tcPr>
          <w:p w:rsidR="008471EA" w:rsidRDefault="000231FE">
            <w:pPr>
              <w:pStyle w:val="TableParagraph"/>
              <w:spacing w:line="199" w:lineRule="exact"/>
              <w:ind w:left="108"/>
              <w:rPr>
                <w:b/>
                <w:sz w:val="18"/>
              </w:rPr>
            </w:pPr>
            <w:r>
              <w:rPr>
                <w:b/>
                <w:bCs/>
                <w:color w:val="FFFFFF"/>
                <w:sz w:val="18"/>
                <w:lang w:val="es"/>
              </w:rPr>
              <w:t>Competencias</w:t>
            </w:r>
          </w:p>
        </w:tc>
        <w:tc>
          <w:tcPr>
            <w:tcW w:w="7059" w:type="dxa"/>
            <w:shd w:val="clear" w:color="auto" w:fill="7B8029"/>
          </w:tcPr>
          <w:p w:rsidR="008471EA" w:rsidRPr="000231FE" w:rsidRDefault="000231FE">
            <w:pPr>
              <w:pStyle w:val="TableParagraph"/>
              <w:spacing w:line="199" w:lineRule="exact"/>
              <w:ind w:left="106"/>
              <w:rPr>
                <w:b/>
                <w:sz w:val="18"/>
                <w:lang w:val="es-AR"/>
              </w:rPr>
            </w:pPr>
            <w:r>
              <w:rPr>
                <w:b/>
                <w:bCs/>
                <w:color w:val="FFFFFF"/>
                <w:sz w:val="18"/>
                <w:lang w:val="es"/>
              </w:rPr>
              <w:t>Indicadores de buenas prácticas de aprendizaje e intercambio de conocimientos</w:t>
            </w:r>
          </w:p>
        </w:tc>
      </w:tr>
      <w:tr w:rsidR="008471EA" w:rsidRPr="000231FE">
        <w:trPr>
          <w:trHeight w:val="690"/>
        </w:trPr>
        <w:tc>
          <w:tcPr>
            <w:tcW w:w="2547" w:type="dxa"/>
          </w:tcPr>
          <w:p w:rsidR="008471EA" w:rsidRPr="000231FE" w:rsidRDefault="000231FE">
            <w:pPr>
              <w:pStyle w:val="TableParagraph"/>
              <w:spacing w:before="1"/>
              <w:ind w:left="108" w:right="228"/>
              <w:rPr>
                <w:sz w:val="18"/>
                <w:lang w:val="es-AR"/>
              </w:rPr>
            </w:pPr>
            <w:r>
              <w:rPr>
                <w:b/>
                <w:bCs/>
                <w:sz w:val="18"/>
                <w:lang w:val="es"/>
              </w:rPr>
              <w:t>Selección</w:t>
            </w:r>
            <w:r>
              <w:rPr>
                <w:sz w:val="18"/>
                <w:lang w:val="es"/>
              </w:rPr>
              <w:t>: elección, filtrado e intercambio de información relevante para proyectos particulares</w:t>
            </w:r>
          </w:p>
        </w:tc>
        <w:tc>
          <w:tcPr>
            <w:tcW w:w="7059" w:type="dxa"/>
          </w:tcPr>
          <w:p w:rsidR="008471EA" w:rsidRPr="000231FE" w:rsidRDefault="000231FE" w:rsidP="00634B21">
            <w:pPr>
              <w:pStyle w:val="TableParagraph"/>
              <w:numPr>
                <w:ilvl w:val="0"/>
                <w:numId w:val="69"/>
              </w:numPr>
              <w:tabs>
                <w:tab w:val="left" w:pos="467"/>
                <w:tab w:val="left" w:pos="468"/>
              </w:tabs>
              <w:spacing w:before="2" w:line="229" w:lineRule="exact"/>
              <w:ind w:left="467" w:hanging="361"/>
              <w:rPr>
                <w:sz w:val="18"/>
                <w:lang w:val="es-AR"/>
              </w:rPr>
            </w:pPr>
            <w:r>
              <w:rPr>
                <w:sz w:val="18"/>
                <w:lang w:val="es"/>
              </w:rPr>
              <w:t>Aprender y aplicar criterios para ayudar a reducir el material relevante para proyectos y equipos</w:t>
            </w:r>
          </w:p>
          <w:p w:rsidR="008471EA" w:rsidRPr="000231FE" w:rsidRDefault="000231FE" w:rsidP="00634B21">
            <w:pPr>
              <w:pStyle w:val="TableParagraph"/>
              <w:numPr>
                <w:ilvl w:val="0"/>
                <w:numId w:val="69"/>
              </w:numPr>
              <w:tabs>
                <w:tab w:val="left" w:pos="467"/>
                <w:tab w:val="left" w:pos="468"/>
              </w:tabs>
              <w:spacing w:line="229" w:lineRule="exact"/>
              <w:ind w:left="467" w:hanging="361"/>
              <w:rPr>
                <w:sz w:val="18"/>
                <w:lang w:val="es-AR"/>
              </w:rPr>
            </w:pPr>
            <w:r>
              <w:rPr>
                <w:sz w:val="18"/>
                <w:lang w:val="es"/>
              </w:rPr>
              <w:t>Identificar textos clave pertinentes para destinatarios específicos y compartirlos de forma accesible</w:t>
            </w:r>
          </w:p>
          <w:p w:rsidR="008471EA" w:rsidRPr="000231FE" w:rsidRDefault="000231FE" w:rsidP="00634B21">
            <w:pPr>
              <w:pStyle w:val="TableParagraph"/>
              <w:numPr>
                <w:ilvl w:val="0"/>
                <w:numId w:val="69"/>
              </w:numPr>
              <w:tabs>
                <w:tab w:val="left" w:pos="467"/>
                <w:tab w:val="left" w:pos="468"/>
              </w:tabs>
              <w:spacing w:before="1" w:line="209" w:lineRule="exact"/>
              <w:ind w:left="467" w:hanging="361"/>
              <w:rPr>
                <w:sz w:val="18"/>
                <w:lang w:val="es-AR"/>
              </w:rPr>
            </w:pPr>
            <w:r>
              <w:rPr>
                <w:sz w:val="18"/>
                <w:lang w:val="es"/>
              </w:rPr>
              <w:t>Editar, sintetizar y resumir el contenido</w:t>
            </w:r>
          </w:p>
        </w:tc>
      </w:tr>
      <w:tr w:rsidR="008471EA" w:rsidRPr="000231FE">
        <w:trPr>
          <w:trHeight w:val="1571"/>
        </w:trPr>
        <w:tc>
          <w:tcPr>
            <w:tcW w:w="2547" w:type="dxa"/>
          </w:tcPr>
          <w:p w:rsidR="008471EA" w:rsidRPr="000231FE" w:rsidRDefault="000231FE">
            <w:pPr>
              <w:pStyle w:val="TableParagraph"/>
              <w:ind w:left="108" w:right="432"/>
              <w:rPr>
                <w:sz w:val="18"/>
                <w:lang w:val="es-AR"/>
              </w:rPr>
            </w:pPr>
            <w:r>
              <w:rPr>
                <w:b/>
                <w:bCs/>
                <w:sz w:val="18"/>
                <w:lang w:val="es"/>
              </w:rPr>
              <w:t>Comunicación</w:t>
            </w:r>
            <w:r>
              <w:rPr>
                <w:sz w:val="18"/>
                <w:lang w:val="es"/>
              </w:rPr>
              <w:t xml:space="preserve"> eficaz con otras partes</w:t>
            </w:r>
          </w:p>
        </w:tc>
        <w:tc>
          <w:tcPr>
            <w:tcW w:w="7059" w:type="dxa"/>
          </w:tcPr>
          <w:p w:rsidR="008471EA" w:rsidRPr="000231FE" w:rsidRDefault="000231FE" w:rsidP="00634B21">
            <w:pPr>
              <w:pStyle w:val="TableParagraph"/>
              <w:numPr>
                <w:ilvl w:val="0"/>
                <w:numId w:val="70"/>
              </w:numPr>
              <w:tabs>
                <w:tab w:val="left" w:pos="467"/>
                <w:tab w:val="left" w:pos="468"/>
              </w:tabs>
              <w:ind w:left="467" w:right="854" w:hanging="361"/>
              <w:rPr>
                <w:sz w:val="18"/>
                <w:lang w:val="es-AR"/>
              </w:rPr>
            </w:pPr>
            <w:r>
              <w:rPr>
                <w:sz w:val="18"/>
                <w:lang w:val="es"/>
              </w:rPr>
              <w:t>Monitorear las conversaciones en los canales de redes sociales y utilizarlas para compartir y cuestionar</w:t>
            </w:r>
          </w:p>
          <w:p w:rsidR="008471EA" w:rsidRPr="000231FE" w:rsidRDefault="000231FE" w:rsidP="00634B21">
            <w:pPr>
              <w:pStyle w:val="TableParagraph"/>
              <w:numPr>
                <w:ilvl w:val="0"/>
                <w:numId w:val="70"/>
              </w:numPr>
              <w:tabs>
                <w:tab w:val="left" w:pos="467"/>
                <w:tab w:val="left" w:pos="468"/>
              </w:tabs>
              <w:ind w:left="467" w:right="375" w:hanging="361"/>
              <w:rPr>
                <w:sz w:val="18"/>
                <w:lang w:val="es-AR"/>
              </w:rPr>
            </w:pPr>
            <w:r>
              <w:rPr>
                <w:sz w:val="18"/>
                <w:lang w:val="es"/>
              </w:rPr>
              <w:t>Desarrollar productos de comunicación para diferentes destinatarios y necesidades utilizando una gama de medios y formatos, incluidas guías prácticas, guías de buenas prácticas y documentos editables más formales</w:t>
            </w:r>
          </w:p>
          <w:p w:rsidR="008471EA" w:rsidRPr="000231FE" w:rsidRDefault="000231FE" w:rsidP="00634B21">
            <w:pPr>
              <w:pStyle w:val="TableParagraph"/>
              <w:numPr>
                <w:ilvl w:val="0"/>
                <w:numId w:val="70"/>
              </w:numPr>
              <w:tabs>
                <w:tab w:val="left" w:pos="467"/>
                <w:tab w:val="left" w:pos="468"/>
              </w:tabs>
              <w:spacing w:before="3" w:line="220" w:lineRule="atLeast"/>
              <w:ind w:left="467" w:right="459" w:hanging="361"/>
              <w:rPr>
                <w:sz w:val="18"/>
                <w:lang w:val="es-AR"/>
              </w:rPr>
            </w:pPr>
            <w:r>
              <w:rPr>
                <w:sz w:val="18"/>
                <w:lang w:val="es"/>
              </w:rPr>
              <w:t>Asegurarse de que el personal sea consciente y selectivo de la información que comparte y de cómo la comparte, para no sobrecargar a sus colegas con información</w:t>
            </w:r>
          </w:p>
        </w:tc>
      </w:tr>
      <w:tr w:rsidR="008471EA" w:rsidRPr="000231FE">
        <w:trPr>
          <w:trHeight w:val="1131"/>
        </w:trPr>
        <w:tc>
          <w:tcPr>
            <w:tcW w:w="2547" w:type="dxa"/>
          </w:tcPr>
          <w:p w:rsidR="008471EA" w:rsidRPr="000231FE" w:rsidRDefault="000231FE">
            <w:pPr>
              <w:pStyle w:val="TableParagraph"/>
              <w:ind w:left="108" w:right="198"/>
              <w:rPr>
                <w:sz w:val="18"/>
                <w:lang w:val="es-AR"/>
              </w:rPr>
            </w:pPr>
            <w:r>
              <w:rPr>
                <w:b/>
                <w:bCs/>
                <w:sz w:val="18"/>
                <w:lang w:val="es"/>
              </w:rPr>
              <w:t xml:space="preserve">Reflexión crítica </w:t>
            </w:r>
            <w:r>
              <w:rPr>
                <w:sz w:val="18"/>
                <w:lang w:val="es"/>
              </w:rPr>
              <w:t>sobre la práctica actual</w:t>
            </w:r>
          </w:p>
        </w:tc>
        <w:tc>
          <w:tcPr>
            <w:tcW w:w="7059" w:type="dxa"/>
          </w:tcPr>
          <w:p w:rsidR="008471EA" w:rsidRPr="000231FE" w:rsidRDefault="000231FE" w:rsidP="00634B21">
            <w:pPr>
              <w:pStyle w:val="TableParagraph"/>
              <w:numPr>
                <w:ilvl w:val="0"/>
                <w:numId w:val="71"/>
              </w:numPr>
              <w:tabs>
                <w:tab w:val="left" w:pos="467"/>
                <w:tab w:val="left" w:pos="468"/>
              </w:tabs>
              <w:ind w:left="467" w:right="411" w:hanging="361"/>
              <w:rPr>
                <w:sz w:val="18"/>
                <w:lang w:val="es-AR"/>
              </w:rPr>
            </w:pPr>
            <w:r>
              <w:rPr>
                <w:sz w:val="18"/>
                <w:lang w:val="es"/>
              </w:rPr>
              <w:t>Los datos de monitoreo y los informes de evaluación son utilizados por el personal para reflexionar y buscar formas de mejorar las prácticas</w:t>
            </w:r>
          </w:p>
          <w:p w:rsidR="008471EA" w:rsidRPr="000231FE" w:rsidRDefault="000231FE" w:rsidP="00634B21">
            <w:pPr>
              <w:pStyle w:val="TableParagraph"/>
              <w:numPr>
                <w:ilvl w:val="0"/>
                <w:numId w:val="71"/>
              </w:numPr>
              <w:tabs>
                <w:tab w:val="left" w:pos="467"/>
                <w:tab w:val="left" w:pos="468"/>
              </w:tabs>
              <w:ind w:left="467" w:right="318" w:hanging="361"/>
              <w:rPr>
                <w:sz w:val="18"/>
                <w:lang w:val="es-AR"/>
              </w:rPr>
            </w:pPr>
            <w:r>
              <w:rPr>
                <w:sz w:val="18"/>
                <w:lang w:val="es"/>
              </w:rPr>
              <w:t>El personal escucha y mantiene conversaciones de campo con beneficiarios y socios, y garantiza que estas reflexiones se incorporen a los programas de aprendizaje.</w:t>
            </w:r>
          </w:p>
          <w:p w:rsidR="008471EA" w:rsidRPr="000231FE" w:rsidRDefault="000231FE" w:rsidP="00634B21">
            <w:pPr>
              <w:pStyle w:val="TableParagraph"/>
              <w:numPr>
                <w:ilvl w:val="0"/>
                <w:numId w:val="71"/>
              </w:numPr>
              <w:tabs>
                <w:tab w:val="left" w:pos="467"/>
                <w:tab w:val="left" w:pos="468"/>
              </w:tabs>
              <w:spacing w:before="4" w:line="209" w:lineRule="exact"/>
              <w:ind w:left="467" w:hanging="361"/>
              <w:rPr>
                <w:sz w:val="18"/>
                <w:lang w:val="es-AR"/>
              </w:rPr>
            </w:pPr>
            <w:r>
              <w:rPr>
                <w:sz w:val="18"/>
                <w:lang w:val="es"/>
              </w:rPr>
              <w:t>Fomentar las actividades de «aprendizaje práctico»</w:t>
            </w:r>
          </w:p>
        </w:tc>
      </w:tr>
      <w:tr w:rsidR="008471EA">
        <w:trPr>
          <w:trHeight w:val="671"/>
        </w:trPr>
        <w:tc>
          <w:tcPr>
            <w:tcW w:w="2547" w:type="dxa"/>
          </w:tcPr>
          <w:p w:rsidR="008471EA" w:rsidRDefault="000231FE">
            <w:pPr>
              <w:pStyle w:val="TableParagraph"/>
              <w:ind w:left="108" w:right="484"/>
              <w:rPr>
                <w:b/>
                <w:sz w:val="18"/>
              </w:rPr>
            </w:pPr>
            <w:r>
              <w:rPr>
                <w:b/>
                <w:bCs/>
                <w:sz w:val="18"/>
                <w:lang w:val="es"/>
              </w:rPr>
              <w:t>Socialización y conexión</w:t>
            </w:r>
            <w:r>
              <w:rPr>
                <w:sz w:val="18"/>
                <w:lang w:val="es"/>
              </w:rPr>
              <w:t xml:space="preserve"> continuas</w:t>
            </w:r>
          </w:p>
        </w:tc>
        <w:tc>
          <w:tcPr>
            <w:tcW w:w="7059" w:type="dxa"/>
          </w:tcPr>
          <w:p w:rsidR="008471EA" w:rsidRDefault="000231FE" w:rsidP="00634B21">
            <w:pPr>
              <w:pStyle w:val="TableParagraph"/>
              <w:numPr>
                <w:ilvl w:val="0"/>
                <w:numId w:val="72"/>
              </w:numPr>
              <w:tabs>
                <w:tab w:val="left" w:pos="467"/>
                <w:tab w:val="left" w:pos="468"/>
              </w:tabs>
              <w:ind w:left="467" w:right="150" w:hanging="361"/>
              <w:rPr>
                <w:sz w:val="18"/>
              </w:rPr>
            </w:pPr>
            <w:r>
              <w:rPr>
                <w:sz w:val="18"/>
                <w:lang w:val="es"/>
              </w:rPr>
              <w:t>Invertir tiempo en ampliar redes de relaciones internas y externas para beneficiar su propio trabajo y ayudar a otros. Por ejemplo, disertando en conferencias para compartir su</w:t>
            </w:r>
          </w:p>
          <w:p w:rsidR="008471EA" w:rsidRDefault="000231FE">
            <w:pPr>
              <w:pStyle w:val="TableParagraph"/>
              <w:spacing w:line="202" w:lineRule="exact"/>
              <w:rPr>
                <w:sz w:val="18"/>
              </w:rPr>
            </w:pPr>
            <w:r>
              <w:rPr>
                <w:sz w:val="18"/>
                <w:lang w:val="es"/>
              </w:rPr>
              <w:t>aprendizaje</w:t>
            </w:r>
          </w:p>
        </w:tc>
      </w:tr>
      <w:tr w:rsidR="008471EA">
        <w:trPr>
          <w:trHeight w:val="2443"/>
        </w:trPr>
        <w:tc>
          <w:tcPr>
            <w:tcW w:w="2547" w:type="dxa"/>
          </w:tcPr>
          <w:p w:rsidR="008471EA" w:rsidRPr="000231FE" w:rsidRDefault="000231FE">
            <w:pPr>
              <w:pStyle w:val="TableParagraph"/>
              <w:ind w:left="108" w:right="139"/>
              <w:rPr>
                <w:b/>
                <w:sz w:val="18"/>
                <w:lang w:val="es-AR"/>
              </w:rPr>
            </w:pPr>
            <w:r>
              <w:rPr>
                <w:sz w:val="18"/>
                <w:lang w:val="es"/>
              </w:rPr>
              <w:t xml:space="preserve">Asumir la responsabilidad del </w:t>
            </w:r>
            <w:r>
              <w:rPr>
                <w:b/>
                <w:bCs/>
                <w:sz w:val="18"/>
                <w:lang w:val="es"/>
              </w:rPr>
              <w:t>aprendizaje y el desarrollo de competencias</w:t>
            </w:r>
          </w:p>
        </w:tc>
        <w:tc>
          <w:tcPr>
            <w:tcW w:w="7059" w:type="dxa"/>
          </w:tcPr>
          <w:p w:rsidR="008471EA" w:rsidRPr="000231FE" w:rsidRDefault="000231FE" w:rsidP="00634B21">
            <w:pPr>
              <w:pStyle w:val="TableParagraph"/>
              <w:numPr>
                <w:ilvl w:val="0"/>
                <w:numId w:val="73"/>
              </w:numPr>
              <w:tabs>
                <w:tab w:val="left" w:pos="467"/>
                <w:tab w:val="left" w:pos="468"/>
              </w:tabs>
              <w:ind w:left="467" w:right="170" w:hanging="361"/>
              <w:rPr>
                <w:sz w:val="18"/>
                <w:lang w:val="es-AR"/>
              </w:rPr>
            </w:pPr>
            <w:r>
              <w:rPr>
                <w:sz w:val="18"/>
                <w:lang w:val="es"/>
              </w:rPr>
              <w:t>Los objetivos individuales de desempeño incluyen una trayectoria de aprendizaje personal acordada vinculada a la función</w:t>
            </w:r>
          </w:p>
          <w:p w:rsidR="008471EA" w:rsidRPr="000231FE" w:rsidRDefault="000231FE" w:rsidP="00634B21">
            <w:pPr>
              <w:pStyle w:val="TableParagraph"/>
              <w:numPr>
                <w:ilvl w:val="0"/>
                <w:numId w:val="73"/>
              </w:numPr>
              <w:tabs>
                <w:tab w:val="left" w:pos="467"/>
                <w:tab w:val="left" w:pos="468"/>
              </w:tabs>
              <w:ind w:left="467" w:hanging="361"/>
              <w:rPr>
                <w:sz w:val="18"/>
                <w:lang w:val="es-AR"/>
              </w:rPr>
            </w:pPr>
            <w:r>
              <w:rPr>
                <w:sz w:val="18"/>
                <w:lang w:val="es"/>
              </w:rPr>
              <w:t>Individuos, como práctica habitual de trabajo:</w:t>
            </w:r>
          </w:p>
          <w:p w:rsidR="008471EA" w:rsidRPr="000231FE" w:rsidRDefault="000231FE" w:rsidP="00634B21">
            <w:pPr>
              <w:pStyle w:val="TableParagraph"/>
              <w:numPr>
                <w:ilvl w:val="1"/>
                <w:numId w:val="73"/>
              </w:numPr>
              <w:tabs>
                <w:tab w:val="left" w:pos="1189"/>
                <w:tab w:val="left" w:pos="1190"/>
              </w:tabs>
              <w:spacing w:before="7" w:line="232" w:lineRule="auto"/>
              <w:ind w:left="1189" w:right="589" w:hanging="361"/>
              <w:rPr>
                <w:sz w:val="18"/>
                <w:lang w:val="es-AR"/>
              </w:rPr>
            </w:pPr>
            <w:r>
              <w:rPr>
                <w:sz w:val="18"/>
                <w:lang w:val="es"/>
              </w:rPr>
              <w:t>Verificar el trabajo previo y el aprendizaje de pares como parte del lanzamiento de un nuevo esfuerzo.</w:t>
            </w:r>
          </w:p>
          <w:p w:rsidR="008471EA" w:rsidRPr="000231FE" w:rsidRDefault="000231FE" w:rsidP="00634B21">
            <w:pPr>
              <w:pStyle w:val="TableParagraph"/>
              <w:numPr>
                <w:ilvl w:val="1"/>
                <w:numId w:val="73"/>
              </w:numPr>
              <w:tabs>
                <w:tab w:val="left" w:pos="1189"/>
                <w:tab w:val="left" w:pos="1190"/>
              </w:tabs>
              <w:spacing w:before="9" w:line="232" w:lineRule="auto"/>
              <w:ind w:left="1189" w:right="691" w:hanging="361"/>
              <w:rPr>
                <w:sz w:val="18"/>
                <w:lang w:val="es-AR"/>
              </w:rPr>
            </w:pPr>
            <w:r>
              <w:rPr>
                <w:sz w:val="18"/>
                <w:lang w:val="es"/>
              </w:rPr>
              <w:t>Reflexionar sobre las lecciones aprendidas tanto en el éxito como en el fracaso, y captar el conocimiento de los proyectos cuando terminan.</w:t>
            </w:r>
          </w:p>
          <w:p w:rsidR="008471EA" w:rsidRPr="000231FE" w:rsidRDefault="000231FE" w:rsidP="00634B21">
            <w:pPr>
              <w:pStyle w:val="TableParagraph"/>
              <w:numPr>
                <w:ilvl w:val="1"/>
                <w:numId w:val="73"/>
              </w:numPr>
              <w:tabs>
                <w:tab w:val="left" w:pos="1189"/>
                <w:tab w:val="left" w:pos="1190"/>
              </w:tabs>
              <w:spacing w:before="8" w:line="232" w:lineRule="auto"/>
              <w:ind w:left="1189" w:right="293" w:hanging="361"/>
              <w:rPr>
                <w:sz w:val="18"/>
                <w:lang w:val="es-AR"/>
              </w:rPr>
            </w:pPr>
            <w:r>
              <w:rPr>
                <w:sz w:val="18"/>
                <w:lang w:val="es"/>
              </w:rPr>
              <w:t>Integrar actividades de aprendizaje e intercambio de conocimientos como «intercambios de aprendizaje» regulares en los ciclos de vida del proyecto.</w:t>
            </w:r>
          </w:p>
          <w:p w:rsidR="008471EA" w:rsidRPr="000231FE" w:rsidRDefault="000231FE" w:rsidP="00634B21">
            <w:pPr>
              <w:pStyle w:val="TableParagraph"/>
              <w:numPr>
                <w:ilvl w:val="1"/>
                <w:numId w:val="73"/>
              </w:numPr>
              <w:tabs>
                <w:tab w:val="left" w:pos="1189"/>
                <w:tab w:val="left" w:pos="1190"/>
              </w:tabs>
              <w:spacing w:before="4" w:line="223" w:lineRule="exact"/>
              <w:ind w:left="1189" w:hanging="361"/>
              <w:rPr>
                <w:sz w:val="18"/>
                <w:lang w:val="es-AR"/>
              </w:rPr>
            </w:pPr>
            <w:r>
              <w:rPr>
                <w:sz w:val="18"/>
                <w:lang w:val="es"/>
              </w:rPr>
              <w:t>Buscar oportunidades para desarrollar el «conocimiento técnico» (por ejemplo, el entrenamiento en el empleo,</w:t>
            </w:r>
          </w:p>
          <w:p w:rsidR="008471EA" w:rsidRDefault="000231FE">
            <w:pPr>
              <w:pStyle w:val="TableParagraph"/>
              <w:spacing w:line="197" w:lineRule="exact"/>
              <w:ind w:left="1189"/>
              <w:rPr>
                <w:sz w:val="18"/>
              </w:rPr>
            </w:pPr>
            <w:proofErr w:type="gramStart"/>
            <w:r>
              <w:rPr>
                <w:sz w:val="18"/>
                <w:lang w:val="es"/>
              </w:rPr>
              <w:t>intercambios</w:t>
            </w:r>
            <w:proofErr w:type="gramEnd"/>
            <w:r>
              <w:rPr>
                <w:sz w:val="18"/>
                <w:lang w:val="es"/>
              </w:rPr>
              <w:t xml:space="preserve"> entre pares, comunidades de práctica).</w:t>
            </w:r>
          </w:p>
        </w:tc>
      </w:tr>
    </w:tbl>
    <w:p w:rsidR="008471EA" w:rsidRDefault="008471EA">
      <w:pPr>
        <w:pStyle w:val="Textoindependiente"/>
        <w:spacing w:before="2"/>
        <w:rPr>
          <w:sz w:val="24"/>
        </w:rPr>
      </w:pPr>
    </w:p>
    <w:p w:rsidR="008471EA" w:rsidRDefault="000231FE" w:rsidP="00634B21">
      <w:pPr>
        <w:pStyle w:val="Ttulo2"/>
        <w:numPr>
          <w:ilvl w:val="1"/>
          <w:numId w:val="35"/>
        </w:numPr>
        <w:tabs>
          <w:tab w:val="left" w:pos="573"/>
        </w:tabs>
        <w:spacing w:before="54"/>
        <w:ind w:left="572" w:hanging="472"/>
      </w:pPr>
      <w:r>
        <w:rPr>
          <w:color w:val="227990"/>
          <w:lang w:val="es"/>
        </w:rPr>
        <w:t>Anexo cuatro: Referencias</w:t>
      </w:r>
    </w:p>
    <w:p w:rsidR="008471EA" w:rsidRDefault="000231FE" w:rsidP="00634B21">
      <w:pPr>
        <w:pStyle w:val="Ttulo3"/>
        <w:numPr>
          <w:ilvl w:val="2"/>
          <w:numId w:val="35"/>
        </w:numPr>
        <w:tabs>
          <w:tab w:val="left" w:pos="677"/>
        </w:tabs>
        <w:spacing w:before="269"/>
        <w:ind w:left="676" w:hanging="576"/>
      </w:pPr>
      <w:r>
        <w:rPr>
          <w:color w:val="231F20"/>
          <w:lang w:val="es"/>
        </w:rPr>
        <w:t>Marcos y directrices de KM</w:t>
      </w:r>
    </w:p>
    <w:p w:rsidR="008471EA" w:rsidRDefault="008471EA">
      <w:pPr>
        <w:pStyle w:val="Textoindependiente"/>
        <w:spacing w:before="1"/>
        <w:rPr>
          <w:rFonts w:ascii="Californian FB"/>
          <w:b/>
          <w:sz w:val="27"/>
        </w:rPr>
      </w:pPr>
    </w:p>
    <w:p w:rsidR="008471EA" w:rsidRDefault="000231FE" w:rsidP="00634B21">
      <w:pPr>
        <w:pStyle w:val="Prrafodelista"/>
        <w:numPr>
          <w:ilvl w:val="0"/>
          <w:numId w:val="74"/>
        </w:numPr>
        <w:tabs>
          <w:tab w:val="left" w:pos="660"/>
        </w:tabs>
        <w:spacing w:line="235" w:lineRule="auto"/>
        <w:ind w:left="660" w:right="404" w:hanging="260"/>
      </w:pPr>
      <w:r w:rsidRPr="000231FE">
        <w:rPr>
          <w:color w:val="231F20"/>
        </w:rPr>
        <w:t>Learning for improved performance: an integrated Knowledge Management system</w:t>
      </w:r>
      <w:r w:rsidRPr="000231FE">
        <w:rPr>
          <w:color w:val="205E9E"/>
        </w:rPr>
        <w:t xml:space="preserve"> </w:t>
      </w:r>
      <w:hyperlink r:id="rId64">
        <w:r w:rsidRPr="000231FE">
          <w:rPr>
            <w:color w:val="205E9E"/>
            <w:u w:val="single"/>
          </w:rPr>
          <w:t>http://www.picoteam.org/</w:t>
        </w:r>
      </w:hyperlink>
      <w:r w:rsidRPr="000231FE">
        <w:rPr>
          <w:color w:val="205E9E"/>
          <w:u w:val="single"/>
        </w:rPr>
        <w:t xml:space="preserve"> publications/pdf/KM_IFAD_Text_version.pdf</w:t>
      </w:r>
    </w:p>
    <w:p w:rsidR="008471EA" w:rsidRDefault="000231FE" w:rsidP="00634B21">
      <w:pPr>
        <w:pStyle w:val="Prrafodelista"/>
        <w:numPr>
          <w:ilvl w:val="0"/>
          <w:numId w:val="74"/>
        </w:numPr>
        <w:tabs>
          <w:tab w:val="left" w:pos="660"/>
        </w:tabs>
        <w:spacing w:before="62" w:line="235" w:lineRule="auto"/>
        <w:ind w:left="660" w:right="714" w:hanging="260"/>
      </w:pPr>
      <w:r w:rsidRPr="000231FE">
        <w:rPr>
          <w:color w:val="231F20"/>
        </w:rPr>
        <w:t>Putting knowledge management &amp; learning into action: an emerging framework</w:t>
      </w:r>
      <w:r w:rsidRPr="000231FE">
        <w:rPr>
          <w:color w:val="205E9E"/>
        </w:rPr>
        <w:t xml:space="preserve"> </w:t>
      </w:r>
      <w:hyperlink r:id="rId65">
        <w:r w:rsidRPr="000231FE">
          <w:rPr>
            <w:color w:val="205E9E"/>
            <w:u w:val="single"/>
          </w:rPr>
          <w:t>http://www.picoteam.org/</w:t>
        </w:r>
      </w:hyperlink>
      <w:r w:rsidRPr="000231FE">
        <w:rPr>
          <w:color w:val="205E9E"/>
          <w:u w:val="single"/>
        </w:rPr>
        <w:t xml:space="preserve"> publications/pdf/KM_Cornerstones_IFAD_Text_version.pdf</w:t>
      </w:r>
    </w:p>
    <w:p w:rsidR="008471EA" w:rsidRDefault="008471EA">
      <w:pPr>
        <w:pStyle w:val="Textoindependiente"/>
        <w:rPr>
          <w:sz w:val="24"/>
        </w:rPr>
      </w:pPr>
    </w:p>
    <w:p w:rsidR="008471EA" w:rsidRDefault="000231FE" w:rsidP="00634B21">
      <w:pPr>
        <w:pStyle w:val="Ttulo3"/>
        <w:numPr>
          <w:ilvl w:val="2"/>
          <w:numId w:val="35"/>
        </w:numPr>
        <w:tabs>
          <w:tab w:val="left" w:pos="723"/>
        </w:tabs>
        <w:ind w:left="722" w:hanging="622"/>
      </w:pPr>
      <w:r>
        <w:rPr>
          <w:color w:val="231F20"/>
          <w:lang w:val="es"/>
        </w:rPr>
        <w:t>Estrategias de KM: modelos para revisión</w:t>
      </w:r>
    </w:p>
    <w:p w:rsidR="008471EA" w:rsidRDefault="008471EA">
      <w:pPr>
        <w:pStyle w:val="Textoindependiente"/>
        <w:spacing w:before="2"/>
        <w:rPr>
          <w:rFonts w:ascii="Californian FB"/>
          <w:b/>
          <w:sz w:val="27"/>
        </w:rPr>
      </w:pPr>
    </w:p>
    <w:p w:rsidR="008471EA" w:rsidRDefault="000231FE" w:rsidP="00634B21">
      <w:pPr>
        <w:pStyle w:val="Prrafodelista"/>
        <w:numPr>
          <w:ilvl w:val="0"/>
          <w:numId w:val="75"/>
        </w:numPr>
        <w:tabs>
          <w:tab w:val="left" w:pos="660"/>
        </w:tabs>
        <w:spacing w:line="235" w:lineRule="auto"/>
        <w:ind w:left="660" w:right="1536" w:hanging="260"/>
      </w:pPr>
      <w:proofErr w:type="spellStart"/>
      <w:r w:rsidRPr="000231FE">
        <w:rPr>
          <w:color w:val="231F20"/>
        </w:rPr>
        <w:t>Shouhardo</w:t>
      </w:r>
      <w:proofErr w:type="spellEnd"/>
      <w:r w:rsidRPr="000231FE">
        <w:rPr>
          <w:color w:val="231F20"/>
        </w:rPr>
        <w:t xml:space="preserve"> II KM strategy (CARE Bangladesh)</w:t>
      </w:r>
      <w:r w:rsidRPr="000231FE">
        <w:rPr>
          <w:color w:val="205E9E"/>
        </w:rPr>
        <w:t xml:space="preserve"> </w:t>
      </w:r>
      <w:hyperlink r:id="rId66">
        <w:r w:rsidRPr="000231FE">
          <w:rPr>
            <w:color w:val="205E9E"/>
            <w:u w:val="single"/>
          </w:rPr>
          <w:t>http://carebangladesh.org/shouhardoII/reportStory/</w:t>
        </w:r>
      </w:hyperlink>
      <w:r w:rsidRPr="000231FE">
        <w:rPr>
          <w:color w:val="205E9E"/>
          <w:u w:val="single"/>
        </w:rPr>
        <w:t xml:space="preserve"> files_20140618256263.pdf</w:t>
      </w:r>
    </w:p>
    <w:p w:rsidR="008471EA" w:rsidRDefault="008471EA">
      <w:pPr>
        <w:spacing w:line="235" w:lineRule="auto"/>
        <w:sectPr w:rsidR="008471EA">
          <w:pgSz w:w="12240" w:h="15840"/>
          <w:pgMar w:top="1080" w:right="680" w:bottom="440" w:left="620" w:header="388" w:footer="244" w:gutter="0"/>
          <w:cols w:space="720"/>
        </w:sectPr>
      </w:pPr>
    </w:p>
    <w:p w:rsidR="008471EA" w:rsidRPr="000231FE" w:rsidRDefault="000231FE" w:rsidP="00634B21">
      <w:pPr>
        <w:pStyle w:val="Ttulo3"/>
        <w:numPr>
          <w:ilvl w:val="2"/>
          <w:numId w:val="35"/>
        </w:numPr>
        <w:tabs>
          <w:tab w:val="left" w:pos="714"/>
        </w:tabs>
        <w:spacing w:before="50"/>
        <w:ind w:left="713" w:hanging="613"/>
        <w:rPr>
          <w:lang w:val="es-AR"/>
        </w:rPr>
      </w:pPr>
      <w:r>
        <w:rPr>
          <w:color w:val="231F20"/>
          <w:lang w:val="es"/>
        </w:rPr>
        <w:lastRenderedPageBreak/>
        <w:t>Mapeo de partes interesadas y análisis de redes sociales</w:t>
      </w:r>
    </w:p>
    <w:p w:rsidR="008471EA" w:rsidRPr="000231FE" w:rsidRDefault="008471EA">
      <w:pPr>
        <w:pStyle w:val="Textoindependiente"/>
        <w:spacing w:before="1"/>
        <w:rPr>
          <w:rFonts w:ascii="Californian FB"/>
          <w:b/>
          <w:sz w:val="27"/>
          <w:lang w:val="es-AR"/>
        </w:rPr>
      </w:pPr>
    </w:p>
    <w:p w:rsidR="008471EA" w:rsidRDefault="000231FE" w:rsidP="00634B21">
      <w:pPr>
        <w:pStyle w:val="Prrafodelista"/>
        <w:numPr>
          <w:ilvl w:val="0"/>
          <w:numId w:val="76"/>
        </w:numPr>
        <w:tabs>
          <w:tab w:val="left" w:pos="660"/>
        </w:tabs>
        <w:spacing w:line="235" w:lineRule="auto"/>
        <w:ind w:left="660" w:right="605" w:hanging="260"/>
      </w:pPr>
      <w:r w:rsidRPr="000231FE">
        <w:rPr>
          <w:color w:val="231F20"/>
        </w:rPr>
        <w:t>An influential approach to participative network mapping, using paper, post-its and pens</w:t>
      </w:r>
      <w:r w:rsidRPr="000231FE">
        <w:rPr>
          <w:color w:val="205E9E"/>
        </w:rPr>
        <w:t xml:space="preserve"> </w:t>
      </w:r>
      <w:r w:rsidRPr="000231FE">
        <w:rPr>
          <w:color w:val="205E9E"/>
          <w:u w:val="single"/>
        </w:rPr>
        <w:t>http://www.fullcirc. com/2008/03/17/help-testing-a-network-mapping-exercise/</w:t>
      </w:r>
    </w:p>
    <w:p w:rsidR="008471EA" w:rsidRDefault="000231FE" w:rsidP="00634B21">
      <w:pPr>
        <w:pStyle w:val="Prrafodelista"/>
        <w:numPr>
          <w:ilvl w:val="1"/>
          <w:numId w:val="76"/>
        </w:numPr>
        <w:tabs>
          <w:tab w:val="left" w:pos="1300"/>
        </w:tabs>
        <w:spacing w:before="58"/>
        <w:ind w:left="1300" w:hanging="260"/>
      </w:pPr>
      <w:hyperlink r:id="rId67">
        <w:r w:rsidRPr="000231FE">
          <w:rPr>
            <w:color w:val="205E9E"/>
            <w:u w:val="single"/>
          </w:rPr>
          <w:t>https://www.flickr.com/photos/8764209@N07/sets/72157604969993501/</w:t>
        </w:r>
      </w:hyperlink>
    </w:p>
    <w:p w:rsidR="008471EA" w:rsidRDefault="000231FE" w:rsidP="00634B21">
      <w:pPr>
        <w:pStyle w:val="Prrafodelista"/>
        <w:numPr>
          <w:ilvl w:val="0"/>
          <w:numId w:val="76"/>
        </w:numPr>
        <w:tabs>
          <w:tab w:val="left" w:pos="660"/>
        </w:tabs>
        <w:spacing w:before="55"/>
        <w:ind w:left="660" w:hanging="260"/>
      </w:pPr>
      <w:proofErr w:type="spellStart"/>
      <w:r w:rsidRPr="000231FE">
        <w:rPr>
          <w:color w:val="231F20"/>
        </w:rPr>
        <w:t>Net_Map</w:t>
      </w:r>
      <w:proofErr w:type="spellEnd"/>
      <w:r w:rsidRPr="000231FE">
        <w:rPr>
          <w:color w:val="231F20"/>
        </w:rPr>
        <w:t xml:space="preserve"> Toolbox. Eva </w:t>
      </w:r>
      <w:proofErr w:type="spellStart"/>
      <w:r w:rsidRPr="000231FE">
        <w:rPr>
          <w:color w:val="231F20"/>
        </w:rPr>
        <w:t>Schiffer</w:t>
      </w:r>
      <w:proofErr w:type="spellEnd"/>
      <w:r w:rsidRPr="000231FE">
        <w:rPr>
          <w:color w:val="231F20"/>
        </w:rPr>
        <w:t>,</w:t>
      </w:r>
      <w:r w:rsidRPr="000231FE">
        <w:rPr>
          <w:color w:val="205E9E"/>
        </w:rPr>
        <w:t xml:space="preserve"> </w:t>
      </w:r>
      <w:r w:rsidRPr="000231FE">
        <w:rPr>
          <w:color w:val="205E9E"/>
          <w:u w:val="single"/>
        </w:rPr>
        <w:t>https://netmap.wordpress.com/</w:t>
      </w:r>
    </w:p>
    <w:p w:rsidR="008471EA" w:rsidRDefault="000231FE" w:rsidP="00634B21">
      <w:pPr>
        <w:pStyle w:val="Prrafodelista"/>
        <w:numPr>
          <w:ilvl w:val="0"/>
          <w:numId w:val="76"/>
        </w:numPr>
        <w:tabs>
          <w:tab w:val="left" w:pos="660"/>
        </w:tabs>
        <w:spacing w:before="55"/>
        <w:ind w:left="660" w:hanging="260"/>
      </w:pPr>
      <w:r w:rsidRPr="000231FE">
        <w:rPr>
          <w:color w:val="231F20"/>
        </w:rPr>
        <w:t xml:space="preserve">Net-Work, Patti </w:t>
      </w:r>
      <w:proofErr w:type="spellStart"/>
      <w:r w:rsidRPr="000231FE">
        <w:rPr>
          <w:color w:val="231F20"/>
        </w:rPr>
        <w:t>Anklam</w:t>
      </w:r>
      <w:proofErr w:type="spellEnd"/>
      <w:r w:rsidRPr="000231FE">
        <w:rPr>
          <w:color w:val="231F20"/>
        </w:rPr>
        <w:t>,</w:t>
      </w:r>
      <w:r w:rsidRPr="000231FE">
        <w:rPr>
          <w:color w:val="205E9E"/>
        </w:rPr>
        <w:t xml:space="preserve"> </w:t>
      </w:r>
      <w:hyperlink r:id="rId68">
        <w:r w:rsidRPr="000231FE">
          <w:rPr>
            <w:color w:val="205E9E"/>
            <w:u w:val="single"/>
          </w:rPr>
          <w:t>http://www.pattianklam.com/blog/</w:t>
        </w:r>
      </w:hyperlink>
    </w:p>
    <w:p w:rsidR="008471EA" w:rsidRDefault="000231FE" w:rsidP="00634B21">
      <w:pPr>
        <w:pStyle w:val="Prrafodelista"/>
        <w:numPr>
          <w:ilvl w:val="0"/>
          <w:numId w:val="76"/>
        </w:numPr>
        <w:tabs>
          <w:tab w:val="left" w:pos="660"/>
        </w:tabs>
        <w:spacing w:before="56"/>
        <w:ind w:left="660" w:hanging="260"/>
      </w:pPr>
      <w:r w:rsidRPr="000231FE">
        <w:rPr>
          <w:color w:val="231F20"/>
        </w:rPr>
        <w:t>Stakeholder mapping and evaluation</w:t>
      </w:r>
      <w:r w:rsidRPr="000231FE">
        <w:rPr>
          <w:color w:val="205E9E"/>
        </w:rPr>
        <w:t xml:space="preserve"> </w:t>
      </w:r>
      <w:hyperlink r:id="rId69">
        <w:r w:rsidRPr="000231FE">
          <w:rPr>
            <w:color w:val="205E9E"/>
            <w:u w:val="single"/>
          </w:rPr>
          <w:t>http://betterevaluation.org/evaluation-options/mapping_stakeholders</w:t>
        </w:r>
      </w:hyperlink>
    </w:p>
    <w:p w:rsidR="008471EA" w:rsidRDefault="000231FE" w:rsidP="00634B21">
      <w:pPr>
        <w:pStyle w:val="Prrafodelista"/>
        <w:numPr>
          <w:ilvl w:val="0"/>
          <w:numId w:val="76"/>
        </w:numPr>
        <w:tabs>
          <w:tab w:val="left" w:pos="660"/>
        </w:tabs>
        <w:spacing w:before="60" w:line="235" w:lineRule="auto"/>
        <w:ind w:left="660" w:right="892" w:hanging="260"/>
      </w:pPr>
      <w:r w:rsidRPr="000231FE">
        <w:rPr>
          <w:color w:val="231F20"/>
        </w:rPr>
        <w:t>The Alignment, Interest and Influence Matrix (AIIM)</w:t>
      </w:r>
      <w:r w:rsidRPr="000231FE">
        <w:rPr>
          <w:color w:val="205E9E"/>
        </w:rPr>
        <w:t xml:space="preserve"> </w:t>
      </w:r>
      <w:hyperlink r:id="rId70">
        <w:r w:rsidRPr="000231FE">
          <w:rPr>
            <w:color w:val="205E9E"/>
            <w:u w:val="single"/>
          </w:rPr>
          <w:t>http://www.odi.org/sites/odi.org.uk/files/odi-assets/</w:t>
        </w:r>
      </w:hyperlink>
      <w:r w:rsidRPr="000231FE">
        <w:rPr>
          <w:color w:val="205E9E"/>
          <w:u w:val="single"/>
        </w:rPr>
        <w:t xml:space="preserve"> publications-opinion-files/6509.pdf</w:t>
      </w:r>
    </w:p>
    <w:p w:rsidR="008471EA" w:rsidRDefault="000231FE" w:rsidP="00634B21">
      <w:pPr>
        <w:pStyle w:val="Prrafodelista"/>
        <w:numPr>
          <w:ilvl w:val="0"/>
          <w:numId w:val="76"/>
        </w:numPr>
        <w:tabs>
          <w:tab w:val="left" w:pos="660"/>
        </w:tabs>
        <w:spacing w:before="61" w:line="235" w:lineRule="auto"/>
        <w:ind w:left="660" w:right="967" w:hanging="260"/>
      </w:pPr>
      <w:r w:rsidRPr="000231FE">
        <w:rPr>
          <w:color w:val="231F20"/>
        </w:rPr>
        <w:t>A rich collection of resources on stakeholder mapping by Research2Action</w:t>
      </w:r>
      <w:r w:rsidRPr="000231FE">
        <w:rPr>
          <w:color w:val="205E9E"/>
        </w:rPr>
        <w:t xml:space="preserve"> </w:t>
      </w:r>
      <w:r w:rsidRPr="000231FE">
        <w:rPr>
          <w:color w:val="205E9E"/>
          <w:u w:val="single"/>
        </w:rPr>
        <w:t>http://www.researchtoaction. org/2015/09/stakeholder-mapping-resource-list/</w:t>
      </w:r>
    </w:p>
    <w:p w:rsidR="008471EA" w:rsidRDefault="008471EA">
      <w:pPr>
        <w:pStyle w:val="Textoindependiente"/>
        <w:rPr>
          <w:sz w:val="24"/>
        </w:rPr>
      </w:pPr>
    </w:p>
    <w:p w:rsidR="008471EA" w:rsidRPr="000231FE" w:rsidRDefault="000231FE" w:rsidP="00634B21">
      <w:pPr>
        <w:pStyle w:val="Ttulo3"/>
        <w:numPr>
          <w:ilvl w:val="2"/>
          <w:numId w:val="35"/>
        </w:numPr>
        <w:tabs>
          <w:tab w:val="left" w:pos="733"/>
        </w:tabs>
        <w:spacing w:before="1"/>
        <w:ind w:left="732" w:hanging="632"/>
        <w:rPr>
          <w:lang w:val="es-AR"/>
        </w:rPr>
      </w:pPr>
      <w:r>
        <w:rPr>
          <w:color w:val="231F20"/>
          <w:lang w:val="es"/>
        </w:rPr>
        <w:t>Evaluación de impacto, monitoreo y evaluación</w:t>
      </w:r>
    </w:p>
    <w:p w:rsidR="008471EA" w:rsidRPr="000231FE" w:rsidRDefault="008471EA">
      <w:pPr>
        <w:pStyle w:val="Textoindependiente"/>
        <w:spacing w:before="1"/>
        <w:rPr>
          <w:rFonts w:ascii="Californian FB"/>
          <w:b/>
          <w:sz w:val="27"/>
          <w:lang w:val="es-AR"/>
        </w:rPr>
      </w:pPr>
    </w:p>
    <w:p w:rsidR="008471EA" w:rsidRPr="000231FE" w:rsidRDefault="000231FE" w:rsidP="00634B21">
      <w:pPr>
        <w:pStyle w:val="Prrafodelista"/>
        <w:numPr>
          <w:ilvl w:val="0"/>
          <w:numId w:val="77"/>
        </w:numPr>
        <w:tabs>
          <w:tab w:val="left" w:pos="660"/>
        </w:tabs>
        <w:spacing w:line="235" w:lineRule="auto"/>
        <w:ind w:left="660" w:right="200" w:hanging="260"/>
        <w:rPr>
          <w:lang w:val="es-AR"/>
        </w:rPr>
      </w:pPr>
      <w:r w:rsidRPr="000231FE">
        <w:rPr>
          <w:color w:val="231F20"/>
        </w:rPr>
        <w:t xml:space="preserve">The use of Indicators for the Monitoring and Evaluation of Knowledge Management and Knowledge Brokering in International Development, IDS, 2013. </w:t>
      </w:r>
      <w:r>
        <w:rPr>
          <w:color w:val="231F20"/>
          <w:lang w:val="es"/>
        </w:rPr>
        <w:t xml:space="preserve">Un recurso muy útil para pensar en la evaluación del impacto de KM y M+E </w:t>
      </w:r>
      <w:r>
        <w:rPr>
          <w:color w:val="205E9E"/>
          <w:u w:val="single"/>
          <w:lang w:val="es"/>
        </w:rPr>
        <w:t xml:space="preserve"> http</w:t>
      </w:r>
      <w:hyperlink r:id="rId71">
        <w:r>
          <w:rPr>
            <w:color w:val="205E9E"/>
            <w:u w:val="single"/>
            <w:lang w:val="es"/>
          </w:rPr>
          <w:t>s://w</w:t>
        </w:r>
      </w:hyperlink>
      <w:r>
        <w:rPr>
          <w:color w:val="205E9E"/>
          <w:u w:val="single"/>
          <w:lang w:val="es"/>
        </w:rPr>
        <w:t>ww</w:t>
      </w:r>
      <w:hyperlink r:id="rId72">
        <w:r>
          <w:rPr>
            <w:color w:val="205E9E"/>
            <w:u w:val="single"/>
            <w:lang w:val="es"/>
          </w:rPr>
          <w:t>.ids.ac.uk/files/dmfile/K</w:t>
        </w:r>
      </w:hyperlink>
      <w:r>
        <w:rPr>
          <w:color w:val="205E9E"/>
          <w:u w:val="single"/>
          <w:lang w:val="es"/>
        </w:rPr>
        <w:t>no</w:t>
      </w:r>
      <w:hyperlink r:id="rId73">
        <w:r>
          <w:rPr>
            <w:color w:val="205E9E"/>
            <w:u w:val="single"/>
            <w:lang w:val="es"/>
          </w:rPr>
          <w:t>wledgeindicatorsworkshopreport8thMarch2013.pdf</w:t>
        </w:r>
      </w:hyperlink>
    </w:p>
    <w:p w:rsidR="008471EA" w:rsidRDefault="000231FE" w:rsidP="00634B21">
      <w:pPr>
        <w:pStyle w:val="Prrafodelista"/>
        <w:numPr>
          <w:ilvl w:val="0"/>
          <w:numId w:val="77"/>
        </w:numPr>
        <w:tabs>
          <w:tab w:val="left" w:pos="660"/>
        </w:tabs>
        <w:spacing w:before="62" w:line="235" w:lineRule="auto"/>
        <w:ind w:left="660" w:right="233" w:hanging="260"/>
      </w:pPr>
      <w:r w:rsidRPr="000231FE">
        <w:rPr>
          <w:color w:val="231F20"/>
        </w:rPr>
        <w:t>SMART toolkit for evaluating Information Projects, Products and Services, CTA/KIT/IICD, 2009</w:t>
      </w:r>
      <w:r w:rsidRPr="000231FE">
        <w:rPr>
          <w:color w:val="205E9E"/>
        </w:rPr>
        <w:t xml:space="preserve"> </w:t>
      </w:r>
      <w:hyperlink r:id="rId74">
        <w:r w:rsidRPr="000231FE">
          <w:rPr>
            <w:color w:val="205E9E"/>
            <w:u w:val="single"/>
          </w:rPr>
          <w:t>http://publications.</w:t>
        </w:r>
      </w:hyperlink>
      <w:r w:rsidRPr="000231FE">
        <w:rPr>
          <w:color w:val="205E9E"/>
          <w:u w:val="single"/>
        </w:rPr>
        <w:t xml:space="preserve"> </w:t>
      </w:r>
      <w:r>
        <w:rPr>
          <w:color w:val="205E9E"/>
          <w:u w:val="single"/>
          <w:lang w:val="es"/>
        </w:rPr>
        <w:t>cta.int/en/</w:t>
      </w:r>
      <w:proofErr w:type="spellStart"/>
      <w:r>
        <w:rPr>
          <w:color w:val="205E9E"/>
          <w:u w:val="single"/>
          <w:lang w:val="es"/>
        </w:rPr>
        <w:t>publications</w:t>
      </w:r>
      <w:proofErr w:type="spellEnd"/>
      <w:r>
        <w:rPr>
          <w:color w:val="205E9E"/>
          <w:u w:val="single"/>
          <w:lang w:val="es"/>
        </w:rPr>
        <w:t>/</w:t>
      </w:r>
      <w:proofErr w:type="spellStart"/>
      <w:r>
        <w:rPr>
          <w:color w:val="205E9E"/>
          <w:u w:val="single"/>
          <w:lang w:val="es"/>
        </w:rPr>
        <w:t>publication</w:t>
      </w:r>
      <w:proofErr w:type="spellEnd"/>
      <w:r>
        <w:rPr>
          <w:color w:val="205E9E"/>
          <w:u w:val="single"/>
          <w:lang w:val="es"/>
        </w:rPr>
        <w:t>/1557/</w:t>
      </w:r>
    </w:p>
    <w:p w:rsidR="008471EA" w:rsidRPr="000231FE" w:rsidRDefault="000231FE" w:rsidP="00634B21">
      <w:pPr>
        <w:pStyle w:val="Prrafodelista"/>
        <w:numPr>
          <w:ilvl w:val="0"/>
          <w:numId w:val="77"/>
        </w:numPr>
        <w:tabs>
          <w:tab w:val="left" w:pos="660"/>
        </w:tabs>
        <w:spacing w:before="62" w:line="235" w:lineRule="auto"/>
        <w:ind w:left="660" w:right="102" w:hanging="260"/>
        <w:rPr>
          <w:lang w:val="es-AR"/>
        </w:rPr>
      </w:pPr>
      <w:r>
        <w:rPr>
          <w:color w:val="231F20"/>
          <w:lang w:val="es"/>
        </w:rPr>
        <w:t xml:space="preserve">Un blog reflexivo de un influyente profesional de desarrollo de KM4, </w:t>
      </w:r>
      <w:proofErr w:type="spellStart"/>
      <w:r>
        <w:rPr>
          <w:color w:val="231F20"/>
          <w:lang w:val="es"/>
        </w:rPr>
        <w:t>Ewen</w:t>
      </w:r>
      <w:proofErr w:type="spellEnd"/>
      <w:r>
        <w:rPr>
          <w:color w:val="231F20"/>
          <w:lang w:val="es"/>
        </w:rPr>
        <w:t xml:space="preserve"> Le </w:t>
      </w:r>
      <w:proofErr w:type="spellStart"/>
      <w:r>
        <w:rPr>
          <w:color w:val="231F20"/>
          <w:lang w:val="es"/>
        </w:rPr>
        <w:t>Borgne</w:t>
      </w:r>
      <w:proofErr w:type="spellEnd"/>
      <w:r>
        <w:rPr>
          <w:color w:val="231F20"/>
          <w:lang w:val="es"/>
        </w:rPr>
        <w:t xml:space="preserve">, reflexionando sobre la complejidad, la aparición y la evaluación de KM </w:t>
      </w:r>
      <w:r>
        <w:rPr>
          <w:color w:val="205E9E"/>
          <w:lang w:val="es"/>
        </w:rPr>
        <w:t xml:space="preserve"> </w:t>
      </w:r>
      <w:r>
        <w:rPr>
          <w:color w:val="205E9E"/>
          <w:u w:val="single"/>
          <w:lang w:val="es"/>
        </w:rPr>
        <w:t xml:space="preserve">https://thegiraffe.wordpress.com/2009/12/17/monitoring-knowledge- </w:t>
      </w:r>
      <w:proofErr w:type="spellStart"/>
      <w:r>
        <w:rPr>
          <w:color w:val="205E9E"/>
          <w:u w:val="single"/>
          <w:lang w:val="es"/>
        </w:rPr>
        <w:t>management-an-impossible-task</w:t>
      </w:r>
      <w:proofErr w:type="spellEnd"/>
      <w:r>
        <w:rPr>
          <w:color w:val="205E9E"/>
          <w:u w:val="single"/>
          <w:lang w:val="es"/>
        </w:rPr>
        <w:t>/</w:t>
      </w:r>
    </w:p>
    <w:p w:rsidR="008471EA" w:rsidRDefault="000231FE" w:rsidP="00634B21">
      <w:pPr>
        <w:pStyle w:val="Prrafodelista"/>
        <w:numPr>
          <w:ilvl w:val="0"/>
          <w:numId w:val="77"/>
        </w:numPr>
        <w:tabs>
          <w:tab w:val="left" w:pos="660"/>
        </w:tabs>
        <w:spacing w:before="63" w:line="235" w:lineRule="auto"/>
        <w:ind w:left="660" w:right="258" w:hanging="260"/>
      </w:pPr>
      <w:r w:rsidRPr="000231FE">
        <w:rPr>
          <w:color w:val="231F20"/>
        </w:rPr>
        <w:t>Wenger-</w:t>
      </w:r>
      <w:proofErr w:type="spellStart"/>
      <w:r w:rsidRPr="000231FE">
        <w:rPr>
          <w:color w:val="231F20"/>
        </w:rPr>
        <w:t>Trayner</w:t>
      </w:r>
      <w:proofErr w:type="spellEnd"/>
      <w:r w:rsidRPr="000231FE">
        <w:rPr>
          <w:color w:val="231F20"/>
        </w:rPr>
        <w:t xml:space="preserve"> value creation framework for communities and networks</w:t>
      </w:r>
      <w:r w:rsidRPr="000231FE">
        <w:rPr>
          <w:color w:val="205E9E"/>
        </w:rPr>
        <w:t xml:space="preserve"> </w:t>
      </w:r>
      <w:hyperlink r:id="rId75">
        <w:r w:rsidRPr="000231FE">
          <w:rPr>
            <w:color w:val="205E9E"/>
            <w:u w:val="single"/>
          </w:rPr>
          <w:t>http://wenger-trayner.com/resources/</w:t>
        </w:r>
      </w:hyperlink>
      <w:r w:rsidRPr="000231FE">
        <w:rPr>
          <w:color w:val="205E9E"/>
          <w:u w:val="single"/>
        </w:rPr>
        <w:t xml:space="preserve"> publications/evaluation-framework/</w:t>
      </w:r>
    </w:p>
    <w:p w:rsidR="008471EA" w:rsidRDefault="008471EA">
      <w:pPr>
        <w:pStyle w:val="Textoindependiente"/>
        <w:rPr>
          <w:sz w:val="24"/>
        </w:rPr>
      </w:pPr>
    </w:p>
    <w:p w:rsidR="008471EA" w:rsidRPr="000231FE" w:rsidRDefault="000231FE" w:rsidP="00634B21">
      <w:pPr>
        <w:pStyle w:val="Ttulo3"/>
        <w:numPr>
          <w:ilvl w:val="2"/>
          <w:numId w:val="35"/>
        </w:numPr>
        <w:tabs>
          <w:tab w:val="left" w:pos="719"/>
        </w:tabs>
        <w:ind w:left="718" w:hanging="618"/>
        <w:rPr>
          <w:lang w:val="es-AR"/>
        </w:rPr>
      </w:pPr>
      <w:r>
        <w:rPr>
          <w:color w:val="231F20"/>
          <w:lang w:val="es"/>
        </w:rPr>
        <w:t>Comunicación sobre la estrategia de KM de un programa</w:t>
      </w:r>
    </w:p>
    <w:p w:rsidR="008471EA" w:rsidRPr="000231FE" w:rsidRDefault="008471EA">
      <w:pPr>
        <w:pStyle w:val="Textoindependiente"/>
        <w:spacing w:before="1"/>
        <w:rPr>
          <w:rFonts w:ascii="Californian FB"/>
          <w:b/>
          <w:sz w:val="27"/>
          <w:lang w:val="es-AR"/>
        </w:rPr>
      </w:pPr>
    </w:p>
    <w:p w:rsidR="008471EA" w:rsidRDefault="000231FE" w:rsidP="00634B21">
      <w:pPr>
        <w:pStyle w:val="Prrafodelista"/>
        <w:numPr>
          <w:ilvl w:val="0"/>
          <w:numId w:val="78"/>
        </w:numPr>
        <w:tabs>
          <w:tab w:val="left" w:pos="660"/>
        </w:tabs>
        <w:spacing w:line="235" w:lineRule="auto"/>
        <w:ind w:left="660" w:right="180" w:hanging="260"/>
      </w:pPr>
      <w:r w:rsidRPr="000231FE">
        <w:rPr>
          <w:color w:val="231F20"/>
        </w:rPr>
        <w:t>Successful Communication – tools for researchers and CSOs, ODI, 2005</w:t>
      </w:r>
      <w:r w:rsidRPr="000231FE">
        <w:rPr>
          <w:color w:val="205E9E"/>
        </w:rPr>
        <w:t xml:space="preserve"> </w:t>
      </w:r>
      <w:hyperlink r:id="rId76">
        <w:r w:rsidRPr="000231FE">
          <w:rPr>
            <w:color w:val="205E9E"/>
            <w:u w:val="single"/>
          </w:rPr>
          <w:t>http://www.odi.org/sites/odi.org.uk/files/</w:t>
        </w:r>
      </w:hyperlink>
      <w:r w:rsidRPr="000231FE">
        <w:rPr>
          <w:color w:val="205E9E"/>
          <w:u w:val="single"/>
        </w:rPr>
        <w:t xml:space="preserve"> </w:t>
      </w:r>
      <w:proofErr w:type="spellStart"/>
      <w:r w:rsidRPr="000231FE">
        <w:rPr>
          <w:color w:val="205E9E"/>
          <w:u w:val="single"/>
        </w:rPr>
        <w:t>odi</w:t>
      </w:r>
      <w:proofErr w:type="spellEnd"/>
      <w:r w:rsidRPr="000231FE">
        <w:rPr>
          <w:color w:val="205E9E"/>
          <w:u w:val="single"/>
        </w:rPr>
        <w:t>-assets/publications-opinion-files/192.pdf</w:t>
      </w:r>
    </w:p>
    <w:p w:rsidR="008471EA" w:rsidRPr="000231FE" w:rsidRDefault="000231FE" w:rsidP="00634B21">
      <w:pPr>
        <w:pStyle w:val="Prrafodelista"/>
        <w:numPr>
          <w:ilvl w:val="0"/>
          <w:numId w:val="78"/>
        </w:numPr>
        <w:tabs>
          <w:tab w:val="left" w:pos="660"/>
        </w:tabs>
        <w:spacing w:before="62" w:line="235" w:lineRule="auto"/>
        <w:ind w:left="660" w:right="475" w:hanging="260"/>
        <w:rPr>
          <w:lang w:val="es-AR"/>
        </w:rPr>
      </w:pPr>
      <w:r>
        <w:rPr>
          <w:color w:val="231F20"/>
          <w:lang w:val="es"/>
        </w:rPr>
        <w:t xml:space="preserve">«The </w:t>
      </w:r>
      <w:proofErr w:type="spellStart"/>
      <w:r>
        <w:rPr>
          <w:color w:val="231F20"/>
          <w:lang w:val="es"/>
        </w:rPr>
        <w:t>Information</w:t>
      </w:r>
      <w:proofErr w:type="spellEnd"/>
      <w:r>
        <w:rPr>
          <w:color w:val="231F20"/>
          <w:lang w:val="es"/>
        </w:rPr>
        <w:t xml:space="preserve"> </w:t>
      </w:r>
      <w:proofErr w:type="spellStart"/>
      <w:r>
        <w:rPr>
          <w:color w:val="231F20"/>
          <w:lang w:val="es"/>
        </w:rPr>
        <w:t>Ecosystem</w:t>
      </w:r>
      <w:proofErr w:type="spellEnd"/>
      <w:r>
        <w:rPr>
          <w:color w:val="231F20"/>
          <w:lang w:val="es"/>
        </w:rPr>
        <w:t xml:space="preserve"> of (</w:t>
      </w:r>
      <w:proofErr w:type="spellStart"/>
      <w:r>
        <w:rPr>
          <w:color w:val="231F20"/>
          <w:lang w:val="es"/>
        </w:rPr>
        <w:t>Southern</w:t>
      </w:r>
      <w:proofErr w:type="spellEnd"/>
      <w:r>
        <w:rPr>
          <w:color w:val="231F20"/>
          <w:lang w:val="es"/>
        </w:rPr>
        <w:t xml:space="preserve">) </w:t>
      </w:r>
      <w:proofErr w:type="spellStart"/>
      <w:r>
        <w:rPr>
          <w:color w:val="231F20"/>
          <w:lang w:val="es"/>
        </w:rPr>
        <w:t>Policy</w:t>
      </w:r>
      <w:proofErr w:type="spellEnd"/>
      <w:r>
        <w:rPr>
          <w:color w:val="231F20"/>
          <w:lang w:val="es"/>
        </w:rPr>
        <w:t xml:space="preserve"> </w:t>
      </w:r>
      <w:proofErr w:type="spellStart"/>
      <w:r>
        <w:rPr>
          <w:color w:val="231F20"/>
          <w:lang w:val="es"/>
        </w:rPr>
        <w:t>Actors</w:t>
      </w:r>
      <w:proofErr w:type="spellEnd"/>
      <w:r>
        <w:rPr>
          <w:color w:val="231F20"/>
          <w:lang w:val="es"/>
        </w:rPr>
        <w:t>», IDS, 2012, es una excelente fuente contemporánea y un modelo útil para crear encuestas.</w:t>
      </w:r>
      <w:r>
        <w:rPr>
          <w:color w:val="205E9E"/>
          <w:lang w:val="es"/>
        </w:rPr>
        <w:t xml:space="preserve"> </w:t>
      </w:r>
      <w:r>
        <w:rPr>
          <w:color w:val="205E9E"/>
          <w:u w:val="single"/>
          <w:lang w:val="es"/>
        </w:rPr>
        <w:t>http</w:t>
      </w:r>
      <w:hyperlink r:id="rId77">
        <w:r>
          <w:rPr>
            <w:color w:val="205E9E"/>
            <w:u w:val="single"/>
            <w:lang w:val="es"/>
          </w:rPr>
          <w:t>s://w</w:t>
        </w:r>
      </w:hyperlink>
      <w:r>
        <w:rPr>
          <w:color w:val="205E9E"/>
          <w:u w:val="single"/>
          <w:lang w:val="es"/>
        </w:rPr>
        <w:t>ww</w:t>
      </w:r>
      <w:hyperlink r:id="rId78">
        <w:r>
          <w:rPr>
            <w:color w:val="205E9E"/>
            <w:u w:val="single"/>
            <w:lang w:val="es"/>
          </w:rPr>
          <w:t>.ids.ac.uk/files/dmfile/WP401.pdf</w:t>
        </w:r>
      </w:hyperlink>
    </w:p>
    <w:sectPr w:rsidR="008471EA" w:rsidRPr="000231FE">
      <w:pgSz w:w="12240" w:h="15840"/>
      <w:pgMar w:top="1080" w:right="680" w:bottom="440" w:left="620" w:header="388" w:footer="244"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34B21" w:rsidRDefault="00634B21">
      <w:r>
        <w:separator/>
      </w:r>
    </w:p>
  </w:endnote>
  <w:endnote w:type="continuationSeparator" w:id="0">
    <w:p w:rsidR="00634B21" w:rsidRDefault="00634B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fornian FB">
    <w:altName w:val="Californian FB"/>
    <w:panose1 w:val="0207040306080B030204"/>
    <w:charset w:val="00"/>
    <w:family w:val="roman"/>
    <w:pitch w:val="variable"/>
    <w:sig w:usb0="00000003" w:usb1="00000000" w:usb2="00000000" w:usb3="00000000" w:csb0="00000001" w:csb1="00000000"/>
  </w:font>
  <w:font w:name="Gill Sans MT">
    <w:altName w:val="Gill Sans MT"/>
    <w:panose1 w:val="020B0502020104020203"/>
    <w:charset w:val="00"/>
    <w:family w:val="swiss"/>
    <w:pitch w:val="variable"/>
    <w:sig w:usb0="00000007" w:usb1="00000000" w:usb2="00000000" w:usb3="00000000" w:csb0="00000003" w:csb1="00000000"/>
  </w:font>
  <w:font w:name="Arial Narrow">
    <w:altName w:val="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31FE" w:rsidRDefault="000231FE">
    <w:pPr>
      <w:pStyle w:val="Textoindependiente"/>
      <w:spacing w:line="14" w:lineRule="auto"/>
      <w:rPr>
        <w:sz w:val="20"/>
      </w:rPr>
    </w:pPr>
    <w:r>
      <w:rPr>
        <w:lang w:val="es"/>
      </w:rPr>
      <w:pict>
        <v:shapetype id="_x0000_t202" coordsize="21600,21600" o:spt="202" path="m,l,21600r21600,l21600,xe">
          <v:stroke joinstyle="miter"/>
          <v:path gradientshapeok="t" o:connecttype="rect"/>
        </v:shapetype>
        <v:shape id="_x0000_s2060" type="#_x0000_t202" style="position:absolute;margin-left:298.4pt;margin-top:768.8pt;width:15.2pt;height:13pt;z-index:-53176;mso-position-horizontal-relative:page;mso-position-vertical-relative:page" filled="f" stroked="f">
          <v:textbox inset="0,0,0,0">
            <w:txbxContent>
              <w:p w:rsidR="000231FE" w:rsidRDefault="000231FE">
                <w:pPr>
                  <w:pStyle w:val="Textoindependiente"/>
                  <w:spacing w:line="244" w:lineRule="exact"/>
                  <w:ind w:left="40"/>
                </w:pPr>
                <w:r>
                  <w:rPr>
                    <w:lang w:val="es"/>
                  </w:rPr>
                  <w:fldChar w:fldCharType="begin"/>
                </w:r>
                <w:r>
                  <w:rPr>
                    <w:color w:val="231F20"/>
                    <w:lang w:val="es"/>
                  </w:rPr>
                  <w:instrText xml:space="preserve"> PAGE </w:instrText>
                </w:r>
                <w:r>
                  <w:rPr>
                    <w:lang w:val="es"/>
                  </w:rPr>
                  <w:fldChar w:fldCharType="separate"/>
                </w:r>
                <w:r w:rsidR="00632B34">
                  <w:rPr>
                    <w:noProof/>
                    <w:color w:val="231F20"/>
                    <w:lang w:val="es"/>
                  </w:rPr>
                  <w:t>8</w:t>
                </w:r>
                <w:r>
                  <w:rPr>
                    <w:lang w:val="es"/>
                  </w:rPr>
                  <w:fldChar w:fldCharType="end"/>
                </w:r>
              </w:p>
            </w:txbxContent>
          </v:textbox>
          <w10:wrap anchorx="page" anchory="page"/>
        </v:shape>
      </w:pic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31FE" w:rsidRDefault="000231FE">
    <w:pPr>
      <w:pStyle w:val="Textoindependiente"/>
      <w:spacing w:line="14" w:lineRule="auto"/>
      <w:rPr>
        <w:sz w:val="20"/>
      </w:rPr>
    </w:pPr>
    <w:r>
      <w:rPr>
        <w:lang w:val="es"/>
      </w:rPr>
      <w:pict>
        <v:shapetype id="_x0000_t202" coordsize="21600,21600" o:spt="202" path="m,l,21600r21600,l21600,xe">
          <v:stroke joinstyle="miter"/>
          <v:path gradientshapeok="t" o:connecttype="rect"/>
        </v:shapetype>
        <v:shape id="_x0000_s2050" type="#_x0000_t202" style="position:absolute;margin-left:298.4pt;margin-top:768.8pt;width:15.2pt;height:13pt;z-index:-52936;mso-position-horizontal-relative:page;mso-position-vertical-relative:page" filled="f" stroked="f">
          <v:textbox inset="0,0,0,0">
            <w:txbxContent>
              <w:p w:rsidR="000231FE" w:rsidRDefault="000231FE">
                <w:pPr>
                  <w:pStyle w:val="Textoindependiente"/>
                  <w:spacing w:line="244" w:lineRule="exact"/>
                  <w:ind w:left="40"/>
                </w:pPr>
                <w:r>
                  <w:rPr>
                    <w:lang w:val="es"/>
                  </w:rPr>
                  <w:fldChar w:fldCharType="begin"/>
                </w:r>
                <w:r>
                  <w:rPr>
                    <w:color w:val="231F20"/>
                    <w:lang w:val="es"/>
                  </w:rPr>
                  <w:instrText xml:space="preserve"> PAGE </w:instrText>
                </w:r>
                <w:r>
                  <w:rPr>
                    <w:lang w:val="es"/>
                  </w:rPr>
                  <w:fldChar w:fldCharType="separate"/>
                </w:r>
                <w:r w:rsidR="0090591B">
                  <w:rPr>
                    <w:noProof/>
                    <w:color w:val="231F20"/>
                    <w:lang w:val="es"/>
                  </w:rPr>
                  <w:t>32</w:t>
                </w:r>
                <w:r>
                  <w:rPr>
                    <w:lang w:val="es"/>
                  </w:rPr>
                  <w:fldChar w:fldCharType="end"/>
                </w:r>
              </w:p>
            </w:txbxContent>
          </v:textbox>
          <w10:wrap anchorx="page" anchory="page"/>
        </v:shape>
      </w:pic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31FE" w:rsidRDefault="000231FE">
    <w:pPr>
      <w:pStyle w:val="Textoindependiente"/>
      <w:spacing w:line="14" w:lineRule="auto"/>
      <w:rPr>
        <w:sz w:val="20"/>
      </w:rPr>
    </w:pPr>
    <w:r>
      <w:rPr>
        <w:lang w:val="es"/>
      </w:rPr>
      <w:pict>
        <v:shapetype id="_x0000_t202" coordsize="21600,21600" o:spt="202" path="m,l,21600r21600,l21600,xe">
          <v:stroke joinstyle="miter"/>
          <v:path gradientshapeok="t" o:connecttype="rect"/>
        </v:shapetype>
        <v:shape id="_x0000_s2049" type="#_x0000_t202" style="position:absolute;margin-left:298.4pt;margin-top:768.8pt;width:15.2pt;height:13pt;z-index:-52912;mso-position-horizontal-relative:page;mso-position-vertical-relative:page" filled="f" stroked="f">
          <v:textbox inset="0,0,0,0">
            <w:txbxContent>
              <w:p w:rsidR="000231FE" w:rsidRDefault="000231FE">
                <w:pPr>
                  <w:pStyle w:val="Textoindependiente"/>
                  <w:spacing w:line="244" w:lineRule="exact"/>
                  <w:ind w:left="40"/>
                </w:pPr>
                <w:r>
                  <w:rPr>
                    <w:lang w:val="es"/>
                  </w:rPr>
                  <w:fldChar w:fldCharType="begin"/>
                </w:r>
                <w:r>
                  <w:rPr>
                    <w:color w:val="231F20"/>
                    <w:lang w:val="es"/>
                  </w:rPr>
                  <w:instrText xml:space="preserve"> PAGE </w:instrText>
                </w:r>
                <w:r>
                  <w:rPr>
                    <w:lang w:val="es"/>
                  </w:rPr>
                  <w:fldChar w:fldCharType="separate"/>
                </w:r>
                <w:r w:rsidR="0090591B">
                  <w:rPr>
                    <w:noProof/>
                    <w:color w:val="231F20"/>
                    <w:lang w:val="es"/>
                  </w:rPr>
                  <w:t>31</w:t>
                </w:r>
                <w:r>
                  <w:rPr>
                    <w:lang w:val="es"/>
                  </w:rPr>
                  <w:fldChar w:fldCharType="end"/>
                </w: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31FE" w:rsidRDefault="000231FE">
    <w:pPr>
      <w:pStyle w:val="Textoindependiente"/>
      <w:spacing w:line="14" w:lineRule="auto"/>
      <w:rPr>
        <w:sz w:val="20"/>
      </w:rPr>
    </w:pPr>
    <w:r>
      <w:rPr>
        <w:lang w:val="es"/>
      </w:rPr>
      <w:pict>
        <v:shapetype id="_x0000_t202" coordsize="21600,21600" o:spt="202" path="m,l,21600r21600,l21600,xe">
          <v:stroke joinstyle="miter"/>
          <v:path gradientshapeok="t" o:connecttype="rect"/>
        </v:shapetype>
        <v:shape id="_x0000_s2061" type="#_x0000_t202" style="position:absolute;margin-left:301.2pt;margin-top:768.8pt;width:9.6pt;height:13pt;z-index:-53200;mso-position-horizontal-relative:page;mso-position-vertical-relative:page" filled="f" stroked="f">
          <v:textbox inset="0,0,0,0">
            <w:txbxContent>
              <w:p w:rsidR="000231FE" w:rsidRDefault="000231FE">
                <w:pPr>
                  <w:pStyle w:val="Textoindependiente"/>
                  <w:spacing w:line="244" w:lineRule="exact"/>
                  <w:ind w:left="40"/>
                </w:pPr>
                <w:r>
                  <w:rPr>
                    <w:lang w:val="es"/>
                  </w:rPr>
                  <w:fldChar w:fldCharType="begin"/>
                </w:r>
                <w:r>
                  <w:rPr>
                    <w:color w:val="231F20"/>
                    <w:lang w:val="es"/>
                  </w:rPr>
                  <w:instrText xml:space="preserve"> PAGE </w:instrText>
                </w:r>
                <w:r>
                  <w:rPr>
                    <w:lang w:val="es"/>
                  </w:rPr>
                  <w:fldChar w:fldCharType="separate"/>
                </w:r>
                <w:r w:rsidR="00632B34">
                  <w:rPr>
                    <w:noProof/>
                    <w:color w:val="231F20"/>
                    <w:lang w:val="es"/>
                  </w:rPr>
                  <w:t>7</w:t>
                </w:r>
                <w:r>
                  <w:rPr>
                    <w:lang w:val="es"/>
                  </w:rPr>
                  <w:fldChar w:fldCharType="end"/>
                </w:r>
              </w:p>
            </w:txbxContent>
          </v:textbox>
          <w10:wrap anchorx="page" anchory="page"/>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31FE" w:rsidRDefault="000231FE">
    <w:pPr>
      <w:pStyle w:val="Textoindependiente"/>
      <w:spacing w:line="14" w:lineRule="auto"/>
      <w:rPr>
        <w:sz w:val="20"/>
      </w:rPr>
    </w:pPr>
    <w:r>
      <w:rPr>
        <w:lang w:val="es"/>
      </w:rPr>
      <w:pict>
        <v:shapetype id="_x0000_t202" coordsize="21600,21600" o:spt="202" path="m,l,21600r21600,l21600,xe">
          <v:stroke joinstyle="miter"/>
          <v:path gradientshapeok="t" o:connecttype="rect"/>
        </v:shapetype>
        <v:shape id="_x0000_s2058" type="#_x0000_t202" style="position:absolute;margin-left:301.2pt;margin-top:768.8pt;width:9.6pt;height:13pt;z-index:-53128;mso-position-horizontal-relative:page;mso-position-vertical-relative:page" filled="f" stroked="f">
          <v:textbox inset="0,0,0,0">
            <w:txbxContent>
              <w:p w:rsidR="000231FE" w:rsidRDefault="000231FE">
                <w:pPr>
                  <w:pStyle w:val="Textoindependiente"/>
                  <w:spacing w:line="244" w:lineRule="exact"/>
                  <w:ind w:left="40"/>
                </w:pPr>
                <w:r>
                  <w:rPr>
                    <w:lang w:val="es"/>
                  </w:rPr>
                  <w:fldChar w:fldCharType="begin"/>
                </w:r>
                <w:r>
                  <w:rPr>
                    <w:color w:val="231F20"/>
                    <w:lang w:val="es"/>
                  </w:rPr>
                  <w:instrText xml:space="preserve"> PAGE </w:instrText>
                </w:r>
                <w:r>
                  <w:rPr>
                    <w:lang w:val="es"/>
                  </w:rPr>
                  <w:fldChar w:fldCharType="separate"/>
                </w:r>
                <w:r w:rsidR="0090591B">
                  <w:rPr>
                    <w:noProof/>
                    <w:color w:val="231F20"/>
                    <w:lang w:val="es"/>
                  </w:rPr>
                  <w:t>30</w:t>
                </w:r>
                <w:r>
                  <w:rPr>
                    <w:lang w:val="es"/>
                  </w:rPr>
                  <w:fldChar w:fldCharType="end"/>
                </w:r>
              </w:p>
            </w:txbxContent>
          </v:textbox>
          <w10:wrap anchorx="page" anchory="page"/>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31FE" w:rsidRDefault="000231FE">
    <w:pPr>
      <w:pStyle w:val="Textoindependiente"/>
      <w:spacing w:line="14" w:lineRule="auto"/>
      <w:rPr>
        <w:sz w:val="20"/>
      </w:rPr>
    </w:pPr>
    <w:r>
      <w:rPr>
        <w:lang w:val="es"/>
      </w:rPr>
      <w:pict>
        <v:shapetype id="_x0000_t202" coordsize="21600,21600" o:spt="202" path="m,l,21600r21600,l21600,xe">
          <v:stroke joinstyle="miter"/>
          <v:path gradientshapeok="t" o:connecttype="rect"/>
        </v:shapetype>
        <v:shape id="_x0000_s2059" type="#_x0000_t202" style="position:absolute;margin-left:298.4pt;margin-top:768.8pt;width:15.2pt;height:13pt;z-index:-53152;mso-position-horizontal-relative:page;mso-position-vertical-relative:page" filled="f" stroked="f">
          <v:textbox inset="0,0,0,0">
            <w:txbxContent>
              <w:p w:rsidR="000231FE" w:rsidRDefault="000231FE">
                <w:pPr>
                  <w:pStyle w:val="Textoindependiente"/>
                  <w:spacing w:line="244" w:lineRule="exact"/>
                  <w:ind w:left="40"/>
                </w:pPr>
                <w:r>
                  <w:rPr>
                    <w:lang w:val="es"/>
                  </w:rPr>
                  <w:fldChar w:fldCharType="begin"/>
                </w:r>
                <w:r>
                  <w:rPr>
                    <w:color w:val="231F20"/>
                    <w:lang w:val="es"/>
                  </w:rPr>
                  <w:instrText xml:space="preserve"> PAGE </w:instrText>
                </w:r>
                <w:r>
                  <w:rPr>
                    <w:lang w:val="es"/>
                  </w:rPr>
                  <w:fldChar w:fldCharType="separate"/>
                </w:r>
                <w:r w:rsidR="0090591B">
                  <w:rPr>
                    <w:noProof/>
                    <w:color w:val="231F20"/>
                    <w:lang w:val="es"/>
                  </w:rPr>
                  <w:t>31</w:t>
                </w:r>
                <w:r>
                  <w:rPr>
                    <w:lang w:val="es"/>
                  </w:rPr>
                  <w:fldChar w:fldCharType="end"/>
                </w:r>
              </w:p>
            </w:txbxContent>
          </v:textbox>
          <w10:wrap anchorx="page" anchory="page"/>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31FE" w:rsidRDefault="000231FE">
    <w:pPr>
      <w:pStyle w:val="Textoindependiente"/>
      <w:spacing w:line="14" w:lineRule="auto"/>
      <w:rPr>
        <w:sz w:val="20"/>
      </w:rPr>
    </w:pPr>
    <w:r>
      <w:rPr>
        <w:lang w:val="es"/>
      </w:rPr>
      <w:pict>
        <v:line id="_x0000_s2057" style="position:absolute;z-index:-53104;mso-position-horizontal-relative:page;mso-position-vertical-relative:page" from="36pt,732pt" to="108pt,732pt" strokecolor="#231f20" strokeweight="1pt">
          <w10:wrap anchorx="page" anchory="page"/>
        </v:line>
      </w:pict>
    </w:r>
    <w:r>
      <w:rPr>
        <w:lang w:val="es"/>
      </w:rPr>
      <w:pict>
        <v:shapetype id="_x0000_t202" coordsize="21600,21600" o:spt="202" path="m,l,21600r21600,l21600,xe">
          <v:stroke joinstyle="miter"/>
          <v:path gradientshapeok="t" o:connecttype="rect"/>
        </v:shapetype>
        <v:shape id="_x0000_s2056" type="#_x0000_t202" style="position:absolute;margin-left:299.4pt;margin-top:768.8pt;width:13.2pt;height:13pt;z-index:-53080;mso-position-horizontal-relative:page;mso-position-vertical-relative:page" filled="f" stroked="f">
          <v:textbox inset="0,0,0,0">
            <w:txbxContent>
              <w:p w:rsidR="000231FE" w:rsidRDefault="000231FE">
                <w:pPr>
                  <w:pStyle w:val="Textoindependiente"/>
                  <w:spacing w:line="244" w:lineRule="exact"/>
                  <w:ind w:left="20"/>
                </w:pPr>
                <w:r>
                  <w:rPr>
                    <w:color w:val="231F20"/>
                    <w:lang w:val="es"/>
                  </w:rPr>
                  <w:t>21</w:t>
                </w:r>
              </w:p>
            </w:txbxContent>
          </v:textbox>
          <w10:wrap anchorx="page" anchory="page"/>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31FE" w:rsidRDefault="000231FE">
    <w:pPr>
      <w:pStyle w:val="Textoindependiente"/>
      <w:spacing w:line="14" w:lineRule="auto"/>
      <w:rPr>
        <w:sz w:val="20"/>
      </w:rPr>
    </w:pPr>
    <w:r>
      <w:rPr>
        <w:lang w:val="es"/>
      </w:rPr>
      <w:pict>
        <v:shapetype id="_x0000_t202" coordsize="21600,21600" o:spt="202" path="m,l,21600r21600,l21600,xe">
          <v:stroke joinstyle="miter"/>
          <v:path gradientshapeok="t" o:connecttype="rect"/>
        </v:shapetype>
        <v:shape id="_x0000_s2055" type="#_x0000_t202" style="position:absolute;margin-left:298.4pt;margin-top:768.8pt;width:15.2pt;height:13pt;z-index:-53056;mso-position-horizontal-relative:page;mso-position-vertical-relative:page" filled="f" stroked="f">
          <v:textbox inset="0,0,0,0">
            <w:txbxContent>
              <w:p w:rsidR="000231FE" w:rsidRDefault="000231FE">
                <w:pPr>
                  <w:pStyle w:val="Textoindependiente"/>
                  <w:spacing w:line="244" w:lineRule="exact"/>
                  <w:ind w:left="40"/>
                </w:pPr>
                <w:r>
                  <w:rPr>
                    <w:color w:val="231F20"/>
                    <w:lang w:val="es"/>
                  </w:rPr>
                  <w:t>22</w:t>
                </w:r>
              </w:p>
            </w:txbxContent>
          </v:textbox>
          <w10:wrap anchorx="page" anchory="page"/>
        </v:shape>
      </w:pic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31FE" w:rsidRDefault="000231FE">
    <w:pPr>
      <w:pStyle w:val="Textoindependiente"/>
      <w:spacing w:line="14" w:lineRule="auto"/>
      <w:rPr>
        <w:sz w:val="20"/>
      </w:rPr>
    </w:pPr>
    <w:r>
      <w:rPr>
        <w:lang w:val="es"/>
      </w:rPr>
      <w:pict>
        <v:shapetype id="_x0000_t202" coordsize="21600,21600" o:spt="202" path="m,l,21600r21600,l21600,xe">
          <v:stroke joinstyle="miter"/>
          <v:path gradientshapeok="t" o:connecttype="rect"/>
        </v:shapetype>
        <v:shape id="_x0000_s2053" type="#_x0000_t202" style="position:absolute;margin-left:298.4pt;margin-top:768.8pt;width:15.2pt;height:13pt;z-index:-53008;mso-position-horizontal-relative:page;mso-position-vertical-relative:page" filled="f" stroked="f">
          <v:textbox inset="0,0,0,0">
            <w:txbxContent>
              <w:p w:rsidR="000231FE" w:rsidRDefault="000231FE">
                <w:pPr>
                  <w:pStyle w:val="Textoindependiente"/>
                  <w:spacing w:line="244" w:lineRule="exact"/>
                  <w:ind w:left="40"/>
                </w:pPr>
                <w:r>
                  <w:rPr>
                    <w:lang w:val="es"/>
                  </w:rPr>
                  <w:fldChar w:fldCharType="begin"/>
                </w:r>
                <w:r>
                  <w:rPr>
                    <w:color w:val="231F20"/>
                    <w:lang w:val="es"/>
                  </w:rPr>
                  <w:instrText xml:space="preserve"> PAGE </w:instrText>
                </w:r>
                <w:r>
                  <w:rPr>
                    <w:lang w:val="es"/>
                  </w:rPr>
                  <w:fldChar w:fldCharType="separate"/>
                </w:r>
                <w:r w:rsidR="0090591B">
                  <w:rPr>
                    <w:noProof/>
                    <w:color w:val="231F20"/>
                    <w:lang w:val="es"/>
                  </w:rPr>
                  <w:t>26</w:t>
                </w:r>
                <w:r>
                  <w:rPr>
                    <w:lang w:val="es"/>
                  </w:rPr>
                  <w:fldChar w:fldCharType="end"/>
                </w:r>
              </w:p>
            </w:txbxContent>
          </v:textbox>
          <w10:wrap anchorx="page" anchory="page"/>
        </v:shape>
      </w:pic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31FE" w:rsidRDefault="000231FE">
    <w:pPr>
      <w:pStyle w:val="Textoindependiente"/>
      <w:spacing w:line="14" w:lineRule="auto"/>
      <w:rPr>
        <w:sz w:val="20"/>
      </w:rPr>
    </w:pPr>
    <w:r>
      <w:rPr>
        <w:lang w:val="es"/>
      </w:rPr>
      <w:pict>
        <v:shapetype id="_x0000_t202" coordsize="21600,21600" o:spt="202" path="m,l,21600r21600,l21600,xe">
          <v:stroke joinstyle="miter"/>
          <v:path gradientshapeok="t" o:connecttype="rect"/>
        </v:shapetype>
        <v:shape id="_x0000_s2054" type="#_x0000_t202" style="position:absolute;margin-left:298.4pt;margin-top:768.8pt;width:15.2pt;height:13pt;z-index:-53032;mso-position-horizontal-relative:page;mso-position-vertical-relative:page" filled="f" stroked="f">
          <v:textbox inset="0,0,0,0">
            <w:txbxContent>
              <w:p w:rsidR="000231FE" w:rsidRDefault="000231FE">
                <w:pPr>
                  <w:pStyle w:val="Textoindependiente"/>
                  <w:spacing w:line="244" w:lineRule="exact"/>
                  <w:ind w:left="40"/>
                </w:pPr>
                <w:r>
                  <w:rPr>
                    <w:lang w:val="es"/>
                  </w:rPr>
                  <w:fldChar w:fldCharType="begin"/>
                </w:r>
                <w:r>
                  <w:rPr>
                    <w:color w:val="231F20"/>
                    <w:lang w:val="es"/>
                  </w:rPr>
                  <w:instrText xml:space="preserve"> PAGE </w:instrText>
                </w:r>
                <w:r>
                  <w:rPr>
                    <w:lang w:val="es"/>
                  </w:rPr>
                  <w:fldChar w:fldCharType="separate"/>
                </w:r>
                <w:r w:rsidR="0090591B">
                  <w:rPr>
                    <w:noProof/>
                    <w:color w:val="231F20"/>
                    <w:lang w:val="es"/>
                  </w:rPr>
                  <w:t>27</w:t>
                </w:r>
                <w:r>
                  <w:rPr>
                    <w:lang w:val="es"/>
                  </w:rPr>
                  <w:fldChar w:fldCharType="end"/>
                </w:r>
              </w:p>
            </w:txbxContent>
          </v:textbox>
          <w10:wrap anchorx="page" anchory="page"/>
        </v:shape>
      </w:pic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31FE" w:rsidRDefault="000231FE">
    <w:pPr>
      <w:pStyle w:val="Textoindependiente"/>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34B21" w:rsidRDefault="00634B21">
      <w:r>
        <w:separator/>
      </w:r>
    </w:p>
  </w:footnote>
  <w:footnote w:type="continuationSeparator" w:id="0">
    <w:p w:rsidR="00634B21" w:rsidRDefault="00634B2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31FE" w:rsidRDefault="000231FE">
    <w:pPr>
      <w:pStyle w:val="Textoindependiente"/>
      <w:spacing w:line="14" w:lineRule="auto"/>
      <w:rPr>
        <w:sz w:val="20"/>
      </w:rPr>
    </w:pPr>
    <w:r>
      <w:rPr>
        <w:lang w:val="es"/>
      </w:rPr>
      <w:pict>
        <v:shapetype id="_x0000_t202" coordsize="21600,21600" o:spt="202" path="m,l,21600r21600,l21600,xe">
          <v:stroke joinstyle="miter"/>
          <v:path gradientshapeok="t" o:connecttype="rect"/>
        </v:shapetype>
        <v:shape id="_x0000_s2063" type="#_x0000_t202" style="position:absolute;margin-left:35pt;margin-top:19.4pt;width:251.95pt;height:11pt;z-index:-53248;mso-position-horizontal-relative:page;mso-position-vertical-relative:page" filled="f" stroked="f">
          <v:textbox inset="0,0,0,0">
            <w:txbxContent>
              <w:p w:rsidR="000231FE" w:rsidRPr="000231FE" w:rsidRDefault="000231FE">
                <w:pPr>
                  <w:spacing w:line="203" w:lineRule="exact"/>
                  <w:ind w:left="20"/>
                  <w:rPr>
                    <w:sz w:val="18"/>
                    <w:lang w:val="es-AR"/>
                  </w:rPr>
                </w:pPr>
                <w:r>
                  <w:rPr>
                    <w:color w:val="231F20"/>
                    <w:sz w:val="18"/>
                    <w:lang w:val="es"/>
                  </w:rPr>
                  <w:t>El Programa de Apoyo al Desempeño Técnico y Operacional (TOPS)</w:t>
                </w:r>
              </w:p>
            </w:txbxContent>
          </v:textbox>
          <w10:wrap anchorx="page" anchory="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31FE" w:rsidRDefault="000231FE">
    <w:pPr>
      <w:pStyle w:val="Textoindependiente"/>
      <w:spacing w:line="14" w:lineRule="auto"/>
      <w:rPr>
        <w:sz w:val="20"/>
      </w:rPr>
    </w:pPr>
    <w:r>
      <w:rPr>
        <w:lang w:val="es"/>
      </w:rPr>
      <w:pict>
        <v:shapetype id="_x0000_t202" coordsize="21600,21600" o:spt="202" path="m,l,21600r21600,l21600,xe">
          <v:stroke joinstyle="miter"/>
          <v:path gradientshapeok="t" o:connecttype="rect"/>
        </v:shapetype>
        <v:shape id="_x0000_s2062" type="#_x0000_t202" style="position:absolute;margin-left:206.75pt;margin-top:19.4pt;width:370.35pt;height:11pt;z-index:-53224;mso-position-horizontal-relative:page;mso-position-vertical-relative:page" filled="f" stroked="f">
          <v:textbox inset="0,0,0,0">
            <w:txbxContent>
              <w:p w:rsidR="000231FE" w:rsidRPr="000231FE" w:rsidRDefault="000231FE">
                <w:pPr>
                  <w:spacing w:line="203" w:lineRule="exact"/>
                  <w:ind w:left="20"/>
                  <w:rPr>
                    <w:sz w:val="18"/>
                    <w:lang w:val="es-AR"/>
                  </w:rPr>
                </w:pPr>
                <w:r>
                  <w:rPr>
                    <w:color w:val="231F20"/>
                    <w:sz w:val="18"/>
                    <w:lang w:val="es"/>
                  </w:rPr>
                  <w:t>Guía para el desarrollo de una estrategia de gestión del conocimiento para un programa de seguridad alimentaria y nutrición</w:t>
                </w:r>
              </w:p>
            </w:txbxContent>
          </v:textbox>
          <w10:wrap anchorx="page" anchory="page"/>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31FE" w:rsidRDefault="000231FE">
    <w:pPr>
      <w:pStyle w:val="Textoindependiente"/>
      <w:spacing w:line="14" w:lineRule="auto"/>
      <w:rPr>
        <w:sz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31FE" w:rsidRDefault="000231FE">
    <w:pPr>
      <w:pStyle w:val="Textoindependiente"/>
      <w:spacing w:line="14" w:lineRule="auto"/>
      <w:rPr>
        <w:sz w:val="20"/>
      </w:rPr>
    </w:pPr>
    <w:r>
      <w:rPr>
        <w:lang w:val="es"/>
      </w:rPr>
      <w:pict>
        <v:shapetype id="_x0000_t202" coordsize="21600,21600" o:spt="202" path="m,l,21600r21600,l21600,xe">
          <v:stroke joinstyle="miter"/>
          <v:path gradientshapeok="t" o:connecttype="rect"/>
        </v:shapetype>
        <v:shape id="_x0000_s2052" type="#_x0000_t202" style="position:absolute;margin-left:206.75pt;margin-top:19.4pt;width:370.35pt;height:11pt;z-index:-52984;mso-position-horizontal-relative:page;mso-position-vertical-relative:page" filled="f" stroked="f">
          <v:textbox inset="0,0,0,0">
            <w:txbxContent>
              <w:p w:rsidR="000231FE" w:rsidRPr="000231FE" w:rsidRDefault="000231FE">
                <w:pPr>
                  <w:spacing w:line="203" w:lineRule="exact"/>
                  <w:ind w:left="20"/>
                  <w:rPr>
                    <w:sz w:val="18"/>
                    <w:lang w:val="es-AR"/>
                  </w:rPr>
                </w:pPr>
                <w:r>
                  <w:rPr>
                    <w:color w:val="231F20"/>
                    <w:sz w:val="18"/>
                    <w:lang w:val="es"/>
                  </w:rPr>
                  <w:t>Guía para el desarrollo de una estrategia de gestión del conocimiento para un programa de seguridad alimentaria y nutrición</w:t>
                </w:r>
              </w:p>
            </w:txbxContent>
          </v:textbox>
          <w10:wrap anchorx="page" anchory="page"/>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31FE" w:rsidRDefault="000231FE">
    <w:pPr>
      <w:pStyle w:val="Textoindependiente"/>
      <w:spacing w:line="14" w:lineRule="auto"/>
      <w:rPr>
        <w:sz w:val="20"/>
      </w:rPr>
    </w:pPr>
    <w:r>
      <w:rPr>
        <w:lang w:val="es"/>
      </w:rPr>
      <w:pict>
        <v:shapetype id="_x0000_t202" coordsize="21600,21600" o:spt="202" path="m,l,21600r21600,l21600,xe">
          <v:stroke joinstyle="miter"/>
          <v:path gradientshapeok="t" o:connecttype="rect"/>
        </v:shapetype>
        <v:shape id="_x0000_s2051" type="#_x0000_t202" style="position:absolute;margin-left:35pt;margin-top:19.4pt;width:251.95pt;height:11pt;z-index:-52960;mso-position-horizontal-relative:page;mso-position-vertical-relative:page" filled="f" stroked="f">
          <v:textbox inset="0,0,0,0">
            <w:txbxContent>
              <w:p w:rsidR="000231FE" w:rsidRPr="000231FE" w:rsidRDefault="000231FE">
                <w:pPr>
                  <w:spacing w:line="203" w:lineRule="exact"/>
                  <w:ind w:left="20"/>
                  <w:rPr>
                    <w:sz w:val="18"/>
                    <w:lang w:val="es-AR"/>
                  </w:rPr>
                </w:pPr>
                <w:r>
                  <w:rPr>
                    <w:color w:val="231F20"/>
                    <w:sz w:val="18"/>
                    <w:lang w:val="es"/>
                  </w:rPr>
                  <w:t>El Programa de Apoyo al Desempeño Técnico y Operacional (TOPS)</w:t>
                </w:r>
              </w:p>
            </w:txbxContent>
          </v:textbox>
          <w10:wrap anchorx="page" anchory="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A2D73"/>
    <w:multiLevelType w:val="multilevel"/>
    <w:tmpl w:val="B192BEFE"/>
    <w:lvl w:ilvl="0">
      <w:start w:val="1"/>
      <w:numFmt w:val="decimal"/>
      <w:lvlText w:val="%1"/>
      <w:lvlJc w:val="left"/>
      <w:pPr>
        <w:ind w:left="1237" w:hanging="162"/>
        <w:jc w:val="right"/>
      </w:pPr>
      <w:rPr>
        <w:rFonts w:ascii="Calibri" w:eastAsia="Calibri" w:hAnsi="Calibri" w:cs="Calibri" w:hint="default"/>
        <w:b/>
        <w:bCs/>
        <w:color w:val="231F20"/>
        <w:spacing w:val="-3"/>
        <w:w w:val="99"/>
        <w:position w:val="1"/>
        <w:sz w:val="22"/>
        <w:szCs w:val="22"/>
        <w:lang w:val="en-US" w:eastAsia="en-US" w:bidi="en-US"/>
      </w:rPr>
    </w:lvl>
    <w:lvl w:ilvl="1">
      <w:start w:val="1"/>
      <w:numFmt w:val="decimal"/>
      <w:lvlText w:val="%1.%2"/>
      <w:lvlJc w:val="left"/>
      <w:pPr>
        <w:ind w:left="2124" w:hanging="329"/>
      </w:pPr>
      <w:rPr>
        <w:rFonts w:ascii="Calibri" w:eastAsia="Calibri" w:hAnsi="Calibri" w:cs="Calibri" w:hint="default"/>
        <w:color w:val="231F20"/>
        <w:w w:val="100"/>
        <w:position w:val="1"/>
        <w:sz w:val="22"/>
        <w:szCs w:val="22"/>
        <w:lang w:val="en-US" w:eastAsia="en-US" w:bidi="en-US"/>
      </w:rPr>
    </w:lvl>
    <w:lvl w:ilvl="2">
      <w:start w:val="1"/>
      <w:numFmt w:val="decimal"/>
      <w:lvlText w:val="%1.%2.%3"/>
      <w:lvlJc w:val="left"/>
      <w:pPr>
        <w:ind w:left="3011" w:hanging="496"/>
      </w:pPr>
      <w:rPr>
        <w:rFonts w:ascii="Calibri" w:eastAsia="Calibri" w:hAnsi="Calibri" w:cs="Calibri" w:hint="default"/>
        <w:color w:val="231F20"/>
        <w:spacing w:val="-20"/>
        <w:w w:val="100"/>
        <w:position w:val="1"/>
        <w:sz w:val="22"/>
        <w:szCs w:val="22"/>
        <w:lang w:val="en-US" w:eastAsia="en-US" w:bidi="en-US"/>
      </w:rPr>
    </w:lvl>
    <w:lvl w:ilvl="3">
      <w:numFmt w:val="bullet"/>
      <w:lvlText w:val="•"/>
      <w:lvlJc w:val="left"/>
      <w:pPr>
        <w:ind w:left="2440" w:hanging="496"/>
      </w:pPr>
      <w:rPr>
        <w:rFonts w:hint="default"/>
        <w:lang w:val="en-US" w:eastAsia="en-US" w:bidi="en-US"/>
      </w:rPr>
    </w:lvl>
    <w:lvl w:ilvl="4">
      <w:numFmt w:val="bullet"/>
      <w:lvlText w:val="•"/>
      <w:lvlJc w:val="left"/>
      <w:pPr>
        <w:ind w:left="3020" w:hanging="496"/>
      </w:pPr>
      <w:rPr>
        <w:rFonts w:hint="default"/>
        <w:lang w:val="en-US" w:eastAsia="en-US" w:bidi="en-US"/>
      </w:rPr>
    </w:lvl>
    <w:lvl w:ilvl="5">
      <w:numFmt w:val="bullet"/>
      <w:lvlText w:val="•"/>
      <w:lvlJc w:val="left"/>
      <w:pPr>
        <w:ind w:left="4476" w:hanging="496"/>
      </w:pPr>
      <w:rPr>
        <w:rFonts w:hint="default"/>
        <w:lang w:val="en-US" w:eastAsia="en-US" w:bidi="en-US"/>
      </w:rPr>
    </w:lvl>
    <w:lvl w:ilvl="6">
      <w:numFmt w:val="bullet"/>
      <w:lvlText w:val="•"/>
      <w:lvlJc w:val="left"/>
      <w:pPr>
        <w:ind w:left="5933" w:hanging="496"/>
      </w:pPr>
      <w:rPr>
        <w:rFonts w:hint="default"/>
        <w:lang w:val="en-US" w:eastAsia="en-US" w:bidi="en-US"/>
      </w:rPr>
    </w:lvl>
    <w:lvl w:ilvl="7">
      <w:numFmt w:val="bullet"/>
      <w:lvlText w:val="•"/>
      <w:lvlJc w:val="left"/>
      <w:pPr>
        <w:ind w:left="7390" w:hanging="496"/>
      </w:pPr>
      <w:rPr>
        <w:rFonts w:hint="default"/>
        <w:lang w:val="en-US" w:eastAsia="en-US" w:bidi="en-US"/>
      </w:rPr>
    </w:lvl>
    <w:lvl w:ilvl="8">
      <w:numFmt w:val="bullet"/>
      <w:lvlText w:val="•"/>
      <w:lvlJc w:val="left"/>
      <w:pPr>
        <w:ind w:left="8846" w:hanging="496"/>
      </w:pPr>
      <w:rPr>
        <w:rFonts w:hint="default"/>
        <w:lang w:val="en-US" w:eastAsia="en-US" w:bidi="en-US"/>
      </w:rPr>
    </w:lvl>
  </w:abstractNum>
  <w:abstractNum w:abstractNumId="1">
    <w:nsid w:val="09443749"/>
    <w:multiLevelType w:val="hybridMultilevel"/>
    <w:tmpl w:val="584CB490"/>
    <w:lvl w:ilvl="0" w:tplc="2C0A000F">
      <w:start w:val="1"/>
      <w:numFmt w:val="decimal"/>
      <w:lvlText w:val="%1."/>
      <w:lvlJc w:val="left"/>
      <w:pPr>
        <w:ind w:left="1957" w:hanging="360"/>
      </w:pPr>
    </w:lvl>
    <w:lvl w:ilvl="1" w:tplc="2C0A0019" w:tentative="1">
      <w:start w:val="1"/>
      <w:numFmt w:val="lowerLetter"/>
      <w:lvlText w:val="%2."/>
      <w:lvlJc w:val="left"/>
      <w:pPr>
        <w:ind w:left="2677" w:hanging="360"/>
      </w:pPr>
    </w:lvl>
    <w:lvl w:ilvl="2" w:tplc="2C0A001B" w:tentative="1">
      <w:start w:val="1"/>
      <w:numFmt w:val="lowerRoman"/>
      <w:lvlText w:val="%3."/>
      <w:lvlJc w:val="right"/>
      <w:pPr>
        <w:ind w:left="3397" w:hanging="180"/>
      </w:pPr>
    </w:lvl>
    <w:lvl w:ilvl="3" w:tplc="2C0A000F" w:tentative="1">
      <w:start w:val="1"/>
      <w:numFmt w:val="decimal"/>
      <w:lvlText w:val="%4."/>
      <w:lvlJc w:val="left"/>
      <w:pPr>
        <w:ind w:left="4117" w:hanging="360"/>
      </w:pPr>
    </w:lvl>
    <w:lvl w:ilvl="4" w:tplc="2C0A0019" w:tentative="1">
      <w:start w:val="1"/>
      <w:numFmt w:val="lowerLetter"/>
      <w:lvlText w:val="%5."/>
      <w:lvlJc w:val="left"/>
      <w:pPr>
        <w:ind w:left="4837" w:hanging="360"/>
      </w:pPr>
    </w:lvl>
    <w:lvl w:ilvl="5" w:tplc="2C0A001B" w:tentative="1">
      <w:start w:val="1"/>
      <w:numFmt w:val="lowerRoman"/>
      <w:lvlText w:val="%6."/>
      <w:lvlJc w:val="right"/>
      <w:pPr>
        <w:ind w:left="5557" w:hanging="180"/>
      </w:pPr>
    </w:lvl>
    <w:lvl w:ilvl="6" w:tplc="2C0A000F" w:tentative="1">
      <w:start w:val="1"/>
      <w:numFmt w:val="decimal"/>
      <w:lvlText w:val="%7."/>
      <w:lvlJc w:val="left"/>
      <w:pPr>
        <w:ind w:left="6277" w:hanging="360"/>
      </w:pPr>
    </w:lvl>
    <w:lvl w:ilvl="7" w:tplc="2C0A0019" w:tentative="1">
      <w:start w:val="1"/>
      <w:numFmt w:val="lowerLetter"/>
      <w:lvlText w:val="%8."/>
      <w:lvlJc w:val="left"/>
      <w:pPr>
        <w:ind w:left="6997" w:hanging="360"/>
      </w:pPr>
    </w:lvl>
    <w:lvl w:ilvl="8" w:tplc="2C0A001B" w:tentative="1">
      <w:start w:val="1"/>
      <w:numFmt w:val="lowerRoman"/>
      <w:lvlText w:val="%9."/>
      <w:lvlJc w:val="right"/>
      <w:pPr>
        <w:ind w:left="7717" w:hanging="180"/>
      </w:pPr>
    </w:lvl>
  </w:abstractNum>
  <w:abstractNum w:abstractNumId="2">
    <w:nsid w:val="0D937026"/>
    <w:multiLevelType w:val="hybridMultilevel"/>
    <w:tmpl w:val="43C44282"/>
    <w:lvl w:ilvl="0" w:tplc="7DACA298">
      <w:start w:val="4"/>
      <w:numFmt w:val="decimal"/>
      <w:lvlText w:val="%1."/>
      <w:lvlJc w:val="left"/>
      <w:pPr>
        <w:ind w:left="1957"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
    <w:nsid w:val="182449B6"/>
    <w:multiLevelType w:val="multilevel"/>
    <w:tmpl w:val="2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1B09710D"/>
    <w:multiLevelType w:val="multilevel"/>
    <w:tmpl w:val="B192BEFE"/>
    <w:lvl w:ilvl="0">
      <w:start w:val="1"/>
      <w:numFmt w:val="decimal"/>
      <w:lvlText w:val="%1"/>
      <w:lvlJc w:val="left"/>
      <w:pPr>
        <w:ind w:left="1237" w:hanging="162"/>
        <w:jc w:val="right"/>
      </w:pPr>
      <w:rPr>
        <w:rFonts w:ascii="Calibri" w:eastAsia="Calibri" w:hAnsi="Calibri" w:cs="Calibri" w:hint="default"/>
        <w:b/>
        <w:bCs/>
        <w:color w:val="231F20"/>
        <w:spacing w:val="-3"/>
        <w:w w:val="99"/>
        <w:position w:val="1"/>
        <w:sz w:val="22"/>
        <w:szCs w:val="22"/>
        <w:lang w:val="en-US" w:eastAsia="en-US" w:bidi="en-US"/>
      </w:rPr>
    </w:lvl>
    <w:lvl w:ilvl="1">
      <w:start w:val="1"/>
      <w:numFmt w:val="decimal"/>
      <w:lvlText w:val="%1.%2"/>
      <w:lvlJc w:val="left"/>
      <w:pPr>
        <w:ind w:left="2124" w:hanging="329"/>
        <w:jc w:val="left"/>
      </w:pPr>
      <w:rPr>
        <w:rFonts w:ascii="Calibri" w:eastAsia="Calibri" w:hAnsi="Calibri" w:cs="Calibri" w:hint="default"/>
        <w:color w:val="231F20"/>
        <w:w w:val="100"/>
        <w:position w:val="1"/>
        <w:sz w:val="22"/>
        <w:szCs w:val="22"/>
        <w:lang w:val="en-US" w:eastAsia="en-US" w:bidi="en-US"/>
      </w:rPr>
    </w:lvl>
    <w:lvl w:ilvl="2">
      <w:start w:val="1"/>
      <w:numFmt w:val="decimal"/>
      <w:lvlText w:val="%1.%2.%3"/>
      <w:lvlJc w:val="left"/>
      <w:pPr>
        <w:ind w:left="3011" w:hanging="496"/>
        <w:jc w:val="left"/>
      </w:pPr>
      <w:rPr>
        <w:rFonts w:ascii="Calibri" w:eastAsia="Calibri" w:hAnsi="Calibri" w:cs="Calibri" w:hint="default"/>
        <w:color w:val="231F20"/>
        <w:spacing w:val="-20"/>
        <w:w w:val="100"/>
        <w:position w:val="1"/>
        <w:sz w:val="22"/>
        <w:szCs w:val="22"/>
        <w:lang w:val="en-US" w:eastAsia="en-US" w:bidi="en-US"/>
      </w:rPr>
    </w:lvl>
    <w:lvl w:ilvl="3">
      <w:numFmt w:val="bullet"/>
      <w:lvlText w:val="•"/>
      <w:lvlJc w:val="left"/>
      <w:pPr>
        <w:ind w:left="2440" w:hanging="496"/>
      </w:pPr>
      <w:rPr>
        <w:rFonts w:hint="default"/>
        <w:lang w:val="en-US" w:eastAsia="en-US" w:bidi="en-US"/>
      </w:rPr>
    </w:lvl>
    <w:lvl w:ilvl="4">
      <w:numFmt w:val="bullet"/>
      <w:lvlText w:val="•"/>
      <w:lvlJc w:val="left"/>
      <w:pPr>
        <w:ind w:left="3020" w:hanging="496"/>
      </w:pPr>
      <w:rPr>
        <w:rFonts w:hint="default"/>
        <w:lang w:val="en-US" w:eastAsia="en-US" w:bidi="en-US"/>
      </w:rPr>
    </w:lvl>
    <w:lvl w:ilvl="5">
      <w:numFmt w:val="bullet"/>
      <w:lvlText w:val="•"/>
      <w:lvlJc w:val="left"/>
      <w:pPr>
        <w:ind w:left="4476" w:hanging="496"/>
      </w:pPr>
      <w:rPr>
        <w:rFonts w:hint="default"/>
        <w:lang w:val="en-US" w:eastAsia="en-US" w:bidi="en-US"/>
      </w:rPr>
    </w:lvl>
    <w:lvl w:ilvl="6">
      <w:numFmt w:val="bullet"/>
      <w:lvlText w:val="•"/>
      <w:lvlJc w:val="left"/>
      <w:pPr>
        <w:ind w:left="5933" w:hanging="496"/>
      </w:pPr>
      <w:rPr>
        <w:rFonts w:hint="default"/>
        <w:lang w:val="en-US" w:eastAsia="en-US" w:bidi="en-US"/>
      </w:rPr>
    </w:lvl>
    <w:lvl w:ilvl="7">
      <w:numFmt w:val="bullet"/>
      <w:lvlText w:val="•"/>
      <w:lvlJc w:val="left"/>
      <w:pPr>
        <w:ind w:left="7390" w:hanging="496"/>
      </w:pPr>
      <w:rPr>
        <w:rFonts w:hint="default"/>
        <w:lang w:val="en-US" w:eastAsia="en-US" w:bidi="en-US"/>
      </w:rPr>
    </w:lvl>
    <w:lvl w:ilvl="8">
      <w:numFmt w:val="bullet"/>
      <w:lvlText w:val="•"/>
      <w:lvlJc w:val="left"/>
      <w:pPr>
        <w:ind w:left="8846" w:hanging="496"/>
      </w:pPr>
      <w:rPr>
        <w:rFonts w:hint="default"/>
        <w:lang w:val="en-US" w:eastAsia="en-US" w:bidi="en-US"/>
      </w:rPr>
    </w:lvl>
  </w:abstractNum>
  <w:abstractNum w:abstractNumId="5">
    <w:nsid w:val="2A843309"/>
    <w:multiLevelType w:val="hybridMultilevel"/>
    <w:tmpl w:val="1C58D462"/>
    <w:lvl w:ilvl="0" w:tplc="74AC50A6">
      <w:start w:val="5"/>
      <w:numFmt w:val="decimal"/>
      <w:lvlText w:val="%1."/>
      <w:lvlJc w:val="left"/>
      <w:pPr>
        <w:ind w:left="1957"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6">
    <w:nsid w:val="36CA1CBB"/>
    <w:multiLevelType w:val="multilevel"/>
    <w:tmpl w:val="B192BEFE"/>
    <w:lvl w:ilvl="0">
      <w:start w:val="1"/>
      <w:numFmt w:val="decimal"/>
      <w:lvlText w:val="%1"/>
      <w:lvlJc w:val="left"/>
      <w:pPr>
        <w:ind w:left="1237" w:hanging="162"/>
        <w:jc w:val="right"/>
      </w:pPr>
      <w:rPr>
        <w:rFonts w:ascii="Calibri" w:eastAsia="Calibri" w:hAnsi="Calibri" w:cs="Calibri" w:hint="default"/>
        <w:b/>
        <w:bCs/>
        <w:color w:val="231F20"/>
        <w:spacing w:val="-3"/>
        <w:w w:val="99"/>
        <w:position w:val="1"/>
        <w:sz w:val="22"/>
        <w:szCs w:val="22"/>
        <w:lang w:val="en-US" w:eastAsia="en-US" w:bidi="en-US"/>
      </w:rPr>
    </w:lvl>
    <w:lvl w:ilvl="1">
      <w:start w:val="1"/>
      <w:numFmt w:val="decimal"/>
      <w:lvlText w:val="%1.%2"/>
      <w:lvlJc w:val="left"/>
      <w:pPr>
        <w:ind w:left="2124" w:hanging="329"/>
        <w:jc w:val="left"/>
      </w:pPr>
      <w:rPr>
        <w:rFonts w:ascii="Calibri" w:eastAsia="Calibri" w:hAnsi="Calibri" w:cs="Calibri" w:hint="default"/>
        <w:color w:val="231F20"/>
        <w:w w:val="100"/>
        <w:position w:val="1"/>
        <w:sz w:val="22"/>
        <w:szCs w:val="22"/>
        <w:lang w:val="en-US" w:eastAsia="en-US" w:bidi="en-US"/>
      </w:rPr>
    </w:lvl>
    <w:lvl w:ilvl="2">
      <w:start w:val="1"/>
      <w:numFmt w:val="decimal"/>
      <w:lvlText w:val="%1.%2.%3"/>
      <w:lvlJc w:val="left"/>
      <w:pPr>
        <w:ind w:left="3011" w:hanging="496"/>
        <w:jc w:val="left"/>
      </w:pPr>
      <w:rPr>
        <w:rFonts w:ascii="Calibri" w:eastAsia="Calibri" w:hAnsi="Calibri" w:cs="Calibri" w:hint="default"/>
        <w:color w:val="231F20"/>
        <w:spacing w:val="-20"/>
        <w:w w:val="100"/>
        <w:position w:val="1"/>
        <w:sz w:val="22"/>
        <w:szCs w:val="22"/>
        <w:lang w:val="en-US" w:eastAsia="en-US" w:bidi="en-US"/>
      </w:rPr>
    </w:lvl>
    <w:lvl w:ilvl="3">
      <w:numFmt w:val="bullet"/>
      <w:lvlText w:val="•"/>
      <w:lvlJc w:val="left"/>
      <w:pPr>
        <w:ind w:left="2440" w:hanging="496"/>
      </w:pPr>
      <w:rPr>
        <w:rFonts w:hint="default"/>
        <w:lang w:val="en-US" w:eastAsia="en-US" w:bidi="en-US"/>
      </w:rPr>
    </w:lvl>
    <w:lvl w:ilvl="4">
      <w:numFmt w:val="bullet"/>
      <w:lvlText w:val="•"/>
      <w:lvlJc w:val="left"/>
      <w:pPr>
        <w:ind w:left="3020" w:hanging="496"/>
      </w:pPr>
      <w:rPr>
        <w:rFonts w:hint="default"/>
        <w:lang w:val="en-US" w:eastAsia="en-US" w:bidi="en-US"/>
      </w:rPr>
    </w:lvl>
    <w:lvl w:ilvl="5">
      <w:numFmt w:val="bullet"/>
      <w:lvlText w:val="•"/>
      <w:lvlJc w:val="left"/>
      <w:pPr>
        <w:ind w:left="4476" w:hanging="496"/>
      </w:pPr>
      <w:rPr>
        <w:rFonts w:hint="default"/>
        <w:lang w:val="en-US" w:eastAsia="en-US" w:bidi="en-US"/>
      </w:rPr>
    </w:lvl>
    <w:lvl w:ilvl="6">
      <w:numFmt w:val="bullet"/>
      <w:lvlText w:val="•"/>
      <w:lvlJc w:val="left"/>
      <w:pPr>
        <w:ind w:left="5933" w:hanging="496"/>
      </w:pPr>
      <w:rPr>
        <w:rFonts w:hint="default"/>
        <w:lang w:val="en-US" w:eastAsia="en-US" w:bidi="en-US"/>
      </w:rPr>
    </w:lvl>
    <w:lvl w:ilvl="7">
      <w:numFmt w:val="bullet"/>
      <w:lvlText w:val="•"/>
      <w:lvlJc w:val="left"/>
      <w:pPr>
        <w:ind w:left="7390" w:hanging="496"/>
      </w:pPr>
      <w:rPr>
        <w:rFonts w:hint="default"/>
        <w:lang w:val="en-US" w:eastAsia="en-US" w:bidi="en-US"/>
      </w:rPr>
    </w:lvl>
    <w:lvl w:ilvl="8">
      <w:numFmt w:val="bullet"/>
      <w:lvlText w:val="•"/>
      <w:lvlJc w:val="left"/>
      <w:pPr>
        <w:ind w:left="8846" w:hanging="496"/>
      </w:pPr>
      <w:rPr>
        <w:rFonts w:hint="default"/>
        <w:lang w:val="en-US" w:eastAsia="en-US" w:bidi="en-US"/>
      </w:rPr>
    </w:lvl>
  </w:abstractNum>
  <w:abstractNum w:abstractNumId="7">
    <w:nsid w:val="47C9404A"/>
    <w:multiLevelType w:val="multilevel"/>
    <w:tmpl w:val="671CF9B8"/>
    <w:lvl w:ilvl="0">
      <w:start w:val="1"/>
      <w:numFmt w:val="decimal"/>
      <w:lvlText w:val="%1"/>
      <w:lvlJc w:val="left"/>
      <w:pPr>
        <w:ind w:left="1237" w:hanging="162"/>
      </w:pPr>
      <w:rPr>
        <w:rFonts w:ascii="Calibri" w:eastAsia="Calibri" w:hAnsi="Calibri" w:cs="Calibri" w:hint="default"/>
        <w:b/>
        <w:bCs/>
        <w:color w:val="231F20"/>
        <w:spacing w:val="-3"/>
        <w:w w:val="99"/>
        <w:position w:val="1"/>
        <w:sz w:val="22"/>
        <w:szCs w:val="22"/>
      </w:rPr>
    </w:lvl>
    <w:lvl w:ilvl="1">
      <w:start w:val="2"/>
      <w:numFmt w:val="decimal"/>
      <w:lvlText w:val="%2."/>
      <w:lvlJc w:val="left"/>
      <w:pPr>
        <w:ind w:left="2124" w:hanging="329"/>
      </w:pPr>
      <w:rPr>
        <w:rFonts w:hint="default"/>
        <w:color w:val="231F20"/>
        <w:w w:val="100"/>
        <w:position w:val="1"/>
        <w:sz w:val="22"/>
        <w:szCs w:val="22"/>
      </w:rPr>
    </w:lvl>
    <w:lvl w:ilvl="2">
      <w:start w:val="1"/>
      <w:numFmt w:val="decimal"/>
      <w:lvlText w:val="%1.%2.%3"/>
      <w:lvlJc w:val="left"/>
      <w:pPr>
        <w:ind w:left="3011" w:hanging="496"/>
      </w:pPr>
      <w:rPr>
        <w:rFonts w:ascii="Calibri" w:eastAsia="Calibri" w:hAnsi="Calibri" w:cs="Calibri" w:hint="default"/>
        <w:color w:val="231F20"/>
        <w:spacing w:val="-20"/>
        <w:w w:val="100"/>
        <w:position w:val="1"/>
        <w:sz w:val="22"/>
        <w:szCs w:val="22"/>
      </w:rPr>
    </w:lvl>
    <w:lvl w:ilvl="3">
      <w:numFmt w:val="bullet"/>
      <w:lvlText w:val="•"/>
      <w:lvlJc w:val="left"/>
      <w:pPr>
        <w:ind w:left="2440" w:hanging="496"/>
      </w:pPr>
      <w:rPr>
        <w:rFonts w:hint="default"/>
      </w:rPr>
    </w:lvl>
    <w:lvl w:ilvl="4">
      <w:numFmt w:val="bullet"/>
      <w:lvlText w:val="•"/>
      <w:lvlJc w:val="left"/>
      <w:pPr>
        <w:ind w:left="3020" w:hanging="496"/>
      </w:pPr>
      <w:rPr>
        <w:rFonts w:hint="default"/>
      </w:rPr>
    </w:lvl>
    <w:lvl w:ilvl="5">
      <w:numFmt w:val="bullet"/>
      <w:lvlText w:val="•"/>
      <w:lvlJc w:val="left"/>
      <w:pPr>
        <w:ind w:left="4476" w:hanging="496"/>
      </w:pPr>
      <w:rPr>
        <w:rFonts w:hint="default"/>
      </w:rPr>
    </w:lvl>
    <w:lvl w:ilvl="6">
      <w:numFmt w:val="bullet"/>
      <w:lvlText w:val="•"/>
      <w:lvlJc w:val="left"/>
      <w:pPr>
        <w:ind w:left="5933" w:hanging="496"/>
      </w:pPr>
      <w:rPr>
        <w:rFonts w:hint="default"/>
      </w:rPr>
    </w:lvl>
    <w:lvl w:ilvl="7">
      <w:numFmt w:val="bullet"/>
      <w:lvlText w:val="•"/>
      <w:lvlJc w:val="left"/>
      <w:pPr>
        <w:ind w:left="7390" w:hanging="496"/>
      </w:pPr>
      <w:rPr>
        <w:rFonts w:hint="default"/>
      </w:rPr>
    </w:lvl>
    <w:lvl w:ilvl="8">
      <w:numFmt w:val="bullet"/>
      <w:lvlText w:val="•"/>
      <w:lvlJc w:val="left"/>
      <w:pPr>
        <w:ind w:left="8846" w:hanging="496"/>
      </w:pPr>
      <w:rPr>
        <w:rFonts w:hint="default"/>
      </w:rPr>
    </w:lvl>
  </w:abstractNum>
  <w:abstractNum w:abstractNumId="8">
    <w:nsid w:val="48650EB3"/>
    <w:multiLevelType w:val="multilevel"/>
    <w:tmpl w:val="52DE6AD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
    <w:nsid w:val="4BC15DB5"/>
    <w:multiLevelType w:val="multilevel"/>
    <w:tmpl w:val="B192BEFE"/>
    <w:lvl w:ilvl="0">
      <w:start w:val="1"/>
      <w:numFmt w:val="decimal"/>
      <w:lvlText w:val="%1"/>
      <w:lvlJc w:val="left"/>
      <w:pPr>
        <w:ind w:left="1237" w:hanging="162"/>
        <w:jc w:val="right"/>
      </w:pPr>
      <w:rPr>
        <w:rFonts w:ascii="Calibri" w:eastAsia="Calibri" w:hAnsi="Calibri" w:cs="Calibri" w:hint="default"/>
        <w:b/>
        <w:bCs/>
        <w:color w:val="231F20"/>
        <w:spacing w:val="-3"/>
        <w:w w:val="99"/>
        <w:position w:val="1"/>
        <w:sz w:val="22"/>
        <w:szCs w:val="22"/>
        <w:lang w:val="en-US" w:eastAsia="en-US" w:bidi="en-US"/>
      </w:rPr>
    </w:lvl>
    <w:lvl w:ilvl="1">
      <w:start w:val="1"/>
      <w:numFmt w:val="decimal"/>
      <w:lvlText w:val="%1.%2"/>
      <w:lvlJc w:val="left"/>
      <w:pPr>
        <w:ind w:left="2124" w:hanging="329"/>
      </w:pPr>
      <w:rPr>
        <w:rFonts w:ascii="Calibri" w:eastAsia="Calibri" w:hAnsi="Calibri" w:cs="Calibri" w:hint="default"/>
        <w:color w:val="231F20"/>
        <w:w w:val="100"/>
        <w:position w:val="1"/>
        <w:sz w:val="22"/>
        <w:szCs w:val="22"/>
        <w:lang w:val="en-US" w:eastAsia="en-US" w:bidi="en-US"/>
      </w:rPr>
    </w:lvl>
    <w:lvl w:ilvl="2">
      <w:start w:val="1"/>
      <w:numFmt w:val="decimal"/>
      <w:lvlText w:val="%1.%2.%3"/>
      <w:lvlJc w:val="left"/>
      <w:pPr>
        <w:ind w:left="3011" w:hanging="496"/>
      </w:pPr>
      <w:rPr>
        <w:rFonts w:ascii="Calibri" w:eastAsia="Calibri" w:hAnsi="Calibri" w:cs="Calibri" w:hint="default"/>
        <w:color w:val="231F20"/>
        <w:spacing w:val="-20"/>
        <w:w w:val="100"/>
        <w:position w:val="1"/>
        <w:sz w:val="22"/>
        <w:szCs w:val="22"/>
        <w:lang w:val="en-US" w:eastAsia="en-US" w:bidi="en-US"/>
      </w:rPr>
    </w:lvl>
    <w:lvl w:ilvl="3">
      <w:numFmt w:val="bullet"/>
      <w:lvlText w:val="•"/>
      <w:lvlJc w:val="left"/>
      <w:pPr>
        <w:ind w:left="2440" w:hanging="496"/>
      </w:pPr>
      <w:rPr>
        <w:rFonts w:hint="default"/>
        <w:lang w:val="en-US" w:eastAsia="en-US" w:bidi="en-US"/>
      </w:rPr>
    </w:lvl>
    <w:lvl w:ilvl="4">
      <w:numFmt w:val="bullet"/>
      <w:lvlText w:val="•"/>
      <w:lvlJc w:val="left"/>
      <w:pPr>
        <w:ind w:left="3020" w:hanging="496"/>
      </w:pPr>
      <w:rPr>
        <w:rFonts w:hint="default"/>
        <w:lang w:val="en-US" w:eastAsia="en-US" w:bidi="en-US"/>
      </w:rPr>
    </w:lvl>
    <w:lvl w:ilvl="5">
      <w:numFmt w:val="bullet"/>
      <w:lvlText w:val="•"/>
      <w:lvlJc w:val="left"/>
      <w:pPr>
        <w:ind w:left="4476" w:hanging="496"/>
      </w:pPr>
      <w:rPr>
        <w:rFonts w:hint="default"/>
        <w:lang w:val="en-US" w:eastAsia="en-US" w:bidi="en-US"/>
      </w:rPr>
    </w:lvl>
    <w:lvl w:ilvl="6">
      <w:numFmt w:val="bullet"/>
      <w:lvlText w:val="•"/>
      <w:lvlJc w:val="left"/>
      <w:pPr>
        <w:ind w:left="5933" w:hanging="496"/>
      </w:pPr>
      <w:rPr>
        <w:rFonts w:hint="default"/>
        <w:lang w:val="en-US" w:eastAsia="en-US" w:bidi="en-US"/>
      </w:rPr>
    </w:lvl>
    <w:lvl w:ilvl="7">
      <w:numFmt w:val="bullet"/>
      <w:lvlText w:val="•"/>
      <w:lvlJc w:val="left"/>
      <w:pPr>
        <w:ind w:left="7390" w:hanging="496"/>
      </w:pPr>
      <w:rPr>
        <w:rFonts w:hint="default"/>
        <w:lang w:val="en-US" w:eastAsia="en-US" w:bidi="en-US"/>
      </w:rPr>
    </w:lvl>
    <w:lvl w:ilvl="8">
      <w:numFmt w:val="bullet"/>
      <w:lvlText w:val="•"/>
      <w:lvlJc w:val="left"/>
      <w:pPr>
        <w:ind w:left="8846" w:hanging="496"/>
      </w:pPr>
      <w:rPr>
        <w:rFonts w:hint="default"/>
        <w:lang w:val="en-US" w:eastAsia="en-US" w:bidi="en-US"/>
      </w:rPr>
    </w:lvl>
  </w:abstractNum>
  <w:abstractNum w:abstractNumId="10">
    <w:nsid w:val="58503A49"/>
    <w:multiLevelType w:val="multilevel"/>
    <w:tmpl w:val="E64CB6B4"/>
    <w:lvl w:ilvl="0">
      <w:start w:val="1"/>
      <w:numFmt w:val="decimal"/>
      <w:lvlText w:val="%1"/>
      <w:lvlJc w:val="left"/>
      <w:pPr>
        <w:ind w:left="1237" w:hanging="162"/>
      </w:pPr>
      <w:rPr>
        <w:rFonts w:ascii="Calibri" w:eastAsia="Calibri" w:hAnsi="Calibri" w:cs="Calibri" w:hint="default"/>
        <w:b/>
        <w:bCs/>
        <w:color w:val="231F20"/>
        <w:spacing w:val="-3"/>
        <w:w w:val="99"/>
        <w:position w:val="1"/>
        <w:sz w:val="22"/>
        <w:szCs w:val="22"/>
        <w:lang w:val="en-US" w:eastAsia="en-US" w:bidi="en-US"/>
      </w:rPr>
    </w:lvl>
    <w:lvl w:ilvl="1">
      <w:start w:val="3"/>
      <w:numFmt w:val="decimal"/>
      <w:lvlText w:val="%2."/>
      <w:lvlJc w:val="left"/>
      <w:pPr>
        <w:ind w:left="2124" w:hanging="329"/>
      </w:pPr>
      <w:rPr>
        <w:rFonts w:hint="default"/>
        <w:color w:val="231F20"/>
        <w:w w:val="100"/>
        <w:position w:val="1"/>
        <w:sz w:val="22"/>
        <w:szCs w:val="22"/>
        <w:lang w:val="en-US" w:eastAsia="en-US" w:bidi="en-US"/>
      </w:rPr>
    </w:lvl>
    <w:lvl w:ilvl="2">
      <w:start w:val="1"/>
      <w:numFmt w:val="decimal"/>
      <w:lvlText w:val="%1.%2.%3"/>
      <w:lvlJc w:val="left"/>
      <w:pPr>
        <w:ind w:left="3011" w:hanging="496"/>
      </w:pPr>
      <w:rPr>
        <w:rFonts w:ascii="Calibri" w:eastAsia="Calibri" w:hAnsi="Calibri" w:cs="Calibri" w:hint="default"/>
        <w:color w:val="231F20"/>
        <w:spacing w:val="-20"/>
        <w:w w:val="100"/>
        <w:position w:val="1"/>
        <w:sz w:val="22"/>
        <w:szCs w:val="22"/>
        <w:lang w:val="en-US" w:eastAsia="en-US" w:bidi="en-US"/>
      </w:rPr>
    </w:lvl>
    <w:lvl w:ilvl="3">
      <w:numFmt w:val="bullet"/>
      <w:lvlText w:val="•"/>
      <w:lvlJc w:val="left"/>
      <w:pPr>
        <w:ind w:left="2440" w:hanging="496"/>
      </w:pPr>
      <w:rPr>
        <w:rFonts w:hint="default"/>
        <w:lang w:val="en-US" w:eastAsia="en-US" w:bidi="en-US"/>
      </w:rPr>
    </w:lvl>
    <w:lvl w:ilvl="4">
      <w:numFmt w:val="bullet"/>
      <w:lvlText w:val="•"/>
      <w:lvlJc w:val="left"/>
      <w:pPr>
        <w:ind w:left="3020" w:hanging="496"/>
      </w:pPr>
      <w:rPr>
        <w:rFonts w:hint="default"/>
        <w:lang w:val="en-US" w:eastAsia="en-US" w:bidi="en-US"/>
      </w:rPr>
    </w:lvl>
    <w:lvl w:ilvl="5">
      <w:numFmt w:val="bullet"/>
      <w:lvlText w:val="•"/>
      <w:lvlJc w:val="left"/>
      <w:pPr>
        <w:ind w:left="4476" w:hanging="496"/>
      </w:pPr>
      <w:rPr>
        <w:rFonts w:hint="default"/>
        <w:lang w:val="en-US" w:eastAsia="en-US" w:bidi="en-US"/>
      </w:rPr>
    </w:lvl>
    <w:lvl w:ilvl="6">
      <w:numFmt w:val="bullet"/>
      <w:lvlText w:val="•"/>
      <w:lvlJc w:val="left"/>
      <w:pPr>
        <w:ind w:left="5933" w:hanging="496"/>
      </w:pPr>
      <w:rPr>
        <w:rFonts w:hint="default"/>
        <w:lang w:val="en-US" w:eastAsia="en-US" w:bidi="en-US"/>
      </w:rPr>
    </w:lvl>
    <w:lvl w:ilvl="7">
      <w:numFmt w:val="bullet"/>
      <w:lvlText w:val="•"/>
      <w:lvlJc w:val="left"/>
      <w:pPr>
        <w:ind w:left="7390" w:hanging="496"/>
      </w:pPr>
      <w:rPr>
        <w:rFonts w:hint="default"/>
        <w:lang w:val="en-US" w:eastAsia="en-US" w:bidi="en-US"/>
      </w:rPr>
    </w:lvl>
    <w:lvl w:ilvl="8">
      <w:numFmt w:val="bullet"/>
      <w:lvlText w:val="•"/>
      <w:lvlJc w:val="left"/>
      <w:pPr>
        <w:ind w:left="8846" w:hanging="496"/>
      </w:pPr>
      <w:rPr>
        <w:rFonts w:hint="default"/>
        <w:lang w:val="en-US" w:eastAsia="en-US" w:bidi="en-US"/>
      </w:rPr>
    </w:lvl>
  </w:abstractNum>
  <w:abstractNum w:abstractNumId="11">
    <w:nsid w:val="5A466B51"/>
    <w:multiLevelType w:val="multilevel"/>
    <w:tmpl w:val="B192BEFE"/>
    <w:lvl w:ilvl="0">
      <w:start w:val="1"/>
      <w:numFmt w:val="decimal"/>
      <w:lvlText w:val="%1"/>
      <w:lvlJc w:val="left"/>
      <w:pPr>
        <w:ind w:left="1237" w:hanging="162"/>
        <w:jc w:val="right"/>
      </w:pPr>
      <w:rPr>
        <w:rFonts w:ascii="Calibri" w:eastAsia="Calibri" w:hAnsi="Calibri" w:cs="Calibri" w:hint="default"/>
        <w:b/>
        <w:bCs/>
        <w:color w:val="231F20"/>
        <w:spacing w:val="-3"/>
        <w:w w:val="99"/>
        <w:position w:val="1"/>
        <w:sz w:val="22"/>
        <w:szCs w:val="22"/>
        <w:lang w:val="en-US" w:eastAsia="en-US" w:bidi="en-US"/>
      </w:rPr>
    </w:lvl>
    <w:lvl w:ilvl="1">
      <w:start w:val="1"/>
      <w:numFmt w:val="decimal"/>
      <w:lvlText w:val="%1.%2"/>
      <w:lvlJc w:val="left"/>
      <w:pPr>
        <w:ind w:left="2124" w:hanging="329"/>
      </w:pPr>
      <w:rPr>
        <w:rFonts w:ascii="Calibri" w:eastAsia="Calibri" w:hAnsi="Calibri" w:cs="Calibri" w:hint="default"/>
        <w:color w:val="231F20"/>
        <w:w w:val="100"/>
        <w:position w:val="1"/>
        <w:sz w:val="22"/>
        <w:szCs w:val="22"/>
        <w:lang w:val="en-US" w:eastAsia="en-US" w:bidi="en-US"/>
      </w:rPr>
    </w:lvl>
    <w:lvl w:ilvl="2">
      <w:start w:val="1"/>
      <w:numFmt w:val="decimal"/>
      <w:lvlText w:val="%1.%2.%3"/>
      <w:lvlJc w:val="left"/>
      <w:pPr>
        <w:ind w:left="3011" w:hanging="496"/>
      </w:pPr>
      <w:rPr>
        <w:rFonts w:ascii="Calibri" w:eastAsia="Calibri" w:hAnsi="Calibri" w:cs="Calibri" w:hint="default"/>
        <w:color w:val="231F20"/>
        <w:spacing w:val="-20"/>
        <w:w w:val="100"/>
        <w:position w:val="1"/>
        <w:sz w:val="22"/>
        <w:szCs w:val="22"/>
        <w:lang w:val="en-US" w:eastAsia="en-US" w:bidi="en-US"/>
      </w:rPr>
    </w:lvl>
    <w:lvl w:ilvl="3">
      <w:numFmt w:val="bullet"/>
      <w:lvlText w:val="•"/>
      <w:lvlJc w:val="left"/>
      <w:pPr>
        <w:ind w:left="2440" w:hanging="496"/>
      </w:pPr>
      <w:rPr>
        <w:rFonts w:hint="default"/>
        <w:lang w:val="en-US" w:eastAsia="en-US" w:bidi="en-US"/>
      </w:rPr>
    </w:lvl>
    <w:lvl w:ilvl="4">
      <w:numFmt w:val="bullet"/>
      <w:lvlText w:val="•"/>
      <w:lvlJc w:val="left"/>
      <w:pPr>
        <w:ind w:left="3020" w:hanging="496"/>
      </w:pPr>
      <w:rPr>
        <w:rFonts w:hint="default"/>
        <w:lang w:val="en-US" w:eastAsia="en-US" w:bidi="en-US"/>
      </w:rPr>
    </w:lvl>
    <w:lvl w:ilvl="5">
      <w:numFmt w:val="bullet"/>
      <w:lvlText w:val="•"/>
      <w:lvlJc w:val="left"/>
      <w:pPr>
        <w:ind w:left="4476" w:hanging="496"/>
      </w:pPr>
      <w:rPr>
        <w:rFonts w:hint="default"/>
        <w:lang w:val="en-US" w:eastAsia="en-US" w:bidi="en-US"/>
      </w:rPr>
    </w:lvl>
    <w:lvl w:ilvl="6">
      <w:numFmt w:val="bullet"/>
      <w:lvlText w:val="•"/>
      <w:lvlJc w:val="left"/>
      <w:pPr>
        <w:ind w:left="5933" w:hanging="496"/>
      </w:pPr>
      <w:rPr>
        <w:rFonts w:hint="default"/>
        <w:lang w:val="en-US" w:eastAsia="en-US" w:bidi="en-US"/>
      </w:rPr>
    </w:lvl>
    <w:lvl w:ilvl="7">
      <w:numFmt w:val="bullet"/>
      <w:lvlText w:val="•"/>
      <w:lvlJc w:val="left"/>
      <w:pPr>
        <w:ind w:left="7390" w:hanging="496"/>
      </w:pPr>
      <w:rPr>
        <w:rFonts w:hint="default"/>
        <w:lang w:val="en-US" w:eastAsia="en-US" w:bidi="en-US"/>
      </w:rPr>
    </w:lvl>
    <w:lvl w:ilvl="8">
      <w:numFmt w:val="bullet"/>
      <w:lvlText w:val="•"/>
      <w:lvlJc w:val="left"/>
      <w:pPr>
        <w:ind w:left="8846" w:hanging="496"/>
      </w:pPr>
      <w:rPr>
        <w:rFonts w:hint="default"/>
        <w:lang w:val="en-US" w:eastAsia="en-US" w:bidi="en-US"/>
      </w:rPr>
    </w:lvl>
  </w:abstractNum>
  <w:abstractNum w:abstractNumId="12">
    <w:nsid w:val="619A2151"/>
    <w:multiLevelType w:val="multilevel"/>
    <w:tmpl w:val="E4A2B12E"/>
    <w:lvl w:ilvl="0">
      <w:start w:val="6"/>
      <w:numFmt w:val="decimal"/>
      <w:lvlText w:val="%1."/>
      <w:lvlJc w:val="left"/>
      <w:pPr>
        <w:tabs>
          <w:tab w:val="num" w:pos="720"/>
        </w:tabs>
        <w:ind w:left="720" w:hanging="720"/>
      </w:pPr>
      <w:rPr>
        <w:rFonts w:hint="default"/>
      </w:rPr>
    </w:lvl>
    <w:lvl w:ilvl="1">
      <w:start w:val="1"/>
      <w:numFmt w:val="decimal"/>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13">
    <w:nsid w:val="64196276"/>
    <w:multiLevelType w:val="multilevel"/>
    <w:tmpl w:val="B192BEFE"/>
    <w:lvl w:ilvl="0">
      <w:start w:val="1"/>
      <w:numFmt w:val="decimal"/>
      <w:lvlText w:val="%1"/>
      <w:lvlJc w:val="left"/>
      <w:pPr>
        <w:ind w:left="1237" w:hanging="162"/>
        <w:jc w:val="right"/>
      </w:pPr>
      <w:rPr>
        <w:rFonts w:ascii="Calibri" w:eastAsia="Calibri" w:hAnsi="Calibri" w:cs="Calibri" w:hint="default"/>
        <w:b/>
        <w:bCs/>
        <w:color w:val="231F20"/>
        <w:spacing w:val="-3"/>
        <w:w w:val="99"/>
        <w:position w:val="1"/>
        <w:sz w:val="22"/>
        <w:szCs w:val="22"/>
        <w:lang w:val="en-US" w:eastAsia="en-US" w:bidi="en-US"/>
      </w:rPr>
    </w:lvl>
    <w:lvl w:ilvl="1">
      <w:start w:val="1"/>
      <w:numFmt w:val="decimal"/>
      <w:lvlText w:val="%1.%2"/>
      <w:lvlJc w:val="left"/>
      <w:pPr>
        <w:ind w:left="2124" w:hanging="329"/>
      </w:pPr>
      <w:rPr>
        <w:rFonts w:ascii="Calibri" w:eastAsia="Calibri" w:hAnsi="Calibri" w:cs="Calibri" w:hint="default"/>
        <w:color w:val="231F20"/>
        <w:w w:val="100"/>
        <w:position w:val="1"/>
        <w:sz w:val="22"/>
        <w:szCs w:val="22"/>
        <w:lang w:val="en-US" w:eastAsia="en-US" w:bidi="en-US"/>
      </w:rPr>
    </w:lvl>
    <w:lvl w:ilvl="2">
      <w:start w:val="1"/>
      <w:numFmt w:val="decimal"/>
      <w:lvlText w:val="%1.%2.%3"/>
      <w:lvlJc w:val="left"/>
      <w:pPr>
        <w:ind w:left="3011" w:hanging="496"/>
      </w:pPr>
      <w:rPr>
        <w:rFonts w:ascii="Calibri" w:eastAsia="Calibri" w:hAnsi="Calibri" w:cs="Calibri" w:hint="default"/>
        <w:color w:val="231F20"/>
        <w:spacing w:val="-20"/>
        <w:w w:val="100"/>
        <w:position w:val="1"/>
        <w:sz w:val="22"/>
        <w:szCs w:val="22"/>
        <w:lang w:val="en-US" w:eastAsia="en-US" w:bidi="en-US"/>
      </w:rPr>
    </w:lvl>
    <w:lvl w:ilvl="3">
      <w:numFmt w:val="bullet"/>
      <w:lvlText w:val="•"/>
      <w:lvlJc w:val="left"/>
      <w:pPr>
        <w:ind w:left="2440" w:hanging="496"/>
      </w:pPr>
      <w:rPr>
        <w:rFonts w:hint="default"/>
        <w:lang w:val="en-US" w:eastAsia="en-US" w:bidi="en-US"/>
      </w:rPr>
    </w:lvl>
    <w:lvl w:ilvl="4">
      <w:numFmt w:val="bullet"/>
      <w:lvlText w:val="•"/>
      <w:lvlJc w:val="left"/>
      <w:pPr>
        <w:ind w:left="3020" w:hanging="496"/>
      </w:pPr>
      <w:rPr>
        <w:rFonts w:hint="default"/>
        <w:lang w:val="en-US" w:eastAsia="en-US" w:bidi="en-US"/>
      </w:rPr>
    </w:lvl>
    <w:lvl w:ilvl="5">
      <w:numFmt w:val="bullet"/>
      <w:lvlText w:val="•"/>
      <w:lvlJc w:val="left"/>
      <w:pPr>
        <w:ind w:left="4476" w:hanging="496"/>
      </w:pPr>
      <w:rPr>
        <w:rFonts w:hint="default"/>
        <w:lang w:val="en-US" w:eastAsia="en-US" w:bidi="en-US"/>
      </w:rPr>
    </w:lvl>
    <w:lvl w:ilvl="6">
      <w:numFmt w:val="bullet"/>
      <w:lvlText w:val="•"/>
      <w:lvlJc w:val="left"/>
      <w:pPr>
        <w:ind w:left="5933" w:hanging="496"/>
      </w:pPr>
      <w:rPr>
        <w:rFonts w:hint="default"/>
        <w:lang w:val="en-US" w:eastAsia="en-US" w:bidi="en-US"/>
      </w:rPr>
    </w:lvl>
    <w:lvl w:ilvl="7">
      <w:numFmt w:val="bullet"/>
      <w:lvlText w:val="•"/>
      <w:lvlJc w:val="left"/>
      <w:pPr>
        <w:ind w:left="7390" w:hanging="496"/>
      </w:pPr>
      <w:rPr>
        <w:rFonts w:hint="default"/>
        <w:lang w:val="en-US" w:eastAsia="en-US" w:bidi="en-US"/>
      </w:rPr>
    </w:lvl>
    <w:lvl w:ilvl="8">
      <w:numFmt w:val="bullet"/>
      <w:lvlText w:val="•"/>
      <w:lvlJc w:val="left"/>
      <w:pPr>
        <w:ind w:left="8846" w:hanging="496"/>
      </w:pPr>
      <w:rPr>
        <w:rFonts w:hint="default"/>
        <w:lang w:val="en-US" w:eastAsia="en-US" w:bidi="en-US"/>
      </w:rPr>
    </w:lvl>
  </w:abstractNum>
  <w:abstractNum w:abstractNumId="14">
    <w:nsid w:val="75DC3ED2"/>
    <w:multiLevelType w:val="multilevel"/>
    <w:tmpl w:val="02CCA4FA"/>
    <w:lvl w:ilvl="0">
      <w:start w:val="7"/>
      <w:numFmt w:val="decimal"/>
      <w:lvlText w:val="%1."/>
      <w:lvlJc w:val="left"/>
      <w:pPr>
        <w:tabs>
          <w:tab w:val="num" w:pos="720"/>
        </w:tabs>
        <w:ind w:left="720" w:hanging="720"/>
      </w:pPr>
      <w:rPr>
        <w:rFonts w:hint="default"/>
      </w:rPr>
    </w:lvl>
    <w:lvl w:ilvl="1">
      <w:start w:val="1"/>
      <w:numFmt w:val="decimal"/>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num w:numId="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1"/>
  </w:num>
  <w:num w:numId="80">
    <w:abstractNumId w:val="9"/>
  </w:num>
  <w:num w:numId="81">
    <w:abstractNumId w:val="13"/>
  </w:num>
  <w:num w:numId="82">
    <w:abstractNumId w:val="7"/>
  </w:num>
  <w:num w:numId="83">
    <w:abstractNumId w:val="10"/>
  </w:num>
  <w:num w:numId="84">
    <w:abstractNumId w:val="0"/>
  </w:num>
  <w:num w:numId="85">
    <w:abstractNumId w:val="2"/>
  </w:num>
  <w:num w:numId="86">
    <w:abstractNumId w:val="11"/>
  </w:num>
  <w:num w:numId="87">
    <w:abstractNumId w:val="3"/>
  </w:num>
  <w:num w:numId="88">
    <w:abstractNumId w:val="5"/>
  </w:num>
  <w:num w:numId="89">
    <w:abstractNumId w:val="6"/>
  </w:num>
  <w:num w:numId="90">
    <w:abstractNumId w:val="12"/>
  </w:num>
  <w:num w:numId="91">
    <w:abstractNumId w:val="14"/>
  </w:num>
  <w:num w:numId="92">
    <w:abstractNumId w:val="4"/>
  </w:num>
  <w:numIdMacAtCleanup w:val="9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evenAndOddHeaders/>
  <w:drawingGridHorizontalSpacing w:val="110"/>
  <w:displayHorizontalDrawingGridEvery w:val="2"/>
  <w:characterSpacingControl w:val="doNotCompress"/>
  <w:alwaysMergeEmptyNamespace/>
  <w:hdrShapeDefaults>
    <o:shapedefaults v:ext="edit" spidmax="2064"/>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
  <w:rsids>
    <w:rsidRoot w:val="008471EA"/>
    <w:rsid w:val="000231FE"/>
    <w:rsid w:val="00632B34"/>
    <w:rsid w:val="00634B21"/>
    <w:rsid w:val="008471EA"/>
    <w:rsid w:val="0090591B"/>
    <w:rsid w:val="00957C5E"/>
  </w:rsids>
  <m:mathPr>
    <m:mathFont m:val="Cambria Math"/>
    <m:brkBin m:val="before"/>
    <m:brkBinSub m:val="--"/>
    <m:smallFrac m:val="0"/>
    <m:dispDef/>
    <m:lMargin m:val="0"/>
    <m:rMargin m:val="0"/>
    <m:defJc m:val="centerGroup"/>
    <m:wrapIndent m:val="1440"/>
    <m:intLim m:val="subSup"/>
    <m:naryLim m:val="undOvr"/>
  </m:mathPr>
  <w:themeFontLang w:val="es-AR" w:bidi="ar-SA"/>
  <w:clrSchemeMapping w:bg1="light1" w:t1="dark1" w:bg2="light2" w:t2="dark2" w:accent1="accent1" w:accent2="accent2" w:accent3="accent3" w:accent4="accent4" w:accent5="accent5" w:accent6="accent6" w:hyperlink="hyperlink" w:followedHyperlink="followedHyperlink"/>
  <w:shapeDefaults>
    <o:shapedefaults v:ext="edit" spidmax="2064"/>
    <o:shapelayout v:ext="edit">
      <o:idmap v:ext="edit" data="1"/>
    </o:shapelayout>
  </w:shapeDefaults>
  <w:decimalSymbol w:val=","/>
  <w:listSeparator w:val=";"/>
  <w15:docId w15:val="{13912FCE-F878-42A1-B34B-008E98EA00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lang w:bidi="en-US"/>
    </w:rPr>
  </w:style>
  <w:style w:type="paragraph" w:styleId="Ttulo1">
    <w:name w:val="heading 1"/>
    <w:basedOn w:val="Normal"/>
    <w:uiPriority w:val="1"/>
    <w:qFormat/>
    <w:pPr>
      <w:spacing w:before="27"/>
      <w:ind w:left="500"/>
      <w:outlineLvl w:val="0"/>
    </w:pPr>
    <w:rPr>
      <w:rFonts w:ascii="Californian FB" w:eastAsia="Californian FB" w:hAnsi="Californian FB" w:cs="Californian FB"/>
      <w:b/>
      <w:bCs/>
      <w:sz w:val="44"/>
      <w:szCs w:val="44"/>
    </w:rPr>
  </w:style>
  <w:style w:type="paragraph" w:styleId="Ttulo2">
    <w:name w:val="heading 2"/>
    <w:basedOn w:val="Normal"/>
    <w:uiPriority w:val="1"/>
    <w:qFormat/>
    <w:pPr>
      <w:ind w:left="925" w:hanging="479"/>
      <w:outlineLvl w:val="1"/>
    </w:pPr>
    <w:rPr>
      <w:rFonts w:ascii="Californian FB" w:eastAsia="Californian FB" w:hAnsi="Californian FB" w:cs="Californian FB"/>
      <w:b/>
      <w:bCs/>
      <w:sz w:val="32"/>
      <w:szCs w:val="32"/>
    </w:rPr>
  </w:style>
  <w:style w:type="paragraph" w:styleId="Ttulo3">
    <w:name w:val="heading 3"/>
    <w:basedOn w:val="Normal"/>
    <w:uiPriority w:val="1"/>
    <w:qFormat/>
    <w:pPr>
      <w:ind w:left="1091" w:hanging="591"/>
      <w:outlineLvl w:val="2"/>
    </w:pPr>
    <w:rPr>
      <w:rFonts w:ascii="Californian FB" w:eastAsia="Californian FB" w:hAnsi="Californian FB" w:cs="Californian FB"/>
      <w:b/>
      <w:bCs/>
      <w:sz w:val="28"/>
      <w:szCs w:val="28"/>
    </w:rPr>
  </w:style>
  <w:style w:type="paragraph" w:styleId="Ttulo4">
    <w:name w:val="heading 4"/>
    <w:basedOn w:val="Normal"/>
    <w:uiPriority w:val="1"/>
    <w:qFormat/>
    <w:pPr>
      <w:ind w:left="500" w:right="765"/>
      <w:outlineLvl w:val="3"/>
    </w:pPr>
    <w:rPr>
      <w:b/>
      <w:bCs/>
      <w:sz w:val="26"/>
      <w:szCs w:val="26"/>
    </w:rPr>
  </w:style>
  <w:style w:type="paragraph" w:styleId="Ttulo5">
    <w:name w:val="heading 5"/>
    <w:basedOn w:val="Normal"/>
    <w:uiPriority w:val="1"/>
    <w:qFormat/>
    <w:pPr>
      <w:spacing w:before="193"/>
      <w:ind w:left="500"/>
      <w:outlineLvl w:val="4"/>
    </w:pPr>
    <w:rPr>
      <w:b/>
      <w:bCs/>
    </w:rPr>
  </w:style>
  <w:style w:type="paragraph" w:styleId="Ttulo6">
    <w:name w:val="heading 6"/>
    <w:basedOn w:val="Normal"/>
    <w:uiPriority w:val="1"/>
    <w:qFormat/>
    <w:pPr>
      <w:ind w:left="500"/>
      <w:outlineLvl w:val="5"/>
    </w:pPr>
    <w:rPr>
      <w:b/>
      <w:bCs/>
      <w:i/>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DC1">
    <w:name w:val="toc 1"/>
    <w:basedOn w:val="Normal"/>
    <w:uiPriority w:val="1"/>
    <w:qFormat/>
    <w:pPr>
      <w:spacing w:before="47"/>
      <w:ind w:left="661" w:hanging="161"/>
    </w:pPr>
    <w:rPr>
      <w:b/>
      <w:bCs/>
    </w:rPr>
  </w:style>
  <w:style w:type="paragraph" w:styleId="TDC2">
    <w:name w:val="toc 2"/>
    <w:basedOn w:val="Normal"/>
    <w:uiPriority w:val="1"/>
    <w:qFormat/>
    <w:pPr>
      <w:spacing w:before="86"/>
      <w:ind w:left="1237" w:hanging="161"/>
    </w:pPr>
    <w:rPr>
      <w:b/>
      <w:bCs/>
    </w:rPr>
  </w:style>
  <w:style w:type="paragraph" w:styleId="TDC3">
    <w:name w:val="toc 3"/>
    <w:basedOn w:val="Normal"/>
    <w:uiPriority w:val="1"/>
    <w:qFormat/>
    <w:pPr>
      <w:spacing w:line="264" w:lineRule="exact"/>
      <w:ind w:left="1548" w:hanging="328"/>
    </w:pPr>
  </w:style>
  <w:style w:type="paragraph" w:styleId="TDC4">
    <w:name w:val="toc 4"/>
    <w:basedOn w:val="Normal"/>
    <w:uiPriority w:val="1"/>
    <w:qFormat/>
    <w:pPr>
      <w:spacing w:line="264" w:lineRule="exact"/>
      <w:ind w:left="2124" w:hanging="328"/>
    </w:pPr>
  </w:style>
  <w:style w:type="paragraph" w:styleId="TDC5">
    <w:name w:val="toc 5"/>
    <w:basedOn w:val="Normal"/>
    <w:uiPriority w:val="1"/>
    <w:qFormat/>
    <w:pPr>
      <w:spacing w:line="264" w:lineRule="exact"/>
      <w:ind w:left="2435" w:hanging="495"/>
    </w:pPr>
  </w:style>
  <w:style w:type="paragraph" w:styleId="TDC6">
    <w:name w:val="toc 6"/>
    <w:basedOn w:val="Normal"/>
    <w:uiPriority w:val="1"/>
    <w:qFormat/>
    <w:pPr>
      <w:spacing w:line="264" w:lineRule="exact"/>
      <w:ind w:left="3011" w:hanging="495"/>
    </w:pPr>
  </w:style>
  <w:style w:type="paragraph" w:styleId="Textoindependiente">
    <w:name w:val="Body Text"/>
    <w:basedOn w:val="Normal"/>
    <w:uiPriority w:val="1"/>
    <w:qFormat/>
  </w:style>
  <w:style w:type="paragraph" w:styleId="Prrafodelista">
    <w:name w:val="List Paragraph"/>
    <w:basedOn w:val="Normal"/>
    <w:uiPriority w:val="1"/>
    <w:qFormat/>
    <w:pPr>
      <w:ind w:left="1060" w:hanging="260"/>
    </w:pPr>
  </w:style>
  <w:style w:type="paragraph" w:customStyle="1" w:styleId="TableParagraph">
    <w:name w:val="Table Paragraph"/>
    <w:basedOn w:val="Normal"/>
    <w:uiPriority w:val="1"/>
    <w:qFormat/>
    <w:pPr>
      <w:ind w:left="467"/>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26" Type="http://schemas.openxmlformats.org/officeDocument/2006/relationships/footer" Target="footer2.xml"/><Relationship Id="rId21" Type="http://schemas.openxmlformats.org/officeDocument/2006/relationships/hyperlink" Target="http://www.thetopsprogram.org/" TargetMode="External"/><Relationship Id="rId42" Type="http://schemas.openxmlformats.org/officeDocument/2006/relationships/hyperlink" Target="http://www.ids.ac.uk/files/dmfile/Knowledgeindicatorsworkshopreport8thMarch2013.pdf" TargetMode="External"/><Relationship Id="rId47" Type="http://schemas.openxmlformats.org/officeDocument/2006/relationships/image" Target="media/image20.jpeg"/><Relationship Id="rId63" Type="http://schemas.openxmlformats.org/officeDocument/2006/relationships/footer" Target="footer11.xml"/><Relationship Id="rId68" Type="http://schemas.openxmlformats.org/officeDocument/2006/relationships/hyperlink" Target="http://www.pattianklam.com/blog/" TargetMode="External"/><Relationship Id="rId16" Type="http://schemas.openxmlformats.org/officeDocument/2006/relationships/image" Target="media/image10.png"/><Relationship Id="rId11" Type="http://schemas.openxmlformats.org/officeDocument/2006/relationships/image" Target="media/image5.png"/><Relationship Id="rId24" Type="http://schemas.openxmlformats.org/officeDocument/2006/relationships/header" Target="header2.xml"/><Relationship Id="rId32" Type="http://schemas.openxmlformats.org/officeDocument/2006/relationships/hyperlink" Target="http://www.fidafrique.net/IMG/pdf/Kigali_Report-2.pdf" TargetMode="External"/><Relationship Id="rId37" Type="http://schemas.openxmlformats.org/officeDocument/2006/relationships/image" Target="media/image17.jpeg"/><Relationship Id="rId40" Type="http://schemas.openxmlformats.org/officeDocument/2006/relationships/image" Target="media/image19.jpeg"/><Relationship Id="rId45" Type="http://schemas.openxmlformats.org/officeDocument/2006/relationships/hyperlink" Target="http://valuingvoices.com/learning-about-sustainability-and-exit-strategies-from-usaids-food-assistance-projects/" TargetMode="External"/><Relationship Id="rId53" Type="http://schemas.openxmlformats.org/officeDocument/2006/relationships/footer" Target="footer8.xml"/><Relationship Id="rId58" Type="http://schemas.openxmlformats.org/officeDocument/2006/relationships/header" Target="header3.xml"/><Relationship Id="rId66" Type="http://schemas.openxmlformats.org/officeDocument/2006/relationships/hyperlink" Target="http://carebangladesh.org/shouhardoII/reportStory/" TargetMode="External"/><Relationship Id="rId74" Type="http://schemas.openxmlformats.org/officeDocument/2006/relationships/hyperlink" Target="http://publications/" TargetMode="External"/><Relationship Id="rId79"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header" Target="header5.xml"/><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hyperlink" Target="http://www.fsnnetwork.org/" TargetMode="External"/><Relationship Id="rId27" Type="http://schemas.openxmlformats.org/officeDocument/2006/relationships/hyperlink" Target="http://www.carebangladesh.org/shouhardoll/" TargetMode="External"/><Relationship Id="rId30" Type="http://schemas.openxmlformats.org/officeDocument/2006/relationships/footer" Target="footer3.xml"/><Relationship Id="rId35" Type="http://schemas.openxmlformats.org/officeDocument/2006/relationships/image" Target="media/image16.png"/><Relationship Id="rId43" Type="http://schemas.openxmlformats.org/officeDocument/2006/relationships/hyperlink" Target="http://www.ids.ac.uk/files/dmfile/Knowledgeindicatorsworkshopreport8thMarch2013.pdf" TargetMode="External"/><Relationship Id="rId48" Type="http://schemas.openxmlformats.org/officeDocument/2006/relationships/hyperlink" Target="http://www.ids.ac.uk/files/dmfile/WP401.pdf" TargetMode="External"/><Relationship Id="rId56" Type="http://schemas.openxmlformats.org/officeDocument/2006/relationships/image" Target="media/image23.jpeg"/><Relationship Id="rId64" Type="http://schemas.openxmlformats.org/officeDocument/2006/relationships/hyperlink" Target="http://www.picoteam.org/" TargetMode="External"/><Relationship Id="rId69" Type="http://schemas.openxmlformats.org/officeDocument/2006/relationships/hyperlink" Target="http://betterevaluation.org/evaluation-options/mapping_stakeholders" TargetMode="External"/><Relationship Id="rId77" Type="http://schemas.openxmlformats.org/officeDocument/2006/relationships/hyperlink" Target="http://www.ids.ac.uk/files/dmfile/WP401.pdf" TargetMode="External"/><Relationship Id="rId8" Type="http://schemas.openxmlformats.org/officeDocument/2006/relationships/image" Target="media/image2.png"/><Relationship Id="rId51" Type="http://schemas.openxmlformats.org/officeDocument/2006/relationships/image" Target="media/image21.png"/><Relationship Id="rId72" Type="http://schemas.openxmlformats.org/officeDocument/2006/relationships/hyperlink" Target="http://www.ids.ac.uk/files/dmfile/Knowledgeindicatorsworkshopreport8thMarch2013.pdf" TargetMode="External"/><Relationship Id="rId80"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oter" Target="footer1.xml"/><Relationship Id="rId33" Type="http://schemas.openxmlformats.org/officeDocument/2006/relationships/hyperlink" Target="http://www.knowledgebrokersforum.org/" TargetMode="External"/><Relationship Id="rId38" Type="http://schemas.openxmlformats.org/officeDocument/2006/relationships/hyperlink" Target="http://www.ids.ac.uk/files/dmfile/WP401.pdf" TargetMode="External"/><Relationship Id="rId46" Type="http://schemas.openxmlformats.org/officeDocument/2006/relationships/hyperlink" Target="http://www.odi.org/sites/odi.org.uk/files/odi-assets/publications-opinion-files/192.pdf" TargetMode="External"/><Relationship Id="rId59" Type="http://schemas.openxmlformats.org/officeDocument/2006/relationships/footer" Target="footer9.xml"/><Relationship Id="rId67" Type="http://schemas.openxmlformats.org/officeDocument/2006/relationships/hyperlink" Target="https://www.flickr.com/photos/8764209%40N07/sets/72157604969993501/" TargetMode="External"/><Relationship Id="rId20" Type="http://schemas.openxmlformats.org/officeDocument/2006/relationships/hyperlink" Target="mailto:info@thetopsprogram.org" TargetMode="External"/><Relationship Id="rId41" Type="http://schemas.openxmlformats.org/officeDocument/2006/relationships/hyperlink" Target="http://www.ids.ac.uk/files/dmfile/Knowledgeindicatorsworkshopreport8thMarch2013.pdf" TargetMode="External"/><Relationship Id="rId54" Type="http://schemas.openxmlformats.org/officeDocument/2006/relationships/hyperlink" Target="http://www.fullcirc.com/2008/03/17/help-testing-a-network-mapping-exercise/" TargetMode="External"/><Relationship Id="rId62" Type="http://schemas.openxmlformats.org/officeDocument/2006/relationships/footer" Target="footer10.xml"/><Relationship Id="rId70" Type="http://schemas.openxmlformats.org/officeDocument/2006/relationships/hyperlink" Target="http://www.odi.org/sites/odi.org.uk/files/odi-assets/" TargetMode="External"/><Relationship Id="rId75" Type="http://schemas.openxmlformats.org/officeDocument/2006/relationships/hyperlink" Target="http://wenger-trayner.com/resources/"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header" Target="header1.xml"/><Relationship Id="rId28" Type="http://schemas.openxmlformats.org/officeDocument/2006/relationships/hyperlink" Target="http://valuingvoices.com/unintended-impacts-lwr-and-gates-drought-resilience-in-niger" TargetMode="External"/><Relationship Id="rId36" Type="http://schemas.openxmlformats.org/officeDocument/2006/relationships/hyperlink" Target="http://cognitive-edge.com/methods/the-future-backwards/" TargetMode="External"/><Relationship Id="rId49" Type="http://schemas.openxmlformats.org/officeDocument/2006/relationships/footer" Target="footer5.xml"/><Relationship Id="rId57" Type="http://schemas.openxmlformats.org/officeDocument/2006/relationships/image" Target="media/image24.jpeg"/><Relationship Id="rId10" Type="http://schemas.openxmlformats.org/officeDocument/2006/relationships/image" Target="media/image4.png"/><Relationship Id="rId31" Type="http://schemas.openxmlformats.org/officeDocument/2006/relationships/footer" Target="footer4.xml"/><Relationship Id="rId44" Type="http://schemas.openxmlformats.org/officeDocument/2006/relationships/hyperlink" Target="http://publications.cta.int/en/publications/publication/1557/" TargetMode="External"/><Relationship Id="rId52" Type="http://schemas.openxmlformats.org/officeDocument/2006/relationships/footer" Target="footer7.xml"/><Relationship Id="rId60" Type="http://schemas.openxmlformats.org/officeDocument/2006/relationships/header" Target="header4.xml"/><Relationship Id="rId65" Type="http://schemas.openxmlformats.org/officeDocument/2006/relationships/hyperlink" Target="http://www.picoteam.org/" TargetMode="External"/><Relationship Id="rId73" Type="http://schemas.openxmlformats.org/officeDocument/2006/relationships/hyperlink" Target="http://www.ids.ac.uk/files/dmfile/Knowledgeindicatorsworkshopreport8thMarch2013.pdf" TargetMode="External"/><Relationship Id="rId78" Type="http://schemas.openxmlformats.org/officeDocument/2006/relationships/hyperlink" Target="http://www.ids.ac.uk/files/dmfile/WP401.pdf" TargetMode="Externa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18.jpeg"/><Relationship Id="rId34" Type="http://schemas.openxmlformats.org/officeDocument/2006/relationships/image" Target="media/image15.jpeg"/><Relationship Id="rId50" Type="http://schemas.openxmlformats.org/officeDocument/2006/relationships/footer" Target="footer6.xml"/><Relationship Id="rId55" Type="http://schemas.openxmlformats.org/officeDocument/2006/relationships/image" Target="media/image22.png"/><Relationship Id="rId76" Type="http://schemas.openxmlformats.org/officeDocument/2006/relationships/hyperlink" Target="http://www.odi.org/sites/odi.org.uk/files/" TargetMode="External"/><Relationship Id="rId7" Type="http://schemas.openxmlformats.org/officeDocument/2006/relationships/image" Target="media/image1.png"/><Relationship Id="rId71" Type="http://schemas.openxmlformats.org/officeDocument/2006/relationships/hyperlink" Target="http://www.ids.ac.uk/files/dmfile/Knowledgeindicatorsworkshopreport8thMarch2013.pdf" TargetMode="External"/><Relationship Id="rId2" Type="http://schemas.openxmlformats.org/officeDocument/2006/relationships/styles" Target="styles.xml"/><Relationship Id="rId29"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31</TotalTime>
  <Pages>61</Pages>
  <Words>15076</Words>
  <Characters>82923</Characters>
  <Application>Microsoft Office Word</Application>
  <DocSecurity>0</DocSecurity>
  <Lines>691</Lines>
  <Paragraphs>195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97804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Tomás</dc:creator>
  <cp:lastModifiedBy>Tomás</cp:lastModifiedBy>
  <cp:revision>1</cp:revision>
  <dcterms:created xsi:type="dcterms:W3CDTF">2018-08-03T14:23:00Z</dcterms:created>
  <dcterms:modified xsi:type="dcterms:W3CDTF">2018-08-21T13:00:00Z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2016-11-14T00:00:00Z</vt:filetime>
  </property>
  <property fmtid="{D5CDD505-2E9C-101B-9397-08002B2CF9AE}" pid="3" name="Creator">
    <vt:lpwstr>Adobe InDesign CC 2015 (Windows)</vt:lpwstr>
  </property>
  <property fmtid="{D5CDD505-2E9C-101B-9397-08002B2CF9AE}" pid="4" name="LastSaved">
    <vt:filetime>2018-08-03T00:00:00Z</vt:filetime>
  </property>
</Properties>
</file>