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8F7" w:rsidRPr="00442EA7" w:rsidRDefault="00EC78F7" w:rsidP="00560EB0">
      <w:pPr>
        <w:autoSpaceDE w:val="0"/>
        <w:autoSpaceDN w:val="0"/>
        <w:adjustRightInd w:val="0"/>
        <w:spacing w:after="60" w:line="252" w:lineRule="auto"/>
        <w:rPr>
          <w:rFonts w:ascii="Calibri" w:eastAsiaTheme="minorHAnsi" w:hAnsi="Calibri" w:cs="Calibri"/>
          <w:sz w:val="22"/>
          <w:szCs w:val="22"/>
        </w:rPr>
      </w:pPr>
      <w:r w:rsidRPr="00442EA7">
        <w:rPr>
          <w:rFonts w:ascii="Calibri" w:eastAsiaTheme="minorHAnsi" w:hAnsi="Calibri" w:cs="Calibri"/>
          <w:sz w:val="22"/>
          <w:szCs w:val="22"/>
        </w:rPr>
        <w:t>R</w:t>
      </w:r>
      <w:r w:rsidR="00442EA7" w:rsidRPr="00442EA7">
        <w:rPr>
          <w:rFonts w:ascii="Calibri" w:eastAsiaTheme="minorHAnsi" w:hAnsi="Calibri" w:cs="Calibri"/>
          <w:sz w:val="22"/>
          <w:szCs w:val="22"/>
        </w:rPr>
        <w:t xml:space="preserve">econstitution </w:t>
      </w:r>
      <w:r w:rsidRPr="00442EA7">
        <w:rPr>
          <w:rFonts w:ascii="Calibri" w:eastAsiaTheme="minorHAnsi" w:hAnsi="Calibri" w:cs="Calibri"/>
          <w:sz w:val="22"/>
          <w:szCs w:val="22"/>
        </w:rPr>
        <w:t>takes commodities from damaged</w:t>
      </w:r>
      <w:r w:rsidR="00560EB0">
        <w:rPr>
          <w:rFonts w:ascii="Calibri" w:eastAsiaTheme="minorHAnsi" w:hAnsi="Calibri" w:cs="Calibri"/>
          <w:sz w:val="22"/>
          <w:szCs w:val="22"/>
        </w:rPr>
        <w:t>, underweight</w:t>
      </w:r>
      <w:r w:rsidR="00EC2019">
        <w:rPr>
          <w:rFonts w:ascii="Calibri" w:eastAsiaTheme="minorHAnsi" w:hAnsi="Calibri" w:cs="Calibri"/>
          <w:sz w:val="22"/>
          <w:szCs w:val="22"/>
        </w:rPr>
        <w:t>,</w:t>
      </w:r>
      <w:r w:rsidR="00560EB0">
        <w:rPr>
          <w:rFonts w:ascii="Calibri" w:eastAsiaTheme="minorHAnsi" w:hAnsi="Calibri" w:cs="Calibri"/>
          <w:sz w:val="22"/>
          <w:szCs w:val="22"/>
        </w:rPr>
        <w:t xml:space="preserve"> or overweight</w:t>
      </w:r>
      <w:r w:rsidRPr="00442EA7">
        <w:rPr>
          <w:rFonts w:ascii="Calibri" w:eastAsiaTheme="minorHAnsi" w:hAnsi="Calibri" w:cs="Calibri"/>
          <w:sz w:val="22"/>
          <w:szCs w:val="22"/>
        </w:rPr>
        <w:t xml:space="preserve"> containers (bags, cartons</w:t>
      </w:r>
      <w:r w:rsidR="00EC2019">
        <w:rPr>
          <w:rFonts w:ascii="Calibri" w:eastAsiaTheme="minorHAnsi" w:hAnsi="Calibri" w:cs="Calibri"/>
          <w:sz w:val="22"/>
          <w:szCs w:val="22"/>
        </w:rPr>
        <w:t>,</w:t>
      </w:r>
      <w:r w:rsidRPr="00442EA7">
        <w:rPr>
          <w:rFonts w:ascii="Calibri" w:eastAsiaTheme="minorHAnsi" w:hAnsi="Calibri" w:cs="Calibri"/>
          <w:sz w:val="22"/>
          <w:szCs w:val="22"/>
        </w:rPr>
        <w:t xml:space="preserve"> or tins) and puts them in new (undamaged) ones to the standard weight or volume specified on the B/L. </w:t>
      </w:r>
      <w:r w:rsidR="00442EA7" w:rsidRPr="00442EA7">
        <w:rPr>
          <w:rFonts w:asciiTheme="minorHAnsi" w:hAnsiTheme="minorHAnsi" w:cs="Arial"/>
          <w:sz w:val="22"/>
          <w:szCs w:val="22"/>
        </w:rPr>
        <w:t>The terms “repackaging” and “reconstitution” are often used interchangeably.</w:t>
      </w:r>
    </w:p>
    <w:p w:rsidR="00442EA7" w:rsidRPr="00C006E0" w:rsidRDefault="00442EA7" w:rsidP="00DE078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60" w:line="252" w:lineRule="auto"/>
        <w:contextualSpacing w:val="0"/>
        <w:rPr>
          <w:rFonts w:asciiTheme="minorHAnsi" w:eastAsiaTheme="minorHAnsi" w:hAnsiTheme="minorHAnsi" w:cs="Calibri"/>
          <w:sz w:val="22"/>
          <w:szCs w:val="22"/>
        </w:rPr>
      </w:pPr>
      <w:r w:rsidRPr="00C006E0">
        <w:rPr>
          <w:rFonts w:asciiTheme="minorHAnsi" w:eastAsiaTheme="minorHAnsi" w:hAnsiTheme="minorHAnsi" w:cs="Calibri"/>
          <w:sz w:val="22"/>
          <w:szCs w:val="22"/>
        </w:rPr>
        <w:t xml:space="preserve">If the cost of reconstitution is </w:t>
      </w:r>
      <w:r w:rsidRPr="00DE078F">
        <w:rPr>
          <w:rFonts w:asciiTheme="minorHAnsi" w:eastAsiaTheme="minorHAnsi" w:hAnsiTheme="minorHAnsi"/>
          <w:b/>
        </w:rPr>
        <w:sym w:font="Symbol" w:char="F0A3"/>
      </w:r>
      <w:r w:rsidRPr="00DE078F">
        <w:rPr>
          <w:rFonts w:asciiTheme="minorHAnsi" w:eastAsiaTheme="minorHAnsi" w:hAnsiTheme="minorHAnsi" w:cs="Calibri"/>
          <w:b/>
        </w:rPr>
        <w:t xml:space="preserve"> </w:t>
      </w:r>
      <w:r w:rsidRPr="00C006E0">
        <w:rPr>
          <w:rFonts w:asciiTheme="minorHAnsi" w:eastAsiaTheme="minorHAnsi" w:hAnsiTheme="minorHAnsi" w:cs="Calibri"/>
          <w:b/>
          <w:sz w:val="22"/>
          <w:szCs w:val="22"/>
        </w:rPr>
        <w:t>US$500</w:t>
      </w:r>
      <w:r w:rsidRPr="00C006E0">
        <w:rPr>
          <w:rFonts w:asciiTheme="minorHAnsi" w:eastAsiaTheme="minorHAnsi" w:hAnsiTheme="minorHAnsi" w:cs="Calibri"/>
          <w:sz w:val="22"/>
          <w:szCs w:val="22"/>
        </w:rPr>
        <w:t xml:space="preserve">, </w:t>
      </w:r>
      <w:r w:rsidRPr="00C006E0">
        <w:rPr>
          <w:rFonts w:asciiTheme="minorHAnsi" w:eastAsiaTheme="minorHAnsi" w:hAnsiTheme="minorHAnsi" w:cstheme="minorBidi"/>
          <w:sz w:val="22"/>
          <w:szCs w:val="22"/>
        </w:rPr>
        <w:t xml:space="preserve">such costs </w:t>
      </w:r>
      <w:r w:rsidR="00857F26">
        <w:rPr>
          <w:rFonts w:asciiTheme="minorHAnsi" w:eastAsiaTheme="minorHAnsi" w:hAnsiTheme="minorHAnsi" w:cstheme="minorBidi"/>
          <w:sz w:val="22"/>
          <w:szCs w:val="22"/>
        </w:rPr>
        <w:t>should be paid by ITSH funds</w:t>
      </w:r>
      <w:r w:rsidRPr="00C006E0">
        <w:rPr>
          <w:rFonts w:asciiTheme="minorHAnsi" w:eastAsiaTheme="minorHAnsi" w:hAnsiTheme="minorHAnsi" w:cstheme="minorBidi"/>
          <w:sz w:val="22"/>
          <w:szCs w:val="22"/>
        </w:rPr>
        <w:t>.</w:t>
      </w:r>
    </w:p>
    <w:p w:rsidR="00EC78F7" w:rsidRPr="00C006E0" w:rsidRDefault="00EC78F7" w:rsidP="00DE078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60" w:line="252" w:lineRule="auto"/>
        <w:contextualSpacing w:val="0"/>
        <w:rPr>
          <w:rFonts w:asciiTheme="minorHAnsi" w:eastAsiaTheme="minorHAnsi" w:hAnsiTheme="minorHAnsi" w:cs="Calibri"/>
          <w:sz w:val="22"/>
          <w:szCs w:val="22"/>
        </w:rPr>
      </w:pPr>
      <w:r w:rsidRPr="00C006E0">
        <w:rPr>
          <w:rFonts w:asciiTheme="minorHAnsi" w:eastAsiaTheme="minorHAnsi" w:hAnsiTheme="minorHAnsi" w:cs="Calibri"/>
          <w:sz w:val="22"/>
          <w:szCs w:val="22"/>
        </w:rPr>
        <w:t xml:space="preserve">If the cost of </w:t>
      </w:r>
      <w:r w:rsidR="00442EA7" w:rsidRPr="00C006E0">
        <w:rPr>
          <w:rFonts w:asciiTheme="minorHAnsi" w:eastAsiaTheme="minorHAnsi" w:hAnsiTheme="minorHAnsi" w:cs="Calibri"/>
          <w:sz w:val="22"/>
          <w:szCs w:val="22"/>
        </w:rPr>
        <w:t>reconstitution</w:t>
      </w:r>
      <w:r w:rsidRPr="00C006E0">
        <w:rPr>
          <w:rFonts w:asciiTheme="minorHAnsi" w:eastAsiaTheme="minorHAnsi" w:hAnsiTheme="minorHAnsi" w:cs="Calibri"/>
          <w:sz w:val="22"/>
          <w:szCs w:val="22"/>
        </w:rPr>
        <w:t xml:space="preserve"> will be </w:t>
      </w:r>
      <w:r w:rsidRPr="00C006E0">
        <w:rPr>
          <w:rFonts w:asciiTheme="minorHAnsi" w:eastAsiaTheme="minorHAnsi" w:hAnsiTheme="minorHAnsi" w:cs="Calibri"/>
          <w:b/>
          <w:sz w:val="22"/>
          <w:szCs w:val="22"/>
        </w:rPr>
        <w:t>above US$500</w:t>
      </w:r>
      <w:r w:rsidR="00DE078F">
        <w:rPr>
          <w:rFonts w:asciiTheme="minorHAnsi" w:eastAsiaTheme="minorHAnsi" w:hAnsiTheme="minorHAnsi" w:cs="Calibri"/>
          <w:sz w:val="22"/>
          <w:szCs w:val="22"/>
        </w:rPr>
        <w:t>, seek prior approval from FFP.</w:t>
      </w:r>
      <w:r w:rsidR="00442EA7" w:rsidRPr="00C006E0">
        <w:rPr>
          <w:rFonts w:asciiTheme="minorHAnsi" w:eastAsiaTheme="minorHAnsi" w:hAnsiTheme="minorHAnsi" w:cs="Calibri"/>
          <w:sz w:val="22"/>
          <w:szCs w:val="22"/>
        </w:rPr>
        <w:t xml:space="preserve"> </w:t>
      </w:r>
      <w:r w:rsidRPr="00C006E0">
        <w:rPr>
          <w:rFonts w:asciiTheme="minorHAnsi" w:eastAsiaTheme="minorHAnsi" w:hAnsiTheme="minorHAnsi" w:cs="Calibri"/>
          <w:sz w:val="22"/>
          <w:szCs w:val="22"/>
        </w:rPr>
        <w:t xml:space="preserve">If approval is not granted, reimbursement for the costs may be denied. </w:t>
      </w:r>
    </w:p>
    <w:p w:rsidR="0021602D" w:rsidRPr="00C006E0" w:rsidRDefault="00857F26" w:rsidP="00DE078F">
      <w:pPr>
        <w:pStyle w:val="ListParagraph"/>
        <w:numPr>
          <w:ilvl w:val="0"/>
          <w:numId w:val="11"/>
        </w:numPr>
        <w:spacing w:after="200" w:line="252" w:lineRule="auto"/>
        <w:contextualSpacing w:val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T</w:t>
      </w:r>
      <w:r w:rsidR="0021602D" w:rsidRPr="00C006E0">
        <w:rPr>
          <w:rFonts w:asciiTheme="minorHAnsi" w:eastAsiaTheme="minorHAnsi" w:hAnsiTheme="minorHAnsi" w:cstheme="minorBidi"/>
          <w:sz w:val="22"/>
          <w:szCs w:val="22"/>
        </w:rPr>
        <w:t xml:space="preserve">he </w:t>
      </w:r>
      <w:r w:rsidR="005D2B63">
        <w:rPr>
          <w:rFonts w:asciiTheme="minorHAnsi" w:eastAsiaTheme="minorHAnsi" w:hAnsiTheme="minorHAnsi" w:cstheme="minorBidi"/>
          <w:sz w:val="22"/>
          <w:szCs w:val="22"/>
        </w:rPr>
        <w:t>US</w:t>
      </w:r>
      <w:r w:rsidR="0021602D" w:rsidRPr="00C006E0">
        <w:rPr>
          <w:rFonts w:asciiTheme="minorHAnsi" w:eastAsiaTheme="minorHAnsi" w:hAnsiTheme="minorHAnsi" w:cstheme="minorBidi"/>
          <w:sz w:val="22"/>
          <w:szCs w:val="22"/>
        </w:rPr>
        <w:t xml:space="preserve">$500 limitation shall apply to each loss situation, e.g., if 700 bags are damaged in a warehouse due to an earthquake, the </w:t>
      </w:r>
      <w:r w:rsidR="005D2B63">
        <w:rPr>
          <w:rFonts w:asciiTheme="minorHAnsi" w:eastAsiaTheme="minorHAnsi" w:hAnsiTheme="minorHAnsi" w:cstheme="minorBidi"/>
          <w:sz w:val="22"/>
          <w:szCs w:val="22"/>
        </w:rPr>
        <w:t>US</w:t>
      </w:r>
      <w:bookmarkStart w:id="0" w:name="_GoBack"/>
      <w:bookmarkEnd w:id="0"/>
      <w:r w:rsidR="0021602D" w:rsidRPr="00C006E0">
        <w:rPr>
          <w:rFonts w:asciiTheme="minorHAnsi" w:eastAsiaTheme="minorHAnsi" w:hAnsiTheme="minorHAnsi" w:cstheme="minorBidi"/>
          <w:sz w:val="22"/>
          <w:szCs w:val="22"/>
        </w:rPr>
        <w:t xml:space="preserve">$500 limitation applies to the total cost </w:t>
      </w:r>
      <w:r>
        <w:rPr>
          <w:rFonts w:asciiTheme="minorHAnsi" w:eastAsiaTheme="minorHAnsi" w:hAnsiTheme="minorHAnsi" w:cstheme="minorBidi"/>
          <w:sz w:val="22"/>
          <w:szCs w:val="22"/>
        </w:rPr>
        <w:t>for</w:t>
      </w:r>
      <w:r w:rsidR="0021602D" w:rsidRPr="00C006E0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C006E0">
        <w:rPr>
          <w:rFonts w:asciiTheme="minorHAnsi" w:eastAsiaTheme="minorHAnsi" w:hAnsiTheme="minorHAnsi" w:cs="Calibri"/>
          <w:sz w:val="22"/>
          <w:szCs w:val="22"/>
        </w:rPr>
        <w:t>reconstitution</w:t>
      </w:r>
      <w:r w:rsidRPr="00C006E0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of </w:t>
      </w:r>
      <w:r w:rsidR="00DE078F">
        <w:rPr>
          <w:rFonts w:asciiTheme="minorHAnsi" w:eastAsiaTheme="minorHAnsi" w:hAnsiTheme="minorHAnsi" w:cstheme="minorBidi"/>
          <w:sz w:val="22"/>
          <w:szCs w:val="22"/>
        </w:rPr>
        <w:t>the 700 bags.</w:t>
      </w:r>
    </w:p>
    <w:p w:rsidR="00442EA7" w:rsidRPr="00560EB0" w:rsidRDefault="00EC2019" w:rsidP="00560EB0">
      <w:pPr>
        <w:spacing w:after="200" w:line="252" w:lineRule="auto"/>
        <w:rPr>
          <w:rFonts w:asciiTheme="minorHAnsi" w:eastAsiaTheme="minorHAnsi" w:hAnsiTheme="minorHAnsi" w:cstheme="minorBidi"/>
          <w:b/>
          <w:color w:val="237990"/>
        </w:rPr>
      </w:pPr>
      <w:r w:rsidRPr="00560EB0">
        <w:rPr>
          <w:rFonts w:asciiTheme="minorHAnsi" w:eastAsiaTheme="minorHAnsi" w:hAnsiTheme="minorHAnsi" w:cstheme="minorBidi"/>
          <w:b/>
          <w:color w:val="237990"/>
        </w:rPr>
        <w:t>Recommended Standard</w:t>
      </w:r>
      <w:r w:rsidR="00560EB0" w:rsidRPr="00560EB0">
        <w:rPr>
          <w:rFonts w:asciiTheme="minorHAnsi" w:eastAsiaTheme="minorHAnsi" w:hAnsiTheme="minorHAnsi" w:cstheme="minorBidi"/>
          <w:b/>
          <w:color w:val="237990"/>
        </w:rPr>
        <w:t xml:space="preserve"> Operating Procedures</w:t>
      </w:r>
    </w:p>
    <w:p w:rsidR="007D6478" w:rsidRPr="000914AD" w:rsidRDefault="007D6478" w:rsidP="00560EB0">
      <w:pPr>
        <w:numPr>
          <w:ilvl w:val="0"/>
          <w:numId w:val="1"/>
        </w:numPr>
        <w:spacing w:after="60" w:line="252" w:lineRule="auto"/>
        <w:rPr>
          <w:rFonts w:asciiTheme="minorHAnsi" w:hAnsiTheme="minorHAnsi" w:cs="Arial"/>
          <w:sz w:val="22"/>
          <w:szCs w:val="22"/>
        </w:rPr>
      </w:pPr>
      <w:r w:rsidRPr="000914AD">
        <w:rPr>
          <w:rFonts w:asciiTheme="minorHAnsi" w:hAnsiTheme="minorHAnsi" w:cs="Arial"/>
          <w:sz w:val="22"/>
          <w:szCs w:val="22"/>
        </w:rPr>
        <w:t>Maintain a supply of clean</w:t>
      </w:r>
      <w:r w:rsidR="00DE078F">
        <w:rPr>
          <w:rFonts w:asciiTheme="minorHAnsi" w:hAnsiTheme="minorHAnsi" w:cs="Arial"/>
          <w:sz w:val="22"/>
          <w:szCs w:val="22"/>
        </w:rPr>
        <w:t>,</w:t>
      </w:r>
      <w:r w:rsidRPr="000914AD">
        <w:rPr>
          <w:rFonts w:asciiTheme="minorHAnsi" w:hAnsiTheme="minorHAnsi" w:cs="Arial"/>
          <w:sz w:val="22"/>
          <w:szCs w:val="22"/>
        </w:rPr>
        <w:t xml:space="preserve"> empty bags, cartons</w:t>
      </w:r>
      <w:r w:rsidR="00EC2019">
        <w:rPr>
          <w:rFonts w:asciiTheme="minorHAnsi" w:hAnsiTheme="minorHAnsi" w:cs="Arial"/>
          <w:sz w:val="22"/>
          <w:szCs w:val="22"/>
        </w:rPr>
        <w:t>,</w:t>
      </w:r>
      <w:r w:rsidRPr="000914AD">
        <w:rPr>
          <w:rFonts w:asciiTheme="minorHAnsi" w:hAnsiTheme="minorHAnsi" w:cs="Arial"/>
          <w:sz w:val="22"/>
          <w:szCs w:val="22"/>
        </w:rPr>
        <w:t xml:space="preserve"> or </w:t>
      </w:r>
      <w:r w:rsidR="00442EA7" w:rsidRPr="000914AD">
        <w:rPr>
          <w:rFonts w:asciiTheme="minorHAnsi" w:hAnsiTheme="minorHAnsi" w:cs="Arial"/>
          <w:sz w:val="22"/>
          <w:szCs w:val="22"/>
        </w:rPr>
        <w:t>tin</w:t>
      </w:r>
      <w:r w:rsidRPr="000914AD">
        <w:rPr>
          <w:rFonts w:asciiTheme="minorHAnsi" w:hAnsiTheme="minorHAnsi" w:cs="Arial"/>
          <w:sz w:val="22"/>
          <w:szCs w:val="22"/>
        </w:rPr>
        <w:t>s appropriate for the type of food commodities commonly held</w:t>
      </w:r>
      <w:r w:rsidR="00DE078F">
        <w:rPr>
          <w:rFonts w:asciiTheme="minorHAnsi" w:hAnsiTheme="minorHAnsi" w:cs="Arial"/>
          <w:sz w:val="22"/>
          <w:szCs w:val="22"/>
        </w:rPr>
        <w:t>,</w:t>
      </w:r>
      <w:r w:rsidR="000914AD" w:rsidRPr="000914AD">
        <w:rPr>
          <w:rFonts w:asciiTheme="minorHAnsi" w:hAnsiTheme="minorHAnsi" w:cs="Arial"/>
          <w:sz w:val="22"/>
          <w:szCs w:val="22"/>
        </w:rPr>
        <w:t xml:space="preserve"> a</w:t>
      </w:r>
      <w:r w:rsidR="00C006E0">
        <w:rPr>
          <w:rFonts w:asciiTheme="minorHAnsi" w:hAnsiTheme="minorHAnsi" w:cs="Arial"/>
          <w:sz w:val="22"/>
          <w:szCs w:val="22"/>
        </w:rPr>
        <w:t>s well as</w:t>
      </w:r>
      <w:r w:rsidR="000914AD" w:rsidRPr="000914AD">
        <w:rPr>
          <w:rFonts w:asciiTheme="minorHAnsi" w:hAnsiTheme="minorHAnsi" w:cs="Arial"/>
          <w:sz w:val="22"/>
          <w:szCs w:val="22"/>
        </w:rPr>
        <w:t xml:space="preserve"> sealing materials (</w:t>
      </w:r>
      <w:r w:rsidR="00DE078F">
        <w:rPr>
          <w:rFonts w:asciiTheme="minorHAnsi" w:hAnsiTheme="minorHAnsi" w:cs="Arial"/>
          <w:sz w:val="22"/>
          <w:szCs w:val="22"/>
        </w:rPr>
        <w:t xml:space="preserve">e.g., </w:t>
      </w:r>
      <w:r w:rsidR="000914AD" w:rsidRPr="000914AD">
        <w:rPr>
          <w:rFonts w:asciiTheme="minorHAnsi" w:hAnsiTheme="minorHAnsi" w:cs="Arial"/>
          <w:sz w:val="22"/>
          <w:szCs w:val="22"/>
        </w:rPr>
        <w:t xml:space="preserve">needles, thread, </w:t>
      </w:r>
      <w:r w:rsidR="00DE078F">
        <w:rPr>
          <w:rFonts w:asciiTheme="minorHAnsi" w:hAnsiTheme="minorHAnsi" w:cs="Arial"/>
          <w:sz w:val="22"/>
          <w:szCs w:val="22"/>
        </w:rPr>
        <w:t xml:space="preserve">and </w:t>
      </w:r>
      <w:r w:rsidR="000914AD" w:rsidRPr="000914AD">
        <w:rPr>
          <w:rFonts w:asciiTheme="minorHAnsi" w:hAnsiTheme="minorHAnsi" w:cs="Arial"/>
          <w:sz w:val="22"/>
          <w:szCs w:val="22"/>
        </w:rPr>
        <w:t>tape)</w:t>
      </w:r>
      <w:r w:rsidRPr="000914AD">
        <w:rPr>
          <w:rFonts w:asciiTheme="minorHAnsi" w:hAnsiTheme="minorHAnsi" w:cs="Arial"/>
          <w:sz w:val="22"/>
          <w:szCs w:val="22"/>
        </w:rPr>
        <w:t>.</w:t>
      </w:r>
    </w:p>
    <w:p w:rsidR="007D6478" w:rsidRPr="000914AD" w:rsidRDefault="007D6478" w:rsidP="00DE078F">
      <w:pPr>
        <w:numPr>
          <w:ilvl w:val="0"/>
          <w:numId w:val="13"/>
        </w:numPr>
        <w:spacing w:after="60" w:line="252" w:lineRule="auto"/>
        <w:ind w:left="648"/>
        <w:rPr>
          <w:rFonts w:asciiTheme="minorHAnsi" w:hAnsiTheme="minorHAnsi" w:cs="Arial"/>
          <w:sz w:val="22"/>
          <w:szCs w:val="22"/>
        </w:rPr>
      </w:pPr>
      <w:r w:rsidRPr="000914AD">
        <w:rPr>
          <w:rFonts w:asciiTheme="minorHAnsi" w:hAnsiTheme="minorHAnsi" w:cs="Arial"/>
          <w:sz w:val="22"/>
          <w:szCs w:val="22"/>
        </w:rPr>
        <w:t xml:space="preserve">Bags recuperated from distributions must be cleaned before reuse.  </w:t>
      </w:r>
    </w:p>
    <w:p w:rsidR="007D6478" w:rsidRPr="000914AD" w:rsidRDefault="007D6478" w:rsidP="00DE078F">
      <w:pPr>
        <w:numPr>
          <w:ilvl w:val="0"/>
          <w:numId w:val="13"/>
        </w:numPr>
        <w:spacing w:after="200" w:line="252" w:lineRule="auto"/>
        <w:ind w:left="648"/>
        <w:rPr>
          <w:rFonts w:asciiTheme="minorHAnsi" w:hAnsiTheme="minorHAnsi" w:cs="Arial"/>
          <w:sz w:val="22"/>
          <w:szCs w:val="22"/>
        </w:rPr>
      </w:pPr>
      <w:r w:rsidRPr="000914AD">
        <w:rPr>
          <w:rFonts w:asciiTheme="minorHAnsi" w:hAnsiTheme="minorHAnsi" w:cs="Arial"/>
          <w:sz w:val="22"/>
          <w:szCs w:val="22"/>
        </w:rPr>
        <w:t xml:space="preserve">Bags or </w:t>
      </w:r>
      <w:r w:rsidR="000914AD" w:rsidRPr="000914AD">
        <w:rPr>
          <w:rFonts w:asciiTheme="minorHAnsi" w:hAnsiTheme="minorHAnsi" w:cs="Arial"/>
          <w:sz w:val="22"/>
          <w:szCs w:val="22"/>
        </w:rPr>
        <w:t>tins</w:t>
      </w:r>
      <w:r w:rsidRPr="000914AD">
        <w:rPr>
          <w:rFonts w:asciiTheme="minorHAnsi" w:hAnsiTheme="minorHAnsi" w:cs="Arial"/>
          <w:sz w:val="22"/>
          <w:szCs w:val="22"/>
        </w:rPr>
        <w:t xml:space="preserve"> purchased locally must have the same donor markings as </w:t>
      </w:r>
      <w:r w:rsidR="00857F26">
        <w:rPr>
          <w:rFonts w:asciiTheme="minorHAnsi" w:hAnsiTheme="minorHAnsi" w:cs="Arial"/>
          <w:sz w:val="22"/>
          <w:szCs w:val="22"/>
        </w:rPr>
        <w:t xml:space="preserve">per the approved Branding </w:t>
      </w:r>
      <w:r w:rsidR="00DE078F">
        <w:rPr>
          <w:rFonts w:asciiTheme="minorHAnsi" w:hAnsiTheme="minorHAnsi" w:cs="Arial"/>
          <w:sz w:val="22"/>
          <w:szCs w:val="22"/>
        </w:rPr>
        <w:t>and</w:t>
      </w:r>
      <w:r w:rsidR="00857F26">
        <w:rPr>
          <w:rFonts w:asciiTheme="minorHAnsi" w:hAnsiTheme="minorHAnsi" w:cs="Arial"/>
          <w:sz w:val="22"/>
          <w:szCs w:val="22"/>
        </w:rPr>
        <w:t xml:space="preserve"> Marking Plan</w:t>
      </w:r>
      <w:r w:rsidRPr="000914AD">
        <w:rPr>
          <w:rFonts w:asciiTheme="minorHAnsi" w:hAnsiTheme="minorHAnsi" w:cs="Arial"/>
          <w:sz w:val="22"/>
          <w:szCs w:val="22"/>
        </w:rPr>
        <w:t>. If marking the new containers will be costly</w:t>
      </w:r>
      <w:r w:rsidR="00857F26">
        <w:rPr>
          <w:rFonts w:asciiTheme="minorHAnsi" w:hAnsiTheme="minorHAnsi" w:cs="Arial"/>
          <w:sz w:val="22"/>
          <w:szCs w:val="22"/>
        </w:rPr>
        <w:t xml:space="preserve"> or </w:t>
      </w:r>
      <w:r w:rsidR="00DE078F">
        <w:rPr>
          <w:rFonts w:asciiTheme="minorHAnsi" w:hAnsiTheme="minorHAnsi" w:cs="Arial"/>
          <w:sz w:val="22"/>
          <w:szCs w:val="22"/>
        </w:rPr>
        <w:t xml:space="preserve">is </w:t>
      </w:r>
      <w:r w:rsidR="00857F26">
        <w:rPr>
          <w:rFonts w:asciiTheme="minorHAnsi" w:hAnsiTheme="minorHAnsi" w:cs="Arial"/>
          <w:sz w:val="22"/>
          <w:szCs w:val="22"/>
        </w:rPr>
        <w:t>not feasible</w:t>
      </w:r>
      <w:r w:rsidRPr="000914AD">
        <w:rPr>
          <w:rFonts w:asciiTheme="minorHAnsi" w:hAnsiTheme="minorHAnsi" w:cs="Arial"/>
          <w:sz w:val="22"/>
          <w:szCs w:val="22"/>
        </w:rPr>
        <w:t xml:space="preserve">, request </w:t>
      </w:r>
      <w:r w:rsidR="00857F26">
        <w:rPr>
          <w:rFonts w:asciiTheme="minorHAnsi" w:hAnsiTheme="minorHAnsi" w:cs="Arial"/>
          <w:sz w:val="22"/>
          <w:szCs w:val="22"/>
        </w:rPr>
        <w:t>USAID</w:t>
      </w:r>
      <w:r w:rsidRPr="000914AD">
        <w:rPr>
          <w:rFonts w:asciiTheme="minorHAnsi" w:hAnsiTheme="minorHAnsi" w:cs="Arial"/>
          <w:sz w:val="22"/>
          <w:szCs w:val="22"/>
        </w:rPr>
        <w:t xml:space="preserve"> to waive this requirement.  </w:t>
      </w:r>
    </w:p>
    <w:p w:rsidR="007D6478" w:rsidRPr="008D6B23" w:rsidRDefault="007D6478" w:rsidP="00560EB0">
      <w:pPr>
        <w:numPr>
          <w:ilvl w:val="0"/>
          <w:numId w:val="1"/>
        </w:numPr>
        <w:spacing w:after="200" w:line="252" w:lineRule="auto"/>
        <w:rPr>
          <w:rFonts w:asciiTheme="minorHAnsi" w:hAnsiTheme="minorHAnsi" w:cs="Arial"/>
          <w:sz w:val="22"/>
          <w:szCs w:val="22"/>
        </w:rPr>
      </w:pPr>
      <w:r w:rsidRPr="00C006E0">
        <w:rPr>
          <w:rFonts w:asciiTheme="minorHAnsi" w:hAnsiTheme="minorHAnsi" w:cs="Arial"/>
          <w:sz w:val="22"/>
          <w:szCs w:val="22"/>
        </w:rPr>
        <w:t>To prevent further loss and facilitate damage claims against responsible parties, re</w:t>
      </w:r>
      <w:r w:rsidR="00C006E0" w:rsidRPr="00C006E0">
        <w:rPr>
          <w:rFonts w:asciiTheme="minorHAnsi" w:hAnsiTheme="minorHAnsi" w:cs="Arial"/>
          <w:sz w:val="22"/>
          <w:szCs w:val="22"/>
        </w:rPr>
        <w:t xml:space="preserve">constitute </w:t>
      </w:r>
      <w:r w:rsidRPr="00C006E0">
        <w:rPr>
          <w:rFonts w:asciiTheme="minorHAnsi" w:hAnsiTheme="minorHAnsi" w:cs="Arial"/>
          <w:sz w:val="22"/>
          <w:szCs w:val="22"/>
        </w:rPr>
        <w:t xml:space="preserve">commodity as soon as possible after the damage has been discovered. </w:t>
      </w:r>
      <w:r w:rsidRPr="008D6B23">
        <w:rPr>
          <w:rFonts w:asciiTheme="minorHAnsi" w:hAnsiTheme="minorHAnsi" w:cs="Arial"/>
          <w:sz w:val="22"/>
          <w:szCs w:val="22"/>
        </w:rPr>
        <w:t xml:space="preserve">To the extent possible, </w:t>
      </w:r>
      <w:r w:rsidR="00C006E0" w:rsidRPr="008D6B23">
        <w:rPr>
          <w:rFonts w:asciiTheme="minorHAnsi" w:hAnsiTheme="minorHAnsi" w:cs="Arial"/>
          <w:sz w:val="22"/>
          <w:szCs w:val="22"/>
        </w:rPr>
        <w:t xml:space="preserve">reconstitute </w:t>
      </w:r>
      <w:r w:rsidRPr="008D6B23">
        <w:rPr>
          <w:rFonts w:asciiTheme="minorHAnsi" w:hAnsiTheme="minorHAnsi" w:cs="Arial"/>
          <w:sz w:val="22"/>
          <w:szCs w:val="22"/>
        </w:rPr>
        <w:t xml:space="preserve">commodity </w:t>
      </w:r>
      <w:r w:rsidRPr="00EC2019">
        <w:rPr>
          <w:rFonts w:asciiTheme="minorHAnsi" w:hAnsiTheme="minorHAnsi" w:cs="Arial"/>
          <w:b/>
          <w:sz w:val="22"/>
          <w:szCs w:val="22"/>
        </w:rPr>
        <w:t>arriv</w:t>
      </w:r>
      <w:r w:rsidR="00C006E0" w:rsidRPr="00EC2019">
        <w:rPr>
          <w:rFonts w:asciiTheme="minorHAnsi" w:hAnsiTheme="minorHAnsi" w:cs="Arial"/>
          <w:b/>
          <w:sz w:val="22"/>
          <w:szCs w:val="22"/>
        </w:rPr>
        <w:t>ing</w:t>
      </w:r>
      <w:r w:rsidR="00C006E0" w:rsidRPr="008D6B23">
        <w:rPr>
          <w:rFonts w:asciiTheme="minorHAnsi" w:hAnsiTheme="minorHAnsi" w:cs="Arial"/>
          <w:sz w:val="22"/>
          <w:szCs w:val="22"/>
        </w:rPr>
        <w:t xml:space="preserve"> </w:t>
      </w:r>
      <w:r w:rsidR="00857F26">
        <w:rPr>
          <w:rFonts w:asciiTheme="minorHAnsi" w:hAnsiTheme="minorHAnsi" w:cs="Arial"/>
          <w:sz w:val="22"/>
          <w:szCs w:val="22"/>
        </w:rPr>
        <w:t xml:space="preserve">in </w:t>
      </w:r>
      <w:r w:rsidRPr="008D6B23">
        <w:rPr>
          <w:rFonts w:asciiTheme="minorHAnsi" w:hAnsiTheme="minorHAnsi" w:cs="Arial"/>
          <w:sz w:val="22"/>
          <w:szCs w:val="22"/>
        </w:rPr>
        <w:t xml:space="preserve">damaged </w:t>
      </w:r>
      <w:r w:rsidR="00C006E0" w:rsidRPr="008D6B23">
        <w:rPr>
          <w:rFonts w:asciiTheme="minorHAnsi" w:hAnsiTheme="minorHAnsi" w:cs="Arial"/>
          <w:sz w:val="22"/>
          <w:szCs w:val="22"/>
        </w:rPr>
        <w:t>containers</w:t>
      </w:r>
      <w:r w:rsidRPr="008D6B23">
        <w:rPr>
          <w:rFonts w:asciiTheme="minorHAnsi" w:hAnsiTheme="minorHAnsi" w:cs="Arial"/>
          <w:sz w:val="22"/>
          <w:szCs w:val="22"/>
        </w:rPr>
        <w:t xml:space="preserve"> upon </w:t>
      </w:r>
      <w:r w:rsidR="00C006E0" w:rsidRPr="008D6B23">
        <w:rPr>
          <w:rFonts w:asciiTheme="minorHAnsi" w:hAnsiTheme="minorHAnsi" w:cs="Arial"/>
          <w:sz w:val="22"/>
          <w:szCs w:val="22"/>
        </w:rPr>
        <w:t>receipt,</w:t>
      </w:r>
      <w:r w:rsidRPr="008D6B23">
        <w:rPr>
          <w:rFonts w:asciiTheme="minorHAnsi" w:hAnsiTheme="minorHAnsi" w:cs="Arial"/>
          <w:sz w:val="22"/>
          <w:szCs w:val="22"/>
        </w:rPr>
        <w:t xml:space="preserve"> and include the re</w:t>
      </w:r>
      <w:r w:rsidR="00C006E0" w:rsidRPr="008D6B23">
        <w:rPr>
          <w:rFonts w:asciiTheme="minorHAnsi" w:hAnsiTheme="minorHAnsi" w:cs="Arial"/>
          <w:sz w:val="22"/>
          <w:szCs w:val="22"/>
        </w:rPr>
        <w:t>constitution</w:t>
      </w:r>
      <w:r w:rsidRPr="008D6B23">
        <w:rPr>
          <w:rFonts w:asciiTheme="minorHAnsi" w:hAnsiTheme="minorHAnsi" w:cs="Arial"/>
          <w:sz w:val="22"/>
          <w:szCs w:val="22"/>
        </w:rPr>
        <w:t xml:space="preserve"> information in the Remarks section of the waybill.</w:t>
      </w:r>
      <w:r w:rsidR="00EC2019">
        <w:rPr>
          <w:rFonts w:asciiTheme="minorHAnsi" w:hAnsiTheme="minorHAnsi" w:cs="Arial"/>
          <w:sz w:val="22"/>
          <w:szCs w:val="22"/>
        </w:rPr>
        <w:t xml:space="preserve">  </w:t>
      </w:r>
      <w:r w:rsidR="005D2B63">
        <w:rPr>
          <w:rFonts w:asciiTheme="minorHAnsi" w:hAnsiTheme="minorHAnsi" w:cs="Arial"/>
          <w:sz w:val="22"/>
          <w:szCs w:val="22"/>
        </w:rPr>
        <w:t>I</w:t>
      </w:r>
      <w:r w:rsidR="00EC2019">
        <w:rPr>
          <w:rFonts w:asciiTheme="minorHAnsi" w:hAnsiTheme="minorHAnsi" w:cs="Arial"/>
          <w:sz w:val="22"/>
          <w:szCs w:val="22"/>
        </w:rPr>
        <w:t xml:space="preserve">ssue a </w:t>
      </w:r>
      <w:r w:rsidR="00EC2019" w:rsidRPr="00EC2019">
        <w:rPr>
          <w:rFonts w:asciiTheme="minorHAnsi" w:hAnsiTheme="minorHAnsi" w:cs="Arial"/>
          <w:b/>
          <w:sz w:val="22"/>
          <w:szCs w:val="22"/>
        </w:rPr>
        <w:t>new waybill</w:t>
      </w:r>
      <w:r w:rsidR="00EC2019">
        <w:rPr>
          <w:rFonts w:asciiTheme="minorHAnsi" w:hAnsiTheme="minorHAnsi" w:cs="Arial"/>
          <w:sz w:val="22"/>
          <w:szCs w:val="22"/>
        </w:rPr>
        <w:t xml:space="preserve"> for commodity being removed from a stack for reconstitution.</w:t>
      </w:r>
    </w:p>
    <w:p w:rsidR="007D6478" w:rsidRPr="008D6B23" w:rsidRDefault="007D6478" w:rsidP="00560EB0">
      <w:pPr>
        <w:numPr>
          <w:ilvl w:val="0"/>
          <w:numId w:val="1"/>
        </w:numPr>
        <w:spacing w:after="200" w:line="252" w:lineRule="auto"/>
        <w:rPr>
          <w:rFonts w:asciiTheme="minorHAnsi" w:hAnsiTheme="minorHAnsi" w:cs="Arial"/>
          <w:sz w:val="22"/>
          <w:szCs w:val="22"/>
        </w:rPr>
      </w:pPr>
      <w:r w:rsidRPr="008D6B23">
        <w:rPr>
          <w:rFonts w:asciiTheme="minorHAnsi" w:eastAsia="MS Mincho" w:hAnsiTheme="minorHAnsi" w:cs="Arial"/>
          <w:sz w:val="22"/>
          <w:szCs w:val="22"/>
        </w:rPr>
        <w:t>To avoid any possible misappropriation</w:t>
      </w:r>
      <w:r w:rsidR="00DE078F">
        <w:rPr>
          <w:rFonts w:asciiTheme="minorHAnsi" w:eastAsia="MS Mincho" w:hAnsiTheme="minorHAnsi" w:cs="Arial"/>
          <w:sz w:val="22"/>
          <w:szCs w:val="22"/>
        </w:rPr>
        <w:t>,</w:t>
      </w:r>
      <w:r w:rsidR="00857F26">
        <w:rPr>
          <w:rFonts w:asciiTheme="minorHAnsi" w:eastAsia="MS Mincho" w:hAnsiTheme="minorHAnsi" w:cs="Arial"/>
          <w:sz w:val="22"/>
          <w:szCs w:val="22"/>
        </w:rPr>
        <w:t xml:space="preserve"> </w:t>
      </w:r>
      <w:r w:rsidR="008D6B23" w:rsidRPr="008D6B23">
        <w:rPr>
          <w:rFonts w:asciiTheme="minorHAnsi" w:eastAsia="MS Mincho" w:hAnsiTheme="minorHAnsi" w:cs="Arial"/>
          <w:sz w:val="22"/>
          <w:szCs w:val="22"/>
        </w:rPr>
        <w:t>e</w:t>
      </w:r>
      <w:r w:rsidRPr="008D6B23">
        <w:rPr>
          <w:rFonts w:asciiTheme="minorHAnsi" w:eastAsia="MS Mincho" w:hAnsiTheme="minorHAnsi" w:cs="Arial"/>
          <w:sz w:val="22"/>
          <w:szCs w:val="22"/>
        </w:rPr>
        <w:t xml:space="preserve">nsure </w:t>
      </w:r>
      <w:r w:rsidR="008D6B23" w:rsidRPr="008D6B23">
        <w:rPr>
          <w:rFonts w:asciiTheme="minorHAnsi" w:eastAsia="MS Mincho" w:hAnsiTheme="minorHAnsi" w:cs="Arial"/>
          <w:sz w:val="22"/>
          <w:szCs w:val="22"/>
        </w:rPr>
        <w:t>reconstitution</w:t>
      </w:r>
      <w:r w:rsidRPr="008D6B23">
        <w:rPr>
          <w:rFonts w:asciiTheme="minorHAnsi" w:eastAsia="MS Mincho" w:hAnsiTheme="minorHAnsi" w:cs="Arial"/>
          <w:sz w:val="22"/>
          <w:szCs w:val="22"/>
        </w:rPr>
        <w:t xml:space="preserve"> is undertaken in the presence of at least two persons not directly responsible for handling </w:t>
      </w:r>
      <w:r w:rsidR="00C006E0" w:rsidRPr="008D6B23">
        <w:rPr>
          <w:rFonts w:asciiTheme="minorHAnsi" w:hAnsiTheme="minorHAnsi" w:cs="Arial"/>
          <w:sz w:val="22"/>
          <w:szCs w:val="22"/>
        </w:rPr>
        <w:t>commodity</w:t>
      </w:r>
      <w:r w:rsidR="000B7656">
        <w:rPr>
          <w:rFonts w:asciiTheme="minorHAnsi" w:hAnsiTheme="minorHAnsi" w:cs="Arial"/>
          <w:sz w:val="22"/>
          <w:szCs w:val="22"/>
        </w:rPr>
        <w:t xml:space="preserve"> (</w:t>
      </w:r>
      <w:r w:rsidRPr="008D6B23">
        <w:rPr>
          <w:rFonts w:asciiTheme="minorHAnsi" w:eastAsia="MS Mincho" w:hAnsiTheme="minorHAnsi" w:cs="Arial"/>
          <w:sz w:val="22"/>
          <w:szCs w:val="22"/>
        </w:rPr>
        <w:t>non-warehouse personnel</w:t>
      </w:r>
      <w:r w:rsidR="000B7656">
        <w:rPr>
          <w:rFonts w:asciiTheme="minorHAnsi" w:eastAsia="MS Mincho" w:hAnsiTheme="minorHAnsi" w:cs="Arial"/>
          <w:sz w:val="22"/>
          <w:szCs w:val="22"/>
        </w:rPr>
        <w:t>)</w:t>
      </w:r>
      <w:r w:rsidRPr="008D6B23">
        <w:rPr>
          <w:rFonts w:asciiTheme="minorHAnsi" w:eastAsia="MS Mincho" w:hAnsiTheme="minorHAnsi" w:cs="Arial"/>
          <w:sz w:val="22"/>
          <w:szCs w:val="22"/>
        </w:rPr>
        <w:t>.</w:t>
      </w:r>
    </w:p>
    <w:p w:rsidR="008D6B23" w:rsidRDefault="007D6478" w:rsidP="00560EB0">
      <w:pPr>
        <w:numPr>
          <w:ilvl w:val="0"/>
          <w:numId w:val="1"/>
        </w:numPr>
        <w:spacing w:after="200" w:line="252" w:lineRule="auto"/>
        <w:rPr>
          <w:rFonts w:asciiTheme="minorHAnsi" w:hAnsiTheme="minorHAnsi" w:cs="Arial"/>
          <w:sz w:val="22"/>
          <w:szCs w:val="22"/>
        </w:rPr>
      </w:pPr>
      <w:r w:rsidRPr="008D6B23">
        <w:rPr>
          <w:rFonts w:asciiTheme="minorHAnsi" w:hAnsiTheme="minorHAnsi" w:cs="Arial"/>
          <w:sz w:val="22"/>
          <w:szCs w:val="22"/>
        </w:rPr>
        <w:t xml:space="preserve">Closely monitor </w:t>
      </w:r>
      <w:r w:rsidR="008D6B23" w:rsidRPr="008D6B23">
        <w:rPr>
          <w:rFonts w:asciiTheme="minorHAnsi" w:hAnsiTheme="minorHAnsi" w:cs="Arial"/>
          <w:sz w:val="22"/>
          <w:szCs w:val="22"/>
        </w:rPr>
        <w:t>reconstitution</w:t>
      </w:r>
      <w:r w:rsidRPr="008D6B23">
        <w:rPr>
          <w:rFonts w:asciiTheme="minorHAnsi" w:hAnsiTheme="minorHAnsi" w:cs="Arial"/>
          <w:sz w:val="22"/>
          <w:szCs w:val="22"/>
        </w:rPr>
        <w:t xml:space="preserve"> activities to ensure quality work and detect and correct any faulty packaging. Consider enforcing penalties for unacceptable work practices </w:t>
      </w:r>
      <w:r w:rsidR="00DE078F">
        <w:rPr>
          <w:rFonts w:asciiTheme="minorHAnsi" w:hAnsiTheme="minorHAnsi" w:cs="Arial"/>
          <w:sz w:val="22"/>
          <w:szCs w:val="22"/>
        </w:rPr>
        <w:t>or offering incentives for high-quality work.</w:t>
      </w:r>
    </w:p>
    <w:p w:rsidR="000B7656" w:rsidRDefault="008D6B23" w:rsidP="00560EB0">
      <w:pPr>
        <w:numPr>
          <w:ilvl w:val="0"/>
          <w:numId w:val="1"/>
        </w:numPr>
        <w:spacing w:after="60" w:line="252" w:lineRule="auto"/>
        <w:rPr>
          <w:rFonts w:asciiTheme="minorHAnsi" w:hAnsiTheme="minorHAnsi" w:cs="Arial"/>
          <w:sz w:val="22"/>
          <w:szCs w:val="22"/>
        </w:rPr>
      </w:pPr>
      <w:r w:rsidRPr="008D6B23">
        <w:rPr>
          <w:rFonts w:asciiTheme="minorHAnsi" w:hAnsiTheme="minorHAnsi" w:cs="Arial"/>
          <w:sz w:val="22"/>
          <w:szCs w:val="22"/>
        </w:rPr>
        <w:t xml:space="preserve">Reconstitute commodity in damaged bags </w:t>
      </w:r>
      <w:r w:rsidR="007D6478" w:rsidRPr="008D6B23">
        <w:rPr>
          <w:rFonts w:asciiTheme="minorHAnsi" w:hAnsiTheme="minorHAnsi" w:cs="Arial"/>
          <w:sz w:val="22"/>
          <w:szCs w:val="22"/>
        </w:rPr>
        <w:t>by stitching or taping torn bags, placing the damaged bag inside a new bag, or re</w:t>
      </w:r>
      <w:r w:rsidR="00DE078F">
        <w:rPr>
          <w:rFonts w:asciiTheme="minorHAnsi" w:hAnsiTheme="minorHAnsi" w:cs="Arial"/>
          <w:sz w:val="22"/>
          <w:szCs w:val="22"/>
        </w:rPr>
        <w:t>-</w:t>
      </w:r>
      <w:r w:rsidR="007D6478" w:rsidRPr="008D6B23">
        <w:rPr>
          <w:rFonts w:asciiTheme="minorHAnsi" w:hAnsiTheme="minorHAnsi" w:cs="Arial"/>
          <w:sz w:val="22"/>
          <w:szCs w:val="22"/>
        </w:rPr>
        <w:t>bagging entirely.</w:t>
      </w:r>
    </w:p>
    <w:p w:rsidR="000B7656" w:rsidRPr="000B7656" w:rsidRDefault="00EC2019" w:rsidP="00560EB0">
      <w:pPr>
        <w:pStyle w:val="ListParagraph"/>
        <w:numPr>
          <w:ilvl w:val="0"/>
          <w:numId w:val="9"/>
        </w:numPr>
        <w:spacing w:after="60" w:line="252" w:lineRule="auto"/>
        <w:ind w:left="720"/>
        <w:contextualSpacing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Legumes and grains</w:t>
      </w:r>
      <w:r w:rsidR="007D6478" w:rsidRPr="000B7656">
        <w:rPr>
          <w:rFonts w:asciiTheme="minorHAnsi" w:hAnsiTheme="minorHAnsi" w:cs="Arial"/>
          <w:sz w:val="22"/>
          <w:szCs w:val="22"/>
        </w:rPr>
        <w:t xml:space="preserve"> with </w:t>
      </w:r>
      <w:r w:rsidR="00857F26">
        <w:rPr>
          <w:rFonts w:asciiTheme="minorHAnsi" w:hAnsiTheme="minorHAnsi" w:cs="Arial"/>
          <w:sz w:val="22"/>
          <w:szCs w:val="22"/>
        </w:rPr>
        <w:t xml:space="preserve">dead </w:t>
      </w:r>
      <w:r w:rsidR="007D6478" w:rsidRPr="000B7656">
        <w:rPr>
          <w:rFonts w:asciiTheme="minorHAnsi" w:hAnsiTheme="minorHAnsi" w:cs="Arial"/>
          <w:sz w:val="22"/>
          <w:szCs w:val="22"/>
        </w:rPr>
        <w:t xml:space="preserve">insects or other </w:t>
      </w:r>
      <w:r w:rsidR="00857F26">
        <w:rPr>
          <w:rFonts w:asciiTheme="minorHAnsi" w:hAnsiTheme="minorHAnsi" w:cs="Arial"/>
          <w:sz w:val="22"/>
          <w:szCs w:val="22"/>
        </w:rPr>
        <w:t xml:space="preserve">foreign </w:t>
      </w:r>
      <w:r w:rsidR="007D6478" w:rsidRPr="000B7656">
        <w:rPr>
          <w:rFonts w:asciiTheme="minorHAnsi" w:hAnsiTheme="minorHAnsi" w:cs="Arial"/>
          <w:sz w:val="22"/>
          <w:szCs w:val="22"/>
        </w:rPr>
        <w:t xml:space="preserve">matter should be passed through a sieve to separate out debris and partially consumed food before </w:t>
      </w:r>
      <w:r w:rsidR="008D6B23" w:rsidRPr="000B7656">
        <w:rPr>
          <w:rFonts w:asciiTheme="minorHAnsi" w:hAnsiTheme="minorHAnsi" w:cs="Arial"/>
          <w:sz w:val="22"/>
          <w:szCs w:val="22"/>
        </w:rPr>
        <w:t>reconstitution</w:t>
      </w:r>
      <w:r w:rsidR="007D6478" w:rsidRPr="000B7656">
        <w:rPr>
          <w:rFonts w:asciiTheme="minorHAnsi" w:hAnsiTheme="minorHAnsi" w:cs="Arial"/>
          <w:sz w:val="22"/>
          <w:szCs w:val="22"/>
        </w:rPr>
        <w:t xml:space="preserve">. </w:t>
      </w:r>
    </w:p>
    <w:p w:rsidR="000B7656" w:rsidRPr="000B7656" w:rsidRDefault="000B7656" w:rsidP="00560EB0">
      <w:pPr>
        <w:pStyle w:val="ListParagraph"/>
        <w:numPr>
          <w:ilvl w:val="0"/>
          <w:numId w:val="9"/>
        </w:numPr>
        <w:spacing w:after="200" w:line="252" w:lineRule="auto"/>
        <w:ind w:left="720"/>
        <w:contextualSpacing w:val="0"/>
        <w:rPr>
          <w:rFonts w:asciiTheme="minorHAnsi" w:hAnsiTheme="minorHAnsi" w:cs="Arial"/>
          <w:sz w:val="22"/>
          <w:szCs w:val="22"/>
        </w:rPr>
      </w:pPr>
      <w:r w:rsidRPr="000B7656">
        <w:rPr>
          <w:rFonts w:asciiTheme="minorHAnsi" w:hAnsiTheme="minorHAnsi" w:cs="Arial"/>
          <w:sz w:val="22"/>
          <w:szCs w:val="22"/>
        </w:rPr>
        <w:t>If</w:t>
      </w:r>
      <w:r w:rsidR="00440E17" w:rsidRPr="000B7656">
        <w:rPr>
          <w:rFonts w:asciiTheme="minorHAnsi" w:hAnsiTheme="minorHAnsi" w:cs="Arial"/>
          <w:sz w:val="22"/>
          <w:szCs w:val="22"/>
        </w:rPr>
        <w:t xml:space="preserve"> large amounts of commodity contain debris, </w:t>
      </w:r>
      <w:r w:rsidRPr="000B7656">
        <w:rPr>
          <w:rFonts w:asciiTheme="minorHAnsi" w:hAnsiTheme="minorHAnsi" w:cs="Arial"/>
          <w:sz w:val="22"/>
          <w:szCs w:val="22"/>
        </w:rPr>
        <w:t xml:space="preserve">consider sending </w:t>
      </w:r>
      <w:r w:rsidR="00DE078F">
        <w:rPr>
          <w:rFonts w:asciiTheme="minorHAnsi" w:hAnsiTheme="minorHAnsi" w:cs="Arial"/>
          <w:sz w:val="22"/>
          <w:szCs w:val="22"/>
        </w:rPr>
        <w:t>commodity</w:t>
      </w:r>
      <w:r w:rsidR="00440E17" w:rsidRPr="000B7656">
        <w:rPr>
          <w:rFonts w:asciiTheme="minorHAnsi" w:hAnsiTheme="minorHAnsi" w:cs="Arial"/>
          <w:sz w:val="22"/>
          <w:szCs w:val="22"/>
        </w:rPr>
        <w:t xml:space="preserve"> to </w:t>
      </w:r>
      <w:r w:rsidRPr="000B7656">
        <w:rPr>
          <w:rFonts w:asciiTheme="minorHAnsi" w:hAnsiTheme="minorHAnsi" w:cs="Arial"/>
          <w:sz w:val="22"/>
          <w:szCs w:val="22"/>
        </w:rPr>
        <w:t xml:space="preserve">a </w:t>
      </w:r>
      <w:r w:rsidR="00440E17" w:rsidRPr="000B7656">
        <w:rPr>
          <w:rFonts w:asciiTheme="minorHAnsi" w:hAnsiTheme="minorHAnsi" w:cs="Arial"/>
          <w:sz w:val="22"/>
          <w:szCs w:val="22"/>
        </w:rPr>
        <w:t>processor or miller</w:t>
      </w:r>
      <w:r w:rsidRPr="000B7656">
        <w:rPr>
          <w:rFonts w:asciiTheme="minorHAnsi" w:hAnsiTheme="minorHAnsi" w:cs="Arial"/>
          <w:sz w:val="22"/>
          <w:szCs w:val="22"/>
        </w:rPr>
        <w:t xml:space="preserve"> with </w:t>
      </w:r>
      <w:r w:rsidR="00440E17" w:rsidRPr="000B7656">
        <w:rPr>
          <w:rFonts w:asciiTheme="minorHAnsi" w:hAnsiTheme="minorHAnsi" w:cs="Arial"/>
          <w:sz w:val="22"/>
          <w:szCs w:val="22"/>
        </w:rPr>
        <w:t xml:space="preserve">equipment to separate out the matter. </w:t>
      </w:r>
      <w:r w:rsidRPr="000B7656">
        <w:rPr>
          <w:rFonts w:asciiTheme="minorHAnsi" w:hAnsiTheme="minorHAnsi" w:cs="Arial"/>
          <w:sz w:val="22"/>
          <w:szCs w:val="22"/>
        </w:rPr>
        <w:t>E</w:t>
      </w:r>
      <w:r w:rsidR="00440E17" w:rsidRPr="000B7656">
        <w:rPr>
          <w:rFonts w:asciiTheme="minorHAnsi" w:hAnsiTheme="minorHAnsi" w:cs="Arial"/>
          <w:sz w:val="22"/>
          <w:szCs w:val="22"/>
        </w:rPr>
        <w:t xml:space="preserve">nsure that all damaged containers are fully accounted for before they are dispatched. </w:t>
      </w:r>
      <w:r>
        <w:rPr>
          <w:rFonts w:asciiTheme="minorHAnsi" w:hAnsiTheme="minorHAnsi" w:cs="Arial"/>
          <w:sz w:val="22"/>
          <w:szCs w:val="22"/>
        </w:rPr>
        <w:t>Keep s</w:t>
      </w:r>
      <w:r w:rsidR="00440E17" w:rsidRPr="000B7656">
        <w:rPr>
          <w:rFonts w:asciiTheme="minorHAnsi" w:hAnsiTheme="minorHAnsi" w:cs="Arial"/>
          <w:sz w:val="22"/>
          <w:szCs w:val="22"/>
        </w:rPr>
        <w:t>upporting waybills on file.</w:t>
      </w:r>
    </w:p>
    <w:p w:rsidR="000B7656" w:rsidRDefault="007D6478" w:rsidP="00560EB0">
      <w:pPr>
        <w:numPr>
          <w:ilvl w:val="0"/>
          <w:numId w:val="1"/>
        </w:numPr>
        <w:spacing w:after="200" w:line="252" w:lineRule="auto"/>
        <w:rPr>
          <w:rFonts w:asciiTheme="minorHAnsi" w:hAnsiTheme="minorHAnsi" w:cs="Arial"/>
          <w:sz w:val="22"/>
          <w:szCs w:val="22"/>
        </w:rPr>
      </w:pPr>
      <w:r w:rsidRPr="000B7656">
        <w:rPr>
          <w:rFonts w:asciiTheme="minorHAnsi" w:hAnsiTheme="minorHAnsi" w:cs="Arial"/>
          <w:sz w:val="22"/>
          <w:szCs w:val="22"/>
        </w:rPr>
        <w:t>Weigh all re</w:t>
      </w:r>
      <w:r w:rsidR="000B7656" w:rsidRPr="000B7656">
        <w:rPr>
          <w:rFonts w:asciiTheme="minorHAnsi" w:hAnsiTheme="minorHAnsi" w:cs="Arial"/>
          <w:sz w:val="22"/>
          <w:szCs w:val="22"/>
        </w:rPr>
        <w:t>constituted containers</w:t>
      </w:r>
      <w:r w:rsidRPr="000B7656">
        <w:rPr>
          <w:rFonts w:asciiTheme="minorHAnsi" w:hAnsiTheme="minorHAnsi" w:cs="Arial"/>
          <w:sz w:val="22"/>
          <w:szCs w:val="22"/>
        </w:rPr>
        <w:t xml:space="preserve"> to ensure the</w:t>
      </w:r>
      <w:r w:rsidR="000B7656" w:rsidRPr="000B7656">
        <w:rPr>
          <w:rFonts w:asciiTheme="minorHAnsi" w:hAnsiTheme="minorHAnsi" w:cs="Arial"/>
          <w:sz w:val="22"/>
          <w:szCs w:val="22"/>
        </w:rPr>
        <w:t xml:space="preserve">y </w:t>
      </w:r>
      <w:r w:rsidRPr="000B7656">
        <w:rPr>
          <w:rFonts w:asciiTheme="minorHAnsi" w:hAnsiTheme="minorHAnsi" w:cs="Arial"/>
          <w:sz w:val="22"/>
          <w:szCs w:val="22"/>
        </w:rPr>
        <w:t xml:space="preserve">have been filled to the standard weight of the original package as stated on the </w:t>
      </w:r>
      <w:r w:rsidR="00560EB0">
        <w:rPr>
          <w:rFonts w:asciiTheme="minorHAnsi" w:hAnsiTheme="minorHAnsi" w:cs="Arial"/>
          <w:sz w:val="22"/>
          <w:szCs w:val="22"/>
        </w:rPr>
        <w:t>shipping documents</w:t>
      </w:r>
      <w:r w:rsidR="00857F26">
        <w:rPr>
          <w:rFonts w:asciiTheme="minorHAnsi" w:hAnsiTheme="minorHAnsi" w:cs="Arial"/>
          <w:sz w:val="22"/>
          <w:szCs w:val="22"/>
        </w:rPr>
        <w:t>, or label the new weight</w:t>
      </w:r>
      <w:r w:rsidRPr="000B7656">
        <w:rPr>
          <w:rFonts w:asciiTheme="minorHAnsi" w:hAnsiTheme="minorHAnsi" w:cs="Arial"/>
          <w:sz w:val="22"/>
          <w:szCs w:val="22"/>
        </w:rPr>
        <w:t>.</w:t>
      </w:r>
    </w:p>
    <w:p w:rsidR="007D6478" w:rsidRPr="000B7656" w:rsidRDefault="00857F26" w:rsidP="00560EB0">
      <w:pPr>
        <w:numPr>
          <w:ilvl w:val="0"/>
          <w:numId w:val="1"/>
        </w:numPr>
        <w:spacing w:after="200" w:line="252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Sweepings from the</w:t>
      </w:r>
      <w:r w:rsidR="007D6478" w:rsidRPr="000B7656">
        <w:rPr>
          <w:rFonts w:asciiTheme="minorHAnsi" w:hAnsiTheme="minorHAnsi" w:cs="Arial"/>
          <w:sz w:val="22"/>
          <w:szCs w:val="22"/>
        </w:rPr>
        <w:t xml:space="preserve"> </w:t>
      </w:r>
      <w:r w:rsidR="008D6B23" w:rsidRPr="000B7656">
        <w:rPr>
          <w:rFonts w:asciiTheme="minorHAnsi" w:hAnsiTheme="minorHAnsi" w:cs="Arial"/>
          <w:sz w:val="22"/>
          <w:szCs w:val="22"/>
        </w:rPr>
        <w:t>reconstitution</w:t>
      </w:r>
      <w:r w:rsidR="007D6478" w:rsidRPr="000B7656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process</w:t>
      </w:r>
      <w:r w:rsidR="007D6478" w:rsidRPr="000B7656">
        <w:rPr>
          <w:rFonts w:asciiTheme="minorHAnsi" w:hAnsiTheme="minorHAnsi" w:cs="Arial"/>
          <w:sz w:val="22"/>
          <w:szCs w:val="22"/>
        </w:rPr>
        <w:t xml:space="preserve"> must be accounted for and disposed of as per standard operating procedures.</w:t>
      </w:r>
    </w:p>
    <w:p w:rsidR="007D6478" w:rsidRPr="000B7656" w:rsidRDefault="007D6478" w:rsidP="00560EB0">
      <w:pPr>
        <w:numPr>
          <w:ilvl w:val="0"/>
          <w:numId w:val="1"/>
        </w:numPr>
        <w:spacing w:after="200" w:line="252" w:lineRule="auto"/>
        <w:rPr>
          <w:rFonts w:asciiTheme="minorHAnsi" w:hAnsiTheme="minorHAnsi" w:cs="Arial"/>
          <w:sz w:val="22"/>
          <w:szCs w:val="22"/>
        </w:rPr>
      </w:pPr>
      <w:r w:rsidRPr="000B7656">
        <w:rPr>
          <w:rFonts w:asciiTheme="minorHAnsi" w:hAnsiTheme="minorHAnsi" w:cs="Arial"/>
          <w:sz w:val="22"/>
          <w:szCs w:val="22"/>
        </w:rPr>
        <w:t xml:space="preserve">Create separate stacks by shipment number </w:t>
      </w:r>
      <w:r w:rsidR="00DE078F" w:rsidRPr="000B7656">
        <w:rPr>
          <w:rFonts w:asciiTheme="minorHAnsi" w:hAnsiTheme="minorHAnsi" w:cs="Arial"/>
          <w:sz w:val="22"/>
          <w:szCs w:val="22"/>
        </w:rPr>
        <w:t xml:space="preserve">for reconstituted commodity </w:t>
      </w:r>
      <w:r w:rsidRPr="000B7656">
        <w:rPr>
          <w:rFonts w:asciiTheme="minorHAnsi" w:hAnsiTheme="minorHAnsi" w:cs="Arial"/>
          <w:sz w:val="22"/>
          <w:szCs w:val="22"/>
        </w:rPr>
        <w:t>in the warehouse</w:t>
      </w:r>
      <w:r w:rsidR="00DE078F">
        <w:rPr>
          <w:rFonts w:asciiTheme="minorHAnsi" w:hAnsiTheme="minorHAnsi" w:cs="Arial"/>
          <w:sz w:val="22"/>
          <w:szCs w:val="22"/>
        </w:rPr>
        <w:t>.</w:t>
      </w:r>
    </w:p>
    <w:p w:rsidR="0014029E" w:rsidRPr="0014029E" w:rsidRDefault="007D6478" w:rsidP="0014029E">
      <w:pPr>
        <w:numPr>
          <w:ilvl w:val="0"/>
          <w:numId w:val="1"/>
        </w:numPr>
        <w:tabs>
          <w:tab w:val="left" w:pos="-720"/>
        </w:tabs>
        <w:spacing w:before="120" w:after="200" w:line="252" w:lineRule="auto"/>
        <w:rPr>
          <w:rFonts w:asciiTheme="minorHAnsi" w:hAnsiTheme="minorHAnsi" w:cs="Arial"/>
          <w:sz w:val="20"/>
          <w:szCs w:val="20"/>
        </w:rPr>
      </w:pPr>
      <w:r w:rsidRPr="00560EB0">
        <w:rPr>
          <w:rFonts w:asciiTheme="minorHAnsi" w:hAnsiTheme="minorHAnsi" w:cs="Arial"/>
          <w:sz w:val="22"/>
          <w:szCs w:val="22"/>
        </w:rPr>
        <w:t xml:space="preserve">Prioritize </w:t>
      </w:r>
      <w:r w:rsidR="00857F26" w:rsidRPr="00560EB0">
        <w:rPr>
          <w:rFonts w:asciiTheme="minorHAnsi" w:hAnsiTheme="minorHAnsi" w:cs="Arial"/>
          <w:sz w:val="22"/>
          <w:szCs w:val="22"/>
        </w:rPr>
        <w:t>reconstituted</w:t>
      </w:r>
      <w:r w:rsidRPr="00560EB0">
        <w:rPr>
          <w:rFonts w:asciiTheme="minorHAnsi" w:hAnsiTheme="minorHAnsi" w:cs="Arial"/>
          <w:sz w:val="22"/>
          <w:szCs w:val="22"/>
        </w:rPr>
        <w:t xml:space="preserve"> commodities for immediate distribution. </w:t>
      </w:r>
    </w:p>
    <w:sectPr w:rsidR="0014029E" w:rsidRPr="0014029E" w:rsidSect="00AD0F70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C5C" w:rsidRDefault="00685C5C" w:rsidP="00AD0F70">
      <w:r>
        <w:separator/>
      </w:r>
    </w:p>
  </w:endnote>
  <w:endnote w:type="continuationSeparator" w:id="0">
    <w:p w:rsidR="00685C5C" w:rsidRDefault="00685C5C" w:rsidP="00AD0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2"/>
        <w:szCs w:val="22"/>
      </w:rPr>
      <w:id w:val="10526795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  <w:szCs w:val="22"/>
          </w:rPr>
          <w:id w:val="105267956"/>
          <w:docPartObj>
            <w:docPartGallery w:val="Page Numbers (Top of Page)"/>
            <w:docPartUnique/>
          </w:docPartObj>
        </w:sdtPr>
        <w:sdtEndPr/>
        <w:sdtContent>
          <w:p w:rsidR="00AD0F70" w:rsidRPr="0014029E" w:rsidRDefault="00AD0F70" w:rsidP="00AD0F70">
            <w:pPr>
              <w:pStyle w:val="Footer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029E">
              <w:rPr>
                <w:rFonts w:asciiTheme="minorHAnsi" w:hAnsiTheme="minorHAnsi"/>
                <w:sz w:val="22"/>
                <w:szCs w:val="22"/>
              </w:rPr>
              <w:t xml:space="preserve">Page </w:t>
            </w:r>
            <w:r w:rsidR="00FF22BC" w:rsidRPr="0014029E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Pr="0014029E">
              <w:rPr>
                <w:rFonts w:asciiTheme="minorHAnsi" w:hAnsiTheme="minorHAnsi"/>
                <w:sz w:val="22"/>
                <w:szCs w:val="22"/>
              </w:rPr>
              <w:instrText xml:space="preserve"> PAGE </w:instrText>
            </w:r>
            <w:r w:rsidR="00FF22BC" w:rsidRPr="0014029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5D2B63">
              <w:rPr>
                <w:rFonts w:asciiTheme="minorHAnsi" w:hAnsiTheme="minorHAnsi"/>
                <w:noProof/>
                <w:sz w:val="22"/>
                <w:szCs w:val="22"/>
              </w:rPr>
              <w:t>1</w:t>
            </w:r>
            <w:r w:rsidR="00FF22BC" w:rsidRPr="0014029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14029E"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r w:rsidR="00FF22BC" w:rsidRPr="0014029E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Pr="0014029E">
              <w:rPr>
                <w:rFonts w:asciiTheme="minorHAnsi" w:hAnsiTheme="minorHAnsi"/>
                <w:sz w:val="22"/>
                <w:szCs w:val="22"/>
              </w:rPr>
              <w:instrText xml:space="preserve"> NUMPAGES  </w:instrText>
            </w:r>
            <w:r w:rsidR="00FF22BC" w:rsidRPr="0014029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5D2B63">
              <w:rPr>
                <w:rFonts w:asciiTheme="minorHAnsi" w:hAnsiTheme="minorHAnsi"/>
                <w:noProof/>
                <w:sz w:val="22"/>
                <w:szCs w:val="22"/>
              </w:rPr>
              <w:t>1</w:t>
            </w:r>
            <w:r w:rsidR="00FF22BC" w:rsidRPr="0014029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C5C" w:rsidRDefault="00685C5C" w:rsidP="00AD0F70">
      <w:r>
        <w:separator/>
      </w:r>
    </w:p>
  </w:footnote>
  <w:footnote w:type="continuationSeparator" w:id="0">
    <w:p w:rsidR="00685C5C" w:rsidRDefault="00685C5C" w:rsidP="00AD0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EB0" w:rsidRDefault="00560EB0" w:rsidP="00560EB0">
    <w:pPr>
      <w:pStyle w:val="Header"/>
      <w:jc w:val="center"/>
    </w:pPr>
    <w:r w:rsidRPr="003E7C80">
      <w:rPr>
        <w:rFonts w:ascii="Calibri" w:hAnsi="Calibri" w:cs="Arial"/>
        <w:b/>
        <w:bCs/>
        <w:color w:val="237990"/>
        <w:sz w:val="28"/>
        <w:szCs w:val="28"/>
      </w:rPr>
      <w:t xml:space="preserve">Reconstitution </w:t>
    </w:r>
    <w:r w:rsidRPr="003E7C80">
      <w:rPr>
        <w:rFonts w:asciiTheme="minorHAnsi" w:hAnsiTheme="minorHAnsi"/>
        <w:b/>
        <w:bCs/>
        <w:color w:val="237990"/>
        <w:sz w:val="28"/>
        <w:szCs w:val="28"/>
      </w:rPr>
      <w:t>GUIDELINES</w:t>
    </w:r>
  </w:p>
  <w:p w:rsidR="00560EB0" w:rsidRDefault="00560E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71BD"/>
    <w:multiLevelType w:val="hybridMultilevel"/>
    <w:tmpl w:val="86B66AFE"/>
    <w:lvl w:ilvl="0" w:tplc="B79A1290">
      <w:start w:val="1"/>
      <w:numFmt w:val="bullet"/>
      <w:lvlText w:val=""/>
      <w:lvlJc w:val="left"/>
      <w:pPr>
        <w:ind w:left="360" w:hanging="360"/>
      </w:pPr>
      <w:rPr>
        <w:rFonts w:ascii="Wingdings" w:hAnsi="Wingdings" w:cs="Times New Roman" w:hint="default"/>
        <w:b/>
        <w:i w:val="0"/>
        <w:color w:val="auto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50934"/>
    <w:multiLevelType w:val="hybridMultilevel"/>
    <w:tmpl w:val="90A6CC1C"/>
    <w:lvl w:ilvl="0" w:tplc="2B6652F4">
      <w:start w:val="1"/>
      <w:numFmt w:val="bullet"/>
      <w:lvlText w:val="•"/>
      <w:lvlJc w:val="left"/>
      <w:pPr>
        <w:tabs>
          <w:tab w:val="num" w:pos="1008"/>
        </w:tabs>
        <w:ind w:left="1008" w:hanging="288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9144FE"/>
    <w:multiLevelType w:val="hybridMultilevel"/>
    <w:tmpl w:val="FDE4CC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AC0ECC"/>
    <w:multiLevelType w:val="hybridMultilevel"/>
    <w:tmpl w:val="A778110C"/>
    <w:lvl w:ilvl="0" w:tplc="2B6652F4">
      <w:start w:val="1"/>
      <w:numFmt w:val="bullet"/>
      <w:lvlText w:val="•"/>
      <w:lvlJc w:val="left"/>
      <w:pPr>
        <w:tabs>
          <w:tab w:val="num" w:pos="1008"/>
        </w:tabs>
        <w:ind w:left="1008" w:hanging="288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CA30E7"/>
    <w:multiLevelType w:val="hybridMultilevel"/>
    <w:tmpl w:val="B8F8AB42"/>
    <w:lvl w:ilvl="0" w:tplc="7756B4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DA10CD"/>
    <w:multiLevelType w:val="hybridMultilevel"/>
    <w:tmpl w:val="9B7EABFA"/>
    <w:lvl w:ilvl="0" w:tplc="F59AC46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2265DA"/>
    <w:multiLevelType w:val="hybridMultilevel"/>
    <w:tmpl w:val="62B42A2C"/>
    <w:lvl w:ilvl="0" w:tplc="351CE9DA">
      <w:start w:val="1"/>
      <w:numFmt w:val="bullet"/>
      <w:lvlText w:val="•"/>
      <w:lvlJc w:val="left"/>
      <w:pPr>
        <w:tabs>
          <w:tab w:val="num" w:pos="1008"/>
        </w:tabs>
        <w:ind w:left="1008" w:hanging="288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C92EC2"/>
    <w:multiLevelType w:val="hybridMultilevel"/>
    <w:tmpl w:val="F998C728"/>
    <w:lvl w:ilvl="0" w:tplc="E2800410">
      <w:start w:val="1"/>
      <w:numFmt w:val="bullet"/>
      <w:lvlText w:val="•"/>
      <w:lvlJc w:val="left"/>
      <w:pPr>
        <w:tabs>
          <w:tab w:val="num" w:pos="1008"/>
        </w:tabs>
        <w:ind w:left="1008" w:hanging="288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A66FCA"/>
    <w:multiLevelType w:val="hybridMultilevel"/>
    <w:tmpl w:val="54829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5723F7"/>
    <w:multiLevelType w:val="hybridMultilevel"/>
    <w:tmpl w:val="69FECF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054933"/>
    <w:multiLevelType w:val="hybridMultilevel"/>
    <w:tmpl w:val="BD8EAA30"/>
    <w:lvl w:ilvl="0" w:tplc="E2800410">
      <w:start w:val="1"/>
      <w:numFmt w:val="bullet"/>
      <w:lvlText w:val="•"/>
      <w:lvlJc w:val="left"/>
      <w:pPr>
        <w:tabs>
          <w:tab w:val="num" w:pos="1008"/>
        </w:tabs>
        <w:ind w:left="1008" w:hanging="288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784106"/>
    <w:multiLevelType w:val="hybridMultilevel"/>
    <w:tmpl w:val="7E680372"/>
    <w:lvl w:ilvl="0" w:tplc="2B6652F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404D53"/>
    <w:multiLevelType w:val="hybridMultilevel"/>
    <w:tmpl w:val="7BD63250"/>
    <w:lvl w:ilvl="0" w:tplc="2B6652F4">
      <w:start w:val="1"/>
      <w:numFmt w:val="bullet"/>
      <w:lvlText w:val="•"/>
      <w:lvlJc w:val="left"/>
      <w:pPr>
        <w:tabs>
          <w:tab w:val="num" w:pos="1008"/>
        </w:tabs>
        <w:ind w:left="1008" w:hanging="288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9"/>
  </w:num>
  <w:num w:numId="9">
    <w:abstractNumId w:val="2"/>
  </w:num>
  <w:num w:numId="10">
    <w:abstractNumId w:val="11"/>
  </w:num>
  <w:num w:numId="11">
    <w:abstractNumId w:val="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6478"/>
    <w:rsid w:val="00026341"/>
    <w:rsid w:val="0007068A"/>
    <w:rsid w:val="00075DB6"/>
    <w:rsid w:val="000914AD"/>
    <w:rsid w:val="000B75D5"/>
    <w:rsid w:val="000B7656"/>
    <w:rsid w:val="0014029E"/>
    <w:rsid w:val="00160D30"/>
    <w:rsid w:val="00161AF8"/>
    <w:rsid w:val="00165D64"/>
    <w:rsid w:val="00182079"/>
    <w:rsid w:val="001C0ABA"/>
    <w:rsid w:val="0021602D"/>
    <w:rsid w:val="002243F3"/>
    <w:rsid w:val="002305AD"/>
    <w:rsid w:val="00230F56"/>
    <w:rsid w:val="0023354E"/>
    <w:rsid w:val="002E0D1A"/>
    <w:rsid w:val="00341B54"/>
    <w:rsid w:val="00362A97"/>
    <w:rsid w:val="00367AE0"/>
    <w:rsid w:val="00371343"/>
    <w:rsid w:val="003B6C79"/>
    <w:rsid w:val="003E7C80"/>
    <w:rsid w:val="00404A18"/>
    <w:rsid w:val="00407BBC"/>
    <w:rsid w:val="004405ED"/>
    <w:rsid w:val="00440E17"/>
    <w:rsid w:val="00442EA7"/>
    <w:rsid w:val="0046672B"/>
    <w:rsid w:val="004667B1"/>
    <w:rsid w:val="004E103B"/>
    <w:rsid w:val="004F69E5"/>
    <w:rsid w:val="00560EB0"/>
    <w:rsid w:val="00596722"/>
    <w:rsid w:val="005A6AE0"/>
    <w:rsid w:val="005B721B"/>
    <w:rsid w:val="005D2B63"/>
    <w:rsid w:val="005E7384"/>
    <w:rsid w:val="00624B4F"/>
    <w:rsid w:val="006376D1"/>
    <w:rsid w:val="00640EE4"/>
    <w:rsid w:val="00685C5C"/>
    <w:rsid w:val="00735B3B"/>
    <w:rsid w:val="007A7607"/>
    <w:rsid w:val="007D6478"/>
    <w:rsid w:val="00857F26"/>
    <w:rsid w:val="00890148"/>
    <w:rsid w:val="008B18B4"/>
    <w:rsid w:val="008B717A"/>
    <w:rsid w:val="008D6B23"/>
    <w:rsid w:val="0091093E"/>
    <w:rsid w:val="009B6D5C"/>
    <w:rsid w:val="009F3EE0"/>
    <w:rsid w:val="00A16626"/>
    <w:rsid w:val="00A37C91"/>
    <w:rsid w:val="00A61817"/>
    <w:rsid w:val="00A874D2"/>
    <w:rsid w:val="00AD0F70"/>
    <w:rsid w:val="00AE484B"/>
    <w:rsid w:val="00B52BC4"/>
    <w:rsid w:val="00B802DB"/>
    <w:rsid w:val="00C006E0"/>
    <w:rsid w:val="00C40F98"/>
    <w:rsid w:val="00CA502F"/>
    <w:rsid w:val="00CC693D"/>
    <w:rsid w:val="00D075A1"/>
    <w:rsid w:val="00D66445"/>
    <w:rsid w:val="00DC13D6"/>
    <w:rsid w:val="00DE078F"/>
    <w:rsid w:val="00E21E47"/>
    <w:rsid w:val="00E24E5E"/>
    <w:rsid w:val="00E410AD"/>
    <w:rsid w:val="00EC2019"/>
    <w:rsid w:val="00EC78F7"/>
    <w:rsid w:val="00F03B4B"/>
    <w:rsid w:val="00F960F4"/>
    <w:rsid w:val="00FB4291"/>
    <w:rsid w:val="00FD0DA0"/>
    <w:rsid w:val="00FD1B8F"/>
    <w:rsid w:val="00FF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566B93"/>
  <w15:docId w15:val="{CAE438A8-A733-48AD-8EBF-B7FB7767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5B721B"/>
  </w:style>
  <w:style w:type="character" w:customStyle="1" w:styleId="Style1Char">
    <w:name w:val="Style1 Char"/>
    <w:basedOn w:val="DefaultParagraphFont"/>
    <w:link w:val="Style1"/>
    <w:rsid w:val="005B721B"/>
  </w:style>
  <w:style w:type="paragraph" w:customStyle="1" w:styleId="Style10">
    <w:name w:val="Style 1"/>
    <w:basedOn w:val="Normal"/>
    <w:qFormat/>
    <w:rsid w:val="00341B54"/>
    <w:rPr>
      <w:rFonts w:ascii="Calibri" w:eastAsia="Calibri" w:hAnsi="Calibri"/>
    </w:rPr>
  </w:style>
  <w:style w:type="character" w:styleId="Hyperlink">
    <w:name w:val="Hyperlink"/>
    <w:basedOn w:val="DefaultParagraphFont"/>
    <w:rsid w:val="007D6478"/>
    <w:rPr>
      <w:i/>
      <w:color w:val="339966"/>
      <w:sz w:val="22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21E4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21E4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0F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F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0F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F7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F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F7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2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 Vaughn Inc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Vaughn Inc</dc:creator>
  <cp:lastModifiedBy>Vaughn, Virginia</cp:lastModifiedBy>
  <cp:revision>3</cp:revision>
  <cp:lastPrinted>2016-06-15T14:42:00Z</cp:lastPrinted>
  <dcterms:created xsi:type="dcterms:W3CDTF">2017-03-16T13:23:00Z</dcterms:created>
  <dcterms:modified xsi:type="dcterms:W3CDTF">2017-03-16T13:53:00Z</dcterms:modified>
</cp:coreProperties>
</file>